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108" w:type="dxa"/>
        <w:tblLayout w:type="fixed"/>
        <w:tblLook w:val="04A0"/>
      </w:tblPr>
      <w:tblGrid>
        <w:gridCol w:w="9571"/>
      </w:tblGrid>
      <w:tr w:rsidR="00AD519C" w:rsidRPr="00FD7A33">
        <w:trPr>
          <w:trHeight w:val="430"/>
        </w:trPr>
        <w:tc>
          <w:tcPr>
            <w:tcW w:w="9571" w:type="dxa"/>
            <w:shd w:val="clear" w:color="auto" w:fill="auto"/>
          </w:tcPr>
          <w:p w:rsidR="00AD519C" w:rsidRPr="00FD7A33" w:rsidRDefault="00AD519C" w:rsidP="00FD7A33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D519C" w:rsidRPr="00FD7A33">
        <w:trPr>
          <w:trHeight w:val="1653"/>
        </w:trPr>
        <w:tc>
          <w:tcPr>
            <w:tcW w:w="9571" w:type="dxa"/>
            <w:shd w:val="clear" w:color="auto" w:fill="auto"/>
          </w:tcPr>
          <w:p w:rsidR="00AD519C" w:rsidRPr="00FD7A33" w:rsidRDefault="00E0152F" w:rsidP="00FD7A33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FD7A33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AD519C" w:rsidRPr="00FD7A33" w:rsidRDefault="00E0152F" w:rsidP="00FD7A33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AD519C" w:rsidRPr="00FD7A33" w:rsidRDefault="00E0152F" w:rsidP="00FD7A33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_________________  Л. ДИКА</w:t>
            </w:r>
          </w:p>
          <w:p w:rsidR="00AD519C" w:rsidRPr="00FD7A33" w:rsidRDefault="00E0152F" w:rsidP="00FD7A33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5252A9" w:rsidRPr="00FD7A33">
              <w:rPr>
                <w:rFonts w:ascii="Times New Roman" w:hAnsi="Times New Roman"/>
                <w:sz w:val="28"/>
                <w:szCs w:val="28"/>
              </w:rPr>
              <w:t>4</w:t>
            </w:r>
            <w:r w:rsidRPr="00FD7A33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AD519C" w:rsidRPr="00FD7A33" w:rsidRDefault="00AD519C" w:rsidP="00FD7A33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D519C" w:rsidRPr="00FD7A33" w:rsidRDefault="00AD519C" w:rsidP="00FD7A33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AD519C" w:rsidRPr="00FD7A33" w:rsidRDefault="00E0152F" w:rsidP="00FD7A33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FD7A33">
        <w:rPr>
          <w:rFonts w:ascii="Times New Roman" w:hAnsi="Times New Roman"/>
          <w:b/>
          <w:sz w:val="28"/>
          <w:szCs w:val="28"/>
        </w:rPr>
        <w:t>УМОВИ</w:t>
      </w:r>
    </w:p>
    <w:p w:rsidR="00AD519C" w:rsidRPr="00FD7A33" w:rsidRDefault="00E0152F" w:rsidP="00FD7A33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FD7A33">
        <w:rPr>
          <w:rFonts w:ascii="Times New Roman" w:hAnsi="Times New Roman"/>
          <w:b/>
          <w:sz w:val="28"/>
          <w:szCs w:val="28"/>
        </w:rPr>
        <w:t>проведення добору на зайняття вакантної посади</w:t>
      </w:r>
    </w:p>
    <w:p w:rsidR="005252A9" w:rsidRPr="00FD7A33" w:rsidRDefault="00E0152F" w:rsidP="00FD7A33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FD7A33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r w:rsidR="005252A9" w:rsidRPr="00FD7A33">
        <w:rPr>
          <w:rFonts w:ascii="Times New Roman" w:hAnsi="Times New Roman"/>
          <w:b/>
          <w:sz w:val="28"/>
          <w:szCs w:val="28"/>
        </w:rPr>
        <w:t>головного спеціаліста – юрисконсульта Відділу представництва інтересів в судах та інших органах  Юридичного управління</w:t>
      </w:r>
      <w:r w:rsidR="006D249D" w:rsidRPr="00FD7A33">
        <w:rPr>
          <w:rFonts w:ascii="Times New Roman" w:hAnsi="Times New Roman"/>
          <w:b/>
          <w:sz w:val="28"/>
          <w:szCs w:val="28"/>
        </w:rPr>
        <w:t>, на час призову на військову службу в особливий період основного працівника</w:t>
      </w:r>
      <w:r w:rsidR="005252A9" w:rsidRPr="00FD7A33">
        <w:rPr>
          <w:rFonts w:ascii="Times New Roman" w:hAnsi="Times New Roman"/>
          <w:b/>
          <w:sz w:val="28"/>
          <w:szCs w:val="28"/>
        </w:rPr>
        <w:t xml:space="preserve"> –  1 шт. од.</w:t>
      </w:r>
    </w:p>
    <w:tbl>
      <w:tblPr>
        <w:tblW w:w="9889" w:type="dxa"/>
        <w:tblInd w:w="113" w:type="dxa"/>
        <w:tblLayout w:type="fixed"/>
        <w:tblLook w:val="00A0"/>
      </w:tblPr>
      <w:tblGrid>
        <w:gridCol w:w="390"/>
        <w:gridCol w:w="309"/>
        <w:gridCol w:w="2809"/>
        <w:gridCol w:w="6381"/>
      </w:tblGrid>
      <w:tr w:rsidR="00AD519C" w:rsidRPr="00FD7A33">
        <w:tc>
          <w:tcPr>
            <w:tcW w:w="9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E22CA4" w:rsidRPr="00FD7A33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CA4" w:rsidRPr="00FD7A33" w:rsidRDefault="00E22CA4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CA4" w:rsidRPr="00FD7A33" w:rsidRDefault="00E22CA4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D7A3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Ведення  позовної роботи :</w:t>
            </w:r>
          </w:p>
          <w:p w:rsidR="00E22CA4" w:rsidRPr="00FD7A33" w:rsidRDefault="00E22CA4" w:rsidP="00FD7A33">
            <w:pPr>
              <w:autoSpaceDE w:val="0"/>
              <w:autoSpaceDN w:val="0"/>
              <w:adjustRightInd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D7A3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підготовка, одержання та складання документів, необхідних для пред'явлення і розгляду позовів;</w:t>
            </w:r>
          </w:p>
          <w:p w:rsidR="00E22CA4" w:rsidRPr="00FD7A33" w:rsidRDefault="00E22CA4" w:rsidP="00FD7A33">
            <w:pPr>
              <w:autoSpaceDE w:val="0"/>
              <w:autoSpaceDN w:val="0"/>
              <w:adjustRightInd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D7A3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 забезпечення представлення (захист) інтересів Головного управління в судах та інших органах під час розгляду правових питань, спорів в т.ч. у разі розгляду в апеляційній та касаційній інстанціях справ відповідної категорії, однією з сторін в яких є Головне управління;</w:t>
            </w:r>
          </w:p>
          <w:p w:rsidR="00E22CA4" w:rsidRPr="00FD7A33" w:rsidRDefault="00E22CA4" w:rsidP="00FD7A33">
            <w:pPr>
              <w:autoSpaceDE w:val="0"/>
              <w:autoSpaceDN w:val="0"/>
              <w:adjustRightInd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D7A3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підготовка відповідей, відзивів, заперечень, заяв, скарг про перегляд судових рішень в апеляційному та касаційному порядку, а також у зв'язку з виключними та нововиявленими обставинами.</w:t>
            </w:r>
          </w:p>
          <w:p w:rsidR="00E22CA4" w:rsidRPr="00FD7A33" w:rsidRDefault="00E22CA4" w:rsidP="00FD7A33">
            <w:pPr>
              <w:autoSpaceDE w:val="0"/>
              <w:autoSpaceDN w:val="0"/>
              <w:adjustRightInd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D7A3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2.Забезпечення реалізації прав сторони виконавчого провадження в особі Головного управління:                                                                                                                              - участі в листуванні з державним виконавцем у межах виконавчого провадження в процесі виконання судових рішень;</w:t>
            </w:r>
          </w:p>
          <w:p w:rsidR="00E22CA4" w:rsidRPr="00FD7A33" w:rsidRDefault="00E22CA4" w:rsidP="00FD7A33">
            <w:pPr>
              <w:autoSpaceDE w:val="0"/>
              <w:autoSpaceDN w:val="0"/>
              <w:adjustRightInd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D7A3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оскарження рішень, дій і бездіяльності державного виконавця за наявності підстав.</w:t>
            </w:r>
          </w:p>
          <w:p w:rsidR="00E22CA4" w:rsidRPr="00FD7A33" w:rsidRDefault="00E22CA4" w:rsidP="00FD7A33">
            <w:pPr>
              <w:autoSpaceDE w:val="0"/>
              <w:autoSpaceDN w:val="0"/>
              <w:adjustRightInd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D7A3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</w:t>
            </w:r>
            <w:r w:rsidRPr="00FD7A33">
              <w:rPr>
                <w:rFonts w:ascii="Times New Roman" w:hAnsi="Times New Roman"/>
                <w:sz w:val="28"/>
                <w:szCs w:val="28"/>
              </w:rPr>
              <w:t>Взаємодія зі структурними підрозділами, які забезпечують виконання судового рішення, шляхом надання правової допомоги та висновків, оцінювання доказів виконання судового рішення, що  набрало законної сили.</w:t>
            </w:r>
          </w:p>
          <w:p w:rsidR="00E22CA4" w:rsidRPr="00FD7A33" w:rsidRDefault="00E22CA4" w:rsidP="00FD7A33">
            <w:pPr>
              <w:autoSpaceDE w:val="0"/>
              <w:autoSpaceDN w:val="0"/>
              <w:adjustRightInd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D7A3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4.Формування судових матеріалів в окремі справи та їх укомплектування процесуальними документами, в тому числі рішеннями судів, іншими матеріалами, що стосуються справи.</w:t>
            </w:r>
          </w:p>
          <w:p w:rsidR="00E22CA4" w:rsidRPr="00FD7A33" w:rsidRDefault="00E22CA4" w:rsidP="00FD7A33">
            <w:pPr>
              <w:autoSpaceDE w:val="0"/>
              <w:autoSpaceDN w:val="0"/>
              <w:adjustRightInd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</w:t>
            </w:r>
            <w:r w:rsidRPr="00FD7A3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FD7A33">
              <w:rPr>
                <w:rFonts w:ascii="Times New Roman" w:hAnsi="Times New Roman"/>
                <w:sz w:val="28"/>
                <w:szCs w:val="28"/>
              </w:rPr>
              <w:t xml:space="preserve">Здійснення за дорученням начальника </w:t>
            </w:r>
            <w:r w:rsidRPr="00FD7A33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управління/відділу розгляду звернень, заяв та скарг підприємств, установ, організацій і громадян, запитів народних депутатів України з питань, віднесених до компетенції органів Пенсійного фонду України.  </w:t>
            </w:r>
          </w:p>
          <w:p w:rsidR="00E22CA4" w:rsidRPr="00FD7A33" w:rsidRDefault="00E22CA4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6. Інформаційне наповнення першої черги підсистеми «Правова робота» Інтегрованої комплексної інформаційної системи Пенсійного фонду України (далі – ІКІС)та підсистеми  «Реєстр судових рішень» ІКІС (друга черга).</w:t>
            </w:r>
          </w:p>
          <w:p w:rsidR="00E22CA4" w:rsidRPr="00FD7A33" w:rsidRDefault="00E22CA4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FD7A3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7. </w:t>
            </w:r>
            <w:r w:rsidRPr="00FD7A3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Здійснення за дорученням начальника Юридичного управління/відділу розгляду звернень підприємств, установ, організацій і громадян, запитів на публічну інформацію з питань віднесених до компетенції органів Пенсійного фонду України.</w:t>
            </w:r>
          </w:p>
          <w:p w:rsidR="00E22CA4" w:rsidRPr="00FD7A33" w:rsidRDefault="00E22CA4" w:rsidP="00FD7A33">
            <w:pPr>
              <w:widowControl w:val="0"/>
              <w:spacing w:line="240" w:lineRule="auto"/>
              <w:ind w:left="57" w:right="57" w:hanging="57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D7A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8.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</w:tc>
      </w:tr>
      <w:tr w:rsidR="00AD519C" w:rsidRPr="00FD7A33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5252A9" w:rsidRPr="00FD7A33">
              <w:rPr>
                <w:rFonts w:ascii="Times New Roman" w:hAnsi="Times New Roman"/>
                <w:sz w:val="28"/>
                <w:szCs w:val="28"/>
              </w:rPr>
              <w:t>4</w:t>
            </w:r>
            <w:r w:rsidRPr="00FD7A33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5252A9" w:rsidRPr="00FD7A33">
              <w:rPr>
                <w:rFonts w:ascii="Times New Roman" w:hAnsi="Times New Roman"/>
                <w:sz w:val="28"/>
                <w:szCs w:val="28"/>
              </w:rPr>
              <w:t>13633</w:t>
            </w:r>
            <w:r w:rsidRPr="00FD7A33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r w:rsidR="00EB5946" w:rsidRPr="00FD7A33">
              <w:rPr>
                <w:rFonts w:ascii="Times New Roman" w:hAnsi="Times New Roman"/>
                <w:sz w:val="28"/>
                <w:szCs w:val="28"/>
              </w:rPr>
              <w:t>,</w:t>
            </w:r>
            <w:r w:rsidRPr="00FD7A3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B5946" w:rsidRPr="00FD7A33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п.12 Прикінцевих положень Закону України «Про державний бюджет України на 2024 рік», доплати, премії та компенсації.</w:t>
            </w:r>
          </w:p>
        </w:tc>
      </w:tr>
      <w:tr w:rsidR="00AD519C" w:rsidRPr="00FD7A33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22CA4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на час призову на військову службу в особливий період основного працівника</w:t>
            </w:r>
            <w:r w:rsidR="005252A9" w:rsidRPr="00FD7A33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AD519C" w:rsidRPr="00FD7A33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конкурсі, та строк їх подання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AD519C" w:rsidRPr="00FD7A33" w:rsidRDefault="00E0152F" w:rsidP="00FD7A33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AD519C" w:rsidRPr="00FD7A33" w:rsidRDefault="00E0152F" w:rsidP="00FD7A33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AD519C" w:rsidRPr="00FD7A33" w:rsidRDefault="00E0152F" w:rsidP="00FD7A33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AD519C" w:rsidRPr="00FD7A33" w:rsidRDefault="00E0152F" w:rsidP="00FD7A33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lastRenderedPageBreak/>
              <w:t>копія трудової книжки;</w:t>
            </w:r>
          </w:p>
          <w:p w:rsidR="00AD519C" w:rsidRPr="00FD7A33" w:rsidRDefault="00E0152F" w:rsidP="00FD7A33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AD519C" w:rsidRPr="00FD7A33" w:rsidRDefault="00E0152F" w:rsidP="00FD7A33">
            <w:pPr>
              <w:widowControl w:val="0"/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</w:t>
            </w:r>
            <w:r w:rsidR="005252A9" w:rsidRPr="00FD7A33">
              <w:rPr>
                <w:rFonts w:ascii="Times New Roman" w:hAnsi="Times New Roman"/>
                <w:sz w:val="28"/>
                <w:szCs w:val="28"/>
              </w:rPr>
              <w:t>Зодчих,22</w:t>
            </w:r>
            <w:r w:rsidRPr="00FD7A33">
              <w:rPr>
                <w:rFonts w:ascii="Times New Roman" w:hAnsi="Times New Roman"/>
                <w:sz w:val="28"/>
                <w:szCs w:val="28"/>
              </w:rPr>
              <w:t>, каб. №</w:t>
            </w:r>
            <w:r w:rsidR="005252A9" w:rsidRPr="00FD7A33">
              <w:rPr>
                <w:rFonts w:ascii="Times New Roman" w:hAnsi="Times New Roman"/>
                <w:sz w:val="28"/>
                <w:szCs w:val="28"/>
              </w:rPr>
              <w:t>402</w:t>
            </w:r>
            <w:r w:rsidRPr="00FD7A33">
              <w:rPr>
                <w:rFonts w:ascii="Times New Roman" w:hAnsi="Times New Roman"/>
                <w:sz w:val="28"/>
                <w:szCs w:val="28"/>
              </w:rPr>
              <w:t>) з дня розміщення оголошення,</w:t>
            </w:r>
            <w:r w:rsidR="005252A9" w:rsidRPr="00FD7A33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Pr="00FD7A33">
              <w:rPr>
                <w:rFonts w:ascii="Times New Roman" w:hAnsi="Times New Roman"/>
                <w:sz w:val="28"/>
                <w:szCs w:val="28"/>
              </w:rPr>
              <w:t xml:space="preserve">до </w:t>
            </w:r>
            <w:r w:rsidR="009B4378" w:rsidRPr="00FD7A33">
              <w:rPr>
                <w:rFonts w:ascii="Times New Roman" w:hAnsi="Times New Roman"/>
                <w:sz w:val="28"/>
                <w:szCs w:val="28"/>
              </w:rPr>
              <w:t>21</w:t>
            </w:r>
            <w:r w:rsidR="0092571B" w:rsidRPr="00FD7A3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B4378" w:rsidRPr="00FD7A33">
              <w:rPr>
                <w:rFonts w:ascii="Times New Roman" w:hAnsi="Times New Roman"/>
                <w:sz w:val="28"/>
                <w:szCs w:val="28"/>
              </w:rPr>
              <w:t>серп</w:t>
            </w:r>
            <w:r w:rsidR="00EA4D4F" w:rsidRPr="00FD7A33">
              <w:rPr>
                <w:rFonts w:ascii="Times New Roman" w:hAnsi="Times New Roman"/>
                <w:sz w:val="28"/>
                <w:szCs w:val="28"/>
              </w:rPr>
              <w:t>ня</w:t>
            </w:r>
            <w:r w:rsidRPr="00FD7A33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5252A9" w:rsidRPr="00FD7A33">
              <w:rPr>
                <w:rFonts w:ascii="Times New Roman" w:hAnsi="Times New Roman"/>
                <w:sz w:val="28"/>
                <w:szCs w:val="28"/>
              </w:rPr>
              <w:t>4</w:t>
            </w:r>
            <w:r w:rsidRPr="00FD7A33">
              <w:rPr>
                <w:rFonts w:ascii="Times New Roman" w:hAnsi="Times New Roman"/>
                <w:sz w:val="28"/>
                <w:szCs w:val="28"/>
              </w:rPr>
              <w:t xml:space="preserve"> року.</w:t>
            </w:r>
          </w:p>
        </w:tc>
      </w:tr>
      <w:tr w:rsidR="00AD519C" w:rsidRPr="00FD7A33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ДДодаткові (необов’язкові) документи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AD519C" w:rsidRPr="00FD7A33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9B4378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Мадяр Ганна Леонідівна</w:t>
            </w:r>
            <w:r w:rsidR="00E0152F" w:rsidRPr="00FD7A33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AD519C" w:rsidRPr="00FD7A33" w:rsidRDefault="00AD519C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D519C" w:rsidRPr="00FD7A33">
        <w:tc>
          <w:tcPr>
            <w:tcW w:w="9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AD519C" w:rsidRPr="00FD7A33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вища юридична, не нижче молодшого бакалавра або бакалавра</w:t>
            </w:r>
          </w:p>
        </w:tc>
      </w:tr>
      <w:tr w:rsidR="00AD519C" w:rsidRPr="00FD7A33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AD519C" w:rsidRPr="00FD7A33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AD519C" w:rsidRPr="00FD7A33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AD519C" w:rsidRPr="00FD7A33">
        <w:tc>
          <w:tcPr>
            <w:tcW w:w="9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AD519C" w:rsidRPr="00FD7A33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D519C" w:rsidRPr="00FD7A33">
        <w:trPr>
          <w:trHeight w:val="753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Проведення публічних виступів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-вміння встановлювати контакт з аудиторією, передавати інформацію та отримувати зворотній зв’язок;</w:t>
            </w:r>
          </w:p>
          <w:p w:rsidR="00AD519C" w:rsidRPr="00FD7A33" w:rsidRDefault="00E0152F" w:rsidP="00FD7A33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-здатність чітко, послідовно, структуровано та зрозуміло викладати власну позицію;</w:t>
            </w:r>
          </w:p>
          <w:p w:rsidR="00AD519C" w:rsidRPr="00FD7A33" w:rsidRDefault="00E0152F" w:rsidP="00FD7A3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-уміння застосовувати прийоми ораторського мистецтва.</w:t>
            </w:r>
          </w:p>
        </w:tc>
      </w:tr>
      <w:tr w:rsidR="00AD519C" w:rsidRPr="00FD7A33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Ефективність координації з іншими</w:t>
            </w:r>
          </w:p>
          <w:p w:rsidR="00AD519C" w:rsidRPr="00FD7A33" w:rsidRDefault="00AD519C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-здатність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:rsidR="00AD519C" w:rsidRPr="00FD7A33" w:rsidRDefault="00E0152F" w:rsidP="00FD7A3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-уміння конструктивного обміну інформацією, узгодження та упорядкування дій;</w:t>
            </w:r>
          </w:p>
          <w:p w:rsidR="00AD519C" w:rsidRPr="00FD7A33" w:rsidRDefault="00E0152F" w:rsidP="00FD7A33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-здатність до об’єднання та систематизації спільних зусиль.</w:t>
            </w:r>
          </w:p>
        </w:tc>
      </w:tr>
      <w:tr w:rsidR="00AD519C" w:rsidRPr="00FD7A33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 xml:space="preserve">Самоорганізація та </w:t>
            </w:r>
            <w:r w:rsidRPr="00FD7A33">
              <w:rPr>
                <w:rFonts w:ascii="Times New Roman" w:hAnsi="Times New Roman"/>
                <w:sz w:val="28"/>
                <w:szCs w:val="28"/>
              </w:rPr>
              <w:lastRenderedPageBreak/>
              <w:t>самостійність в роботі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-уміння самостійно організувати свою діяльність </w:t>
            </w:r>
            <w:r w:rsidRPr="00FD7A33">
              <w:rPr>
                <w:rFonts w:ascii="Times New Roman" w:hAnsi="Times New Roman"/>
                <w:sz w:val="28"/>
                <w:szCs w:val="28"/>
              </w:rPr>
              <w:lastRenderedPageBreak/>
              <w:t>та час, визначати пріоритетність виконання завдань, встановлювати черговість їх виконання;</w:t>
            </w:r>
          </w:p>
          <w:p w:rsidR="00AD519C" w:rsidRPr="00FD7A33" w:rsidRDefault="00E0152F" w:rsidP="00FD7A3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D519C" w:rsidRPr="00FD7A33" w:rsidRDefault="00E0152F" w:rsidP="00FD7A33">
            <w:pPr>
              <w:pStyle w:val="af1"/>
              <w:widowControl w:val="0"/>
              <w:spacing w:beforeAutospacing="0" w:afterAutospacing="0"/>
              <w:jc w:val="both"/>
              <w:rPr>
                <w:sz w:val="28"/>
                <w:szCs w:val="28"/>
              </w:rPr>
            </w:pPr>
            <w:r w:rsidRPr="00FD7A33"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D519C" w:rsidRPr="00FD7A33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D519C" w:rsidRPr="00FD7A33" w:rsidRDefault="00E0152F" w:rsidP="00FD7A33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D519C" w:rsidRPr="00FD7A33" w:rsidRDefault="00E0152F" w:rsidP="00FD7A33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D519C" w:rsidRPr="00FD7A33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Багатозадачність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-здатність концентрувати (не втрачати) увагу на виконанні завдання ;</w:t>
            </w:r>
          </w:p>
          <w:p w:rsidR="00AD519C" w:rsidRPr="00FD7A33" w:rsidRDefault="00E0152F" w:rsidP="00FD7A33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-уміння розкладати завдання на процеси, спрощувати їх;</w:t>
            </w:r>
          </w:p>
          <w:p w:rsidR="00AD519C" w:rsidRPr="00FD7A33" w:rsidRDefault="00E0152F" w:rsidP="00FD7A33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- здатність швидко змінювати напрям роботи (діяльності);</w:t>
            </w:r>
          </w:p>
          <w:p w:rsidR="00AD519C" w:rsidRPr="00FD7A33" w:rsidRDefault="00E0152F" w:rsidP="00FD7A33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-уміння управляти результатом і бачити прогрес.</w:t>
            </w:r>
          </w:p>
        </w:tc>
      </w:tr>
      <w:tr w:rsidR="00AD519C" w:rsidRPr="00FD7A33">
        <w:tc>
          <w:tcPr>
            <w:tcW w:w="9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AD519C" w:rsidRPr="00FD7A33">
        <w:trPr>
          <w:trHeight w:val="412"/>
        </w:trPr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D519C" w:rsidRPr="00FD7A33">
        <w:trPr>
          <w:trHeight w:val="1124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D519C" w:rsidRPr="00FD7A33" w:rsidRDefault="00E0152F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5252A9" w:rsidRPr="00FD7A33">
        <w:trPr>
          <w:trHeight w:val="1124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52A9" w:rsidRPr="00FD7A33" w:rsidRDefault="005252A9" w:rsidP="00FD7A33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52A9" w:rsidRPr="00FD7A33" w:rsidRDefault="005252A9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52A9" w:rsidRPr="00FD7A33" w:rsidRDefault="005252A9" w:rsidP="00FD7A3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5252A9" w:rsidRPr="00FD7A33" w:rsidRDefault="005252A9" w:rsidP="00FD7A3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63" w:hanging="2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України, затверджене постановою Кабінету Міністрів України від 23 липня 2014 року №280 (зі змінами);</w:t>
            </w:r>
          </w:p>
          <w:p w:rsidR="005252A9" w:rsidRPr="00FD7A33" w:rsidRDefault="005252A9" w:rsidP="00FD7A33">
            <w:pPr>
              <w:pStyle w:val="af3"/>
              <w:widowControl w:val="0"/>
              <w:jc w:val="both"/>
              <w:rPr>
                <w:bCs/>
                <w:color w:val="000000"/>
                <w:sz w:val="28"/>
                <w:szCs w:val="28"/>
              </w:rPr>
            </w:pPr>
            <w:r w:rsidRPr="00FD7A33">
              <w:rPr>
                <w:sz w:val="28"/>
                <w:szCs w:val="28"/>
              </w:rPr>
              <w:t xml:space="preserve">Положення про </w:t>
            </w:r>
            <w:r w:rsidRPr="00FD7A33">
              <w:rPr>
                <w:bCs/>
                <w:color w:val="000000"/>
                <w:sz w:val="28"/>
                <w:szCs w:val="28"/>
              </w:rPr>
              <w:t>головні управління Пенсійного фонду України в Автономній Республіці Крим, областях, містах Києві та Севастополі,</w:t>
            </w:r>
            <w:r w:rsidRPr="00FD7A33">
              <w:rPr>
                <w:sz w:val="28"/>
                <w:szCs w:val="28"/>
              </w:rPr>
              <w:t xml:space="preserve"> затверджене  постановою правління Пенсійного фонду України від </w:t>
            </w:r>
            <w:r w:rsidRPr="00FD7A33">
              <w:rPr>
                <w:bCs/>
                <w:iCs/>
                <w:sz w:val="28"/>
                <w:szCs w:val="28"/>
              </w:rPr>
              <w:t xml:space="preserve">22 грудня 2014 року № 28-2 (у редакції постанови правління Пенсійного фонду України 21 грудня 2022 року №28-2), </w:t>
            </w:r>
            <w:r w:rsidRPr="00FD7A33">
              <w:rPr>
                <w:sz w:val="28"/>
                <w:szCs w:val="28"/>
              </w:rPr>
              <w:t>зареєстроване в Міністерстві юстиції України 15 січня 2015 року за № 40/26485 (зі змінами);</w:t>
            </w:r>
          </w:p>
          <w:p w:rsidR="005252A9" w:rsidRPr="00FD7A33" w:rsidRDefault="005252A9" w:rsidP="00FD7A33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5252A9" w:rsidRPr="00FD7A33" w:rsidRDefault="005252A9" w:rsidP="00FD7A33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lastRenderedPageBreak/>
              <w:t>Закону України «Про загальнообов’язкове державне соціальне страхування»;</w:t>
            </w:r>
          </w:p>
          <w:p w:rsidR="005252A9" w:rsidRPr="00FD7A33" w:rsidRDefault="005252A9" w:rsidP="00FD7A33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 w:rsidRPr="00FD7A33">
              <w:rPr>
                <w:sz w:val="28"/>
                <w:szCs w:val="28"/>
              </w:rPr>
              <w:t>Цивільного кодексу</w:t>
            </w:r>
            <w:r w:rsidR="00FD7A33" w:rsidRPr="00FD7A33">
              <w:rPr>
                <w:sz w:val="28"/>
                <w:szCs w:val="28"/>
              </w:rPr>
              <w:t xml:space="preserve"> </w:t>
            </w:r>
            <w:r w:rsidRPr="00FD7A33">
              <w:rPr>
                <w:sz w:val="28"/>
                <w:szCs w:val="28"/>
              </w:rPr>
              <w:t>України, Кодексу України з процедур банкрутства, Господарського кодексу України, Цивільно-процесуального кодексу України та Господарського  процесуального кодексу України, Кодексу адміністративного судочинства України;</w:t>
            </w:r>
          </w:p>
          <w:p w:rsidR="005252A9" w:rsidRPr="00FD7A33" w:rsidRDefault="005252A9" w:rsidP="00FD7A33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 w:rsidRPr="00FD7A33">
              <w:rPr>
                <w:color w:val="000000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5252A9" w:rsidRPr="00FD7A33" w:rsidRDefault="005252A9" w:rsidP="00FD7A33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 w:rsidRPr="00FD7A33">
              <w:rPr>
                <w:sz w:val="28"/>
                <w:szCs w:val="28"/>
              </w:rPr>
              <w:t>Закону України «Про захист персональних даних»;</w:t>
            </w:r>
          </w:p>
          <w:p w:rsidR="005252A9" w:rsidRPr="00FD7A33" w:rsidRDefault="005252A9" w:rsidP="00FD7A33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 w:rsidRPr="00FD7A33">
              <w:rPr>
                <w:sz w:val="28"/>
                <w:szCs w:val="28"/>
              </w:rPr>
              <w:t>Закону України «Про звернення громадян»;</w:t>
            </w:r>
          </w:p>
          <w:p w:rsidR="005252A9" w:rsidRPr="00FD7A33" w:rsidRDefault="005252A9" w:rsidP="00FD7A33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 w:rsidRPr="00FD7A33">
              <w:rPr>
                <w:color w:val="000000"/>
                <w:sz w:val="28"/>
                <w:szCs w:val="28"/>
              </w:rPr>
              <w:t>Закону України «Про інформацію»;</w:t>
            </w:r>
          </w:p>
          <w:p w:rsidR="005252A9" w:rsidRPr="00FD7A33" w:rsidRDefault="005252A9" w:rsidP="00FD7A33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 w:rsidRPr="00FD7A33">
              <w:rPr>
                <w:color w:val="000000"/>
                <w:sz w:val="28"/>
                <w:szCs w:val="28"/>
              </w:rPr>
              <w:t>Закону України «Про виконавче провадження»;</w:t>
            </w:r>
          </w:p>
          <w:p w:rsidR="005252A9" w:rsidRPr="00FD7A33" w:rsidRDefault="005252A9" w:rsidP="00FD7A33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 w:rsidRPr="00FD7A33">
              <w:rPr>
                <w:sz w:val="28"/>
                <w:szCs w:val="28"/>
              </w:rPr>
              <w:t>Загального положення про юридичну службу міністерства, іншого органу виконавчої влади, державного підприємства, установи та організації, затвердженого постановою Кабінету Міністрів України від 26 листопада 2008 року № 1040 (зі змінами);</w:t>
            </w:r>
          </w:p>
          <w:p w:rsidR="005252A9" w:rsidRPr="00FD7A33" w:rsidRDefault="005252A9" w:rsidP="00FD7A33">
            <w:pPr>
              <w:pStyle w:val="af3"/>
              <w:widowControl w:val="0"/>
              <w:jc w:val="both"/>
              <w:rPr>
                <w:sz w:val="28"/>
                <w:szCs w:val="28"/>
              </w:rPr>
            </w:pPr>
            <w:r w:rsidRPr="00FD7A33">
              <w:rPr>
                <w:sz w:val="28"/>
                <w:szCs w:val="28"/>
              </w:rPr>
              <w:t>Положення про організацію правової роботи в Пенсійному фонді України, затверджене постановою правління Пенсійного фонду України 08 жовтня 2004 року № 13-1 (зі змінами).</w:t>
            </w:r>
          </w:p>
        </w:tc>
      </w:tr>
      <w:tr w:rsidR="005252A9" w:rsidRPr="00FD7A33">
        <w:trPr>
          <w:trHeight w:val="888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52A9" w:rsidRPr="00FD7A33" w:rsidRDefault="005252A9" w:rsidP="00FD7A33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52A9" w:rsidRPr="00FD7A33" w:rsidRDefault="005252A9" w:rsidP="00FD7A3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Знання пенсійного законодавства</w:t>
            </w:r>
          </w:p>
        </w:tc>
        <w:tc>
          <w:tcPr>
            <w:tcW w:w="6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52A9" w:rsidRPr="00FD7A33" w:rsidRDefault="005252A9" w:rsidP="00FD7A3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7A33">
              <w:rPr>
                <w:rFonts w:ascii="Times New Roman" w:hAnsi="Times New Roman"/>
                <w:sz w:val="28"/>
                <w:szCs w:val="28"/>
              </w:rPr>
              <w:t>Представництво та захист інтересів Головного управління та органів Пенсійного фонду України в судах та інших органах.</w:t>
            </w:r>
          </w:p>
        </w:tc>
      </w:tr>
    </w:tbl>
    <w:p w:rsidR="00AD519C" w:rsidRPr="00FD7A33" w:rsidRDefault="00AD519C" w:rsidP="00FD7A33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AD519C" w:rsidRPr="00FD7A33" w:rsidSect="00AD519C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3573" w:rsidRDefault="00313573" w:rsidP="00AD519C">
      <w:pPr>
        <w:spacing w:line="240" w:lineRule="auto"/>
      </w:pPr>
      <w:r>
        <w:separator/>
      </w:r>
    </w:p>
  </w:endnote>
  <w:endnote w:type="continuationSeparator" w:id="1">
    <w:p w:rsidR="00313573" w:rsidRDefault="00313573" w:rsidP="00AD519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3573" w:rsidRDefault="00313573" w:rsidP="00AD519C">
      <w:pPr>
        <w:spacing w:line="240" w:lineRule="auto"/>
      </w:pPr>
      <w:r>
        <w:separator/>
      </w:r>
    </w:p>
  </w:footnote>
  <w:footnote w:type="continuationSeparator" w:id="1">
    <w:p w:rsidR="00313573" w:rsidRDefault="00313573" w:rsidP="00AD519C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86431976"/>
      <w:docPartObj>
        <w:docPartGallery w:val="Page Numbers (Top of Page)"/>
        <w:docPartUnique/>
      </w:docPartObj>
    </w:sdtPr>
    <w:sdtContent>
      <w:p w:rsidR="00AD519C" w:rsidRDefault="00305090">
        <w:pPr>
          <w:pStyle w:val="Header"/>
          <w:jc w:val="left"/>
        </w:pPr>
        <w:r>
          <w:fldChar w:fldCharType="begin"/>
        </w:r>
        <w:r w:rsidR="00E0152F">
          <w:instrText xml:space="preserve"> PAGE </w:instrText>
        </w:r>
        <w:r>
          <w:fldChar w:fldCharType="separate"/>
        </w:r>
        <w:r w:rsidR="00293892">
          <w:rPr>
            <w:noProof/>
          </w:rPr>
          <w:t>5</w:t>
        </w:r>
        <w:r>
          <w:fldChar w:fldCharType="end"/>
        </w:r>
      </w:p>
    </w:sdtContent>
  </w:sdt>
  <w:p w:rsidR="00AD519C" w:rsidRDefault="00AD519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E87A5A"/>
    <w:multiLevelType w:val="multilevel"/>
    <w:tmpl w:val="28BC144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1053AB7"/>
    <w:multiLevelType w:val="multilevel"/>
    <w:tmpl w:val="88709D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nsid w:val="6B753AB7"/>
    <w:multiLevelType w:val="multilevel"/>
    <w:tmpl w:val="984E5E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D519C"/>
    <w:rsid w:val="00293892"/>
    <w:rsid w:val="002D6E67"/>
    <w:rsid w:val="00305090"/>
    <w:rsid w:val="00313573"/>
    <w:rsid w:val="004121B0"/>
    <w:rsid w:val="005252A9"/>
    <w:rsid w:val="00645AEE"/>
    <w:rsid w:val="006D249D"/>
    <w:rsid w:val="0092571B"/>
    <w:rsid w:val="009B4378"/>
    <w:rsid w:val="00AD519C"/>
    <w:rsid w:val="00B701C8"/>
    <w:rsid w:val="00E0152F"/>
    <w:rsid w:val="00E173C8"/>
    <w:rsid w:val="00E22CA4"/>
    <w:rsid w:val="00E25936"/>
    <w:rsid w:val="00EA4D4F"/>
    <w:rsid w:val="00EB5946"/>
    <w:rsid w:val="00FD7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semiHidden/>
    <w:qFormat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qFormat/>
    <w:rsid w:val="0029122C"/>
  </w:style>
  <w:style w:type="character" w:customStyle="1" w:styleId="a5">
    <w:name w:val="Основной текст с отступом Знак"/>
    <w:link w:val="a6"/>
    <w:uiPriority w:val="99"/>
    <w:qFormat/>
    <w:locked/>
    <w:rsid w:val="00B00E55"/>
    <w:rPr>
      <w:rFonts w:cs="Times New Roman"/>
      <w:lang w:val="uk-UA"/>
    </w:rPr>
  </w:style>
  <w:style w:type="character" w:customStyle="1" w:styleId="a7">
    <w:name w:val="Текст выноски Знак"/>
    <w:link w:val="a8"/>
    <w:uiPriority w:val="99"/>
    <w:semiHidden/>
    <w:qFormat/>
    <w:locked/>
    <w:rsid w:val="00632D6F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uiPriority w:val="99"/>
    <w:qFormat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uiPriority w:val="99"/>
    <w:qFormat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A15FEC"/>
  </w:style>
  <w:style w:type="character" w:customStyle="1" w:styleId="FontStyle15">
    <w:name w:val="Font Style15"/>
    <w:qFormat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462AB3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79037D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79037D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B755A6"/>
  </w:style>
  <w:style w:type="character" w:customStyle="1" w:styleId="aa">
    <w:name w:val="Верхний колонтитул Знак"/>
    <w:basedOn w:val="a0"/>
    <w:link w:val="Header"/>
    <w:uiPriority w:val="99"/>
    <w:qFormat/>
    <w:rsid w:val="00015191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uiPriority w:val="99"/>
    <w:qFormat/>
    <w:rsid w:val="00015191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AD519C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link w:val="a3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AD519C"/>
    <w:rPr>
      <w:rFonts w:cs="Mangal"/>
    </w:rPr>
  </w:style>
  <w:style w:type="paragraph" w:customStyle="1" w:styleId="Caption">
    <w:name w:val="Caption"/>
    <w:basedOn w:val="a"/>
    <w:qFormat/>
    <w:rsid w:val="00AD519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e">
    <w:name w:val="index heading"/>
    <w:basedOn w:val="a"/>
    <w:qFormat/>
    <w:rsid w:val="00AD519C"/>
    <w:pPr>
      <w:suppressLineNumbers/>
    </w:pPr>
    <w:rPr>
      <w:rFonts w:cs="Mangal"/>
    </w:rPr>
  </w:style>
  <w:style w:type="paragraph" w:styleId="af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6">
    <w:name w:val="Body Text Indent"/>
    <w:basedOn w:val="a"/>
    <w:link w:val="a5"/>
    <w:uiPriority w:val="99"/>
    <w:rsid w:val="00B00E55"/>
    <w:pPr>
      <w:spacing w:after="120"/>
      <w:ind w:left="283"/>
    </w:pPr>
  </w:style>
  <w:style w:type="paragraph" w:styleId="a8">
    <w:name w:val="Balloon Text"/>
    <w:basedOn w:val="a"/>
    <w:link w:val="a7"/>
    <w:uiPriority w:val="99"/>
    <w:semiHidden/>
    <w:qFormat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Содержимое таблицы"/>
    <w:basedOn w:val="a"/>
    <w:uiPriority w:val="99"/>
    <w:qFormat/>
    <w:rsid w:val="002E28F9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qFormat/>
    <w:rsid w:val="00A054DA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uiPriority w:val="99"/>
    <w:qFormat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uiPriority w:val="99"/>
    <w:qFormat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4F1915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qFormat/>
    <w:rsid w:val="00B755A6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Колонтитул"/>
    <w:basedOn w:val="a"/>
    <w:qFormat/>
    <w:rsid w:val="00AD519C"/>
  </w:style>
  <w:style w:type="paragraph" w:customStyle="1" w:styleId="Header">
    <w:name w:val="Header"/>
    <w:basedOn w:val="a"/>
    <w:link w:val="aa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table" w:styleId="af5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2618E3-1B6F-4BE7-8C21-FDE4BBE55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6952</TotalTime>
  <Pages>5</Pages>
  <Words>1250</Words>
  <Characters>7129</Characters>
  <Application>Microsoft Office Word</Application>
  <DocSecurity>0</DocSecurity>
  <Lines>59</Lines>
  <Paragraphs>16</Paragraphs>
  <ScaleCrop>false</ScaleCrop>
  <Company>Home</Company>
  <LinksUpToDate>false</LinksUpToDate>
  <CharactersWithSpaces>8363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Мадяр Ганна</cp:lastModifiedBy>
  <cp:revision>326</cp:revision>
  <cp:lastPrinted>2024-04-25T10:42:00Z</cp:lastPrinted>
  <dcterms:created xsi:type="dcterms:W3CDTF">2016-06-09T12:24:00Z</dcterms:created>
  <dcterms:modified xsi:type="dcterms:W3CDTF">2024-08-09T07:37:00Z</dcterms:modified>
  <dc:language>ru-RU</dc:language>
</cp:coreProperties>
</file>