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3F0021">
              <w:rPr>
                <w:rFonts w:ascii="Times New Roman" w:hAnsi="Times New Roman"/>
                <w:sz w:val="28"/>
                <w:szCs w:val="28"/>
              </w:rPr>
              <w:t>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3F0021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</w:t>
            </w:r>
            <w:r w:rsidR="003F0021">
              <w:rPr>
                <w:rFonts w:ascii="Times New Roman" w:hAnsi="Times New Roman"/>
                <w:sz w:val="28"/>
                <w:szCs w:val="28"/>
              </w:rPr>
              <w:t>_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>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C64604" w:rsidRDefault="00336159" w:rsidP="003F0021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F0021" w:rsidRPr="0026362B">
        <w:rPr>
          <w:rFonts w:ascii="Times New Roman" w:hAnsi="Times New Roman"/>
          <w:b/>
          <w:sz w:val="28"/>
          <w:szCs w:val="28"/>
        </w:rPr>
        <w:t xml:space="preserve"> </w:t>
      </w:r>
      <w:r w:rsidR="003F0021" w:rsidRPr="00570AE6">
        <w:rPr>
          <w:rFonts w:ascii="Times New Roman" w:hAnsi="Times New Roman"/>
          <w:b/>
          <w:sz w:val="28"/>
          <w:szCs w:val="28"/>
        </w:rPr>
        <w:t>головного спеціаліста</w:t>
      </w:r>
      <w:r w:rsidR="003F0021">
        <w:rPr>
          <w:rFonts w:ascii="Times New Roman" w:hAnsi="Times New Roman"/>
          <w:b/>
          <w:sz w:val="28"/>
          <w:szCs w:val="28"/>
        </w:rPr>
        <w:t xml:space="preserve"> В</w:t>
      </w:r>
      <w:r w:rsidR="003F0021" w:rsidRPr="00570AE6">
        <w:rPr>
          <w:rFonts w:ascii="Times New Roman" w:hAnsi="Times New Roman"/>
          <w:b/>
          <w:sz w:val="28"/>
          <w:szCs w:val="28"/>
        </w:rPr>
        <w:t xml:space="preserve">ідділу </w:t>
      </w:r>
      <w:r w:rsidR="003F0021">
        <w:rPr>
          <w:rFonts w:ascii="Times New Roman" w:hAnsi="Times New Roman"/>
          <w:b/>
          <w:sz w:val="28"/>
          <w:szCs w:val="28"/>
        </w:rPr>
        <w:t xml:space="preserve">бухгалтерського обліку </w:t>
      </w:r>
      <w:r w:rsidR="003F0021" w:rsidRPr="00AE7892">
        <w:rPr>
          <w:rFonts w:ascii="Times New Roman" w:hAnsi="Times New Roman"/>
          <w:b/>
          <w:sz w:val="28"/>
          <w:szCs w:val="28"/>
        </w:rPr>
        <w:t xml:space="preserve">(робоче місце - м. </w:t>
      </w:r>
      <w:r w:rsidR="003F0021">
        <w:rPr>
          <w:rFonts w:ascii="Times New Roman" w:hAnsi="Times New Roman"/>
          <w:b/>
          <w:sz w:val="28"/>
          <w:szCs w:val="28"/>
        </w:rPr>
        <w:t>Вінниця</w:t>
      </w:r>
      <w:r w:rsidR="003F0021" w:rsidRPr="00AE7892">
        <w:rPr>
          <w:rFonts w:ascii="Times New Roman" w:hAnsi="Times New Roman"/>
          <w:b/>
          <w:sz w:val="28"/>
          <w:szCs w:val="28"/>
        </w:rPr>
        <w:t xml:space="preserve">) </w:t>
      </w:r>
      <w:r w:rsidR="003F0021">
        <w:rPr>
          <w:rFonts w:ascii="Times New Roman" w:hAnsi="Times New Roman"/>
          <w:b/>
          <w:sz w:val="28"/>
          <w:szCs w:val="28"/>
        </w:rPr>
        <w:t>Фінансово – економічн</w:t>
      </w:r>
      <w:r w:rsidR="003F0021" w:rsidRPr="003F0021">
        <w:rPr>
          <w:rFonts w:ascii="Times New Roman" w:hAnsi="Times New Roman"/>
          <w:b/>
          <w:sz w:val="28"/>
          <w:szCs w:val="28"/>
        </w:rPr>
        <w:t>ого</w:t>
      </w:r>
      <w:r w:rsidR="003F0021">
        <w:rPr>
          <w:rFonts w:ascii="Times New Roman" w:hAnsi="Times New Roman"/>
          <w:b/>
          <w:sz w:val="28"/>
          <w:szCs w:val="28"/>
        </w:rPr>
        <w:t xml:space="preserve"> у</w:t>
      </w:r>
      <w:r w:rsidR="003F0021" w:rsidRPr="00AE7892">
        <w:rPr>
          <w:rFonts w:ascii="Times New Roman" w:hAnsi="Times New Roman"/>
          <w:b/>
          <w:sz w:val="28"/>
          <w:szCs w:val="28"/>
        </w:rPr>
        <w:t>правління</w:t>
      </w:r>
      <w:r w:rsidR="003F0021">
        <w:rPr>
          <w:rFonts w:ascii="Times New Roman" w:hAnsi="Times New Roman"/>
          <w:b/>
          <w:sz w:val="28"/>
          <w:szCs w:val="28"/>
        </w:rPr>
        <w:t xml:space="preserve"> </w:t>
      </w:r>
      <w:r w:rsidR="003F0021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3F0021">
        <w:rPr>
          <w:rFonts w:ascii="Times New Roman" w:hAnsi="Times New Roman"/>
          <w:b/>
          <w:sz w:val="28"/>
          <w:szCs w:val="28"/>
        </w:rPr>
        <w:t>1</w:t>
      </w:r>
      <w:r w:rsidR="003F0021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8026D" w:rsidRPr="00905361" w:rsidTr="00570AE6">
        <w:tc>
          <w:tcPr>
            <w:tcW w:w="3510" w:type="dxa"/>
            <w:gridSpan w:val="3"/>
          </w:tcPr>
          <w:p w:rsidR="0078026D" w:rsidRPr="00A600F6" w:rsidRDefault="0078026D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AC6B35" w:rsidRPr="00AE00D4" w:rsidRDefault="00AC6B35" w:rsidP="00AC6B35">
            <w:pPr>
              <w:pStyle w:val="a4"/>
              <w:numPr>
                <w:ilvl w:val="0"/>
                <w:numId w:val="17"/>
              </w:numPr>
              <w:spacing w:line="240" w:lineRule="auto"/>
              <w:ind w:left="34" w:right="121" w:firstLine="142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>Складання розрахунків до Плану доходів і видатків Головного управління в частині видатків на фінансування адміністративних витрат, пов’язаних з виконанням функцій, покладених на Пенсійний фонд України. Здійснення контролю за платежами відповідно до взятих зобов'язань стосовно нарахування та виплати заробітної плати.</w:t>
            </w:r>
          </w:p>
          <w:p w:rsidR="00AC6B35" w:rsidRPr="00AE00D4" w:rsidRDefault="00AC6B35" w:rsidP="00AC6B35">
            <w:pPr>
              <w:pStyle w:val="a4"/>
              <w:numPr>
                <w:ilvl w:val="0"/>
                <w:numId w:val="17"/>
              </w:numPr>
              <w:spacing w:line="240" w:lineRule="auto"/>
              <w:ind w:left="34" w:right="121" w:firstLine="142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Забезпечення своєчасного проведення нарахування заробітної плати працівникам Головного управління та проведення утримань відповідно до чинного законодавства. Щомісячне внесення до особових рахунків працівників інформації щодо нарахування заробітної плати та проведення утримань, а також формування та підготовка звітів «Про здійснені відрахування та виплати».</w:t>
            </w:r>
          </w:p>
          <w:p w:rsidR="00AC6B35" w:rsidRPr="00AE00D4" w:rsidRDefault="00AC6B35" w:rsidP="00AC6B35">
            <w:pPr>
              <w:spacing w:line="240" w:lineRule="auto"/>
              <w:ind w:left="125" w:right="121"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Опрацювання:</w:t>
            </w:r>
          </w:p>
          <w:p w:rsidR="00AC6B35" w:rsidRPr="00AE00D4" w:rsidRDefault="00AC6B35" w:rsidP="00AC6B35">
            <w:pPr>
              <w:spacing w:line="240" w:lineRule="auto"/>
              <w:ind w:left="125" w:right="121"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- наказів на призначення, звільнення, присвоєння рангів, встановлення надбавок, премій, відпусток тощо;</w:t>
            </w:r>
          </w:p>
          <w:p w:rsidR="00AC6B35" w:rsidRPr="00AE00D4" w:rsidRDefault="00AC6B35" w:rsidP="00AC6B35">
            <w:pPr>
              <w:spacing w:line="240" w:lineRule="auto"/>
              <w:ind w:firstLine="176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- табелю обліку робочого часу.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 xml:space="preserve">3. </w:t>
            </w: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>Опрацювання електронних листків непрацездатності в особистому кабінеті страхувальника Головного управління.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</w:pP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>4. Підготовка проектів наказів щодо преміювання, надання матеріальної допомоги для вирішення соціально-побутових питань, встановлення надбавок працівникам Головного управління за пропозиціями заступників начальника Головного управління, керівників структурних підрозділів Головного управління.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</w:pP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 xml:space="preserve">5. Оформлення меморіального ордеру №5 (форма </w:t>
            </w: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lastRenderedPageBreak/>
              <w:t>№405 «Зведення розрахункових відомостей із заробітної плати та стипендій») з відповідними додатками. Забезпечення організації зберігання первинних документів, облікових регістрів бухгалтерського обліку та своєчасне їх подання до архіву Головного управління.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</w:pP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>6. Аналіз законодавчих змін щодо нарахування та виплати заробітної плати, участь у розроблені інформаційних матеріалів та методичних рекомендацій з питань, віднесених до компетенції Відділу бухгалтерського обліку Фінансово-економічного управління.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eastAsia="Times New Roman" w:hAnsi="Times New Roman"/>
                <w:color w:val="000000" w:themeColor="text1"/>
                <w:sz w:val="28"/>
                <w:szCs w:val="24"/>
                <w:lang w:eastAsia="ru-RU"/>
              </w:rPr>
              <w:t xml:space="preserve">7. </w:t>
            </w:r>
            <w:r w:rsidRPr="00AE00D4">
              <w:rPr>
                <w:rFonts w:ascii="Times New Roman" w:hAnsi="Times New Roman"/>
                <w:sz w:val="28"/>
                <w:szCs w:val="24"/>
              </w:rPr>
              <w:t>Складання та подання до Головного управління ДПС у Вінницькій області повідомлення про прийняття працівника на роботу. Складання та подача податкової, статистичної та іншої звітності, пов’язаної з нарахуванням заробітної плати та сплати єдиного соціального внеску.</w:t>
            </w:r>
          </w:p>
          <w:p w:rsidR="00AC6B35" w:rsidRPr="00AE00D4" w:rsidRDefault="00AC6B35" w:rsidP="00AC6B3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8. Прийняття участі у підготовці фінансової звітності відповідно до наказу Міністерства фінансів України від 24.01.2012 року №44 «Про затвердження порядку складання бюджетної звітності розпорядниками та одержувачами бюджетних коштів, звітності фондами загальнообов’язкового державного соціального і пенсійного страхування».</w:t>
            </w:r>
          </w:p>
          <w:p w:rsidR="00AC6B35" w:rsidRPr="00AE00D4" w:rsidRDefault="00AC6B35" w:rsidP="00AC6B35">
            <w:pPr>
              <w:spacing w:line="240" w:lineRule="auto"/>
              <w:ind w:left="125" w:right="127"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9. Виконання/дотримання:</w:t>
            </w:r>
          </w:p>
          <w:p w:rsidR="00AC6B35" w:rsidRPr="00AE00D4" w:rsidRDefault="00AC6B35" w:rsidP="00AC6B35">
            <w:pPr>
              <w:pStyle w:val="a4"/>
              <w:numPr>
                <w:ilvl w:val="0"/>
                <w:numId w:val="18"/>
              </w:numPr>
              <w:spacing w:line="240" w:lineRule="auto"/>
              <w:ind w:left="125" w:right="127"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поточних завдань та доручень начальника відділу та/або його заступника, начальника управління та/або його заступників, з питань, віднесених до компетенції управління;</w:t>
            </w:r>
          </w:p>
          <w:p w:rsidR="00AC6B35" w:rsidRPr="00AE00D4" w:rsidRDefault="00AC6B35" w:rsidP="00AC6B35">
            <w:pPr>
              <w:pStyle w:val="a4"/>
              <w:numPr>
                <w:ilvl w:val="0"/>
                <w:numId w:val="18"/>
              </w:numPr>
              <w:spacing w:line="240" w:lineRule="auto"/>
              <w:ind w:left="125" w:right="127" w:firstLine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E00D4">
              <w:rPr>
                <w:rFonts w:ascii="Times New Roman" w:hAnsi="Times New Roman"/>
                <w:sz w:val="28"/>
                <w:szCs w:val="24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78026D" w:rsidRPr="00DB1DC0" w:rsidRDefault="00AC6B35" w:rsidP="00AC6B35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2665">
              <w:rPr>
                <w:rFonts w:ascii="Times New Roman" w:hAnsi="Times New Roman"/>
                <w:sz w:val="28"/>
                <w:szCs w:val="24"/>
              </w:rPr>
              <w:t>інших завдань та функцій відповідно до Положення про Фінансово-економічне управління.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D02F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15996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безстроковість призначення на посаду</w:t>
            </w:r>
          </w:p>
        </w:tc>
        <w:tc>
          <w:tcPr>
            <w:tcW w:w="6379" w:type="dxa"/>
          </w:tcPr>
          <w:p w:rsidR="00C04E67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безстроково;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суб</w:t>
            </w:r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 xml:space="preserve">заява про участь 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доборі на 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зайняття посади державної служби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04E67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A83BF6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A83BF6">
              <w:rPr>
                <w:rFonts w:ascii="Times New Roman" w:hAnsi="Times New Roman"/>
                <w:sz w:val="28"/>
                <w:szCs w:val="28"/>
              </w:rPr>
              <w:t>7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83BF6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>ДДодаткові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455235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Тхоржевська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C04E67"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45523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45523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455235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330707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45523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уміння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до конструктивного ставлення до зворотного зв</w:t>
            </w:r>
            <w:r w:rsidR="00455235">
              <w:rPr>
                <w:rFonts w:ascii="Times New Roman" w:hAnsi="Times New Roman"/>
                <w:sz w:val="28"/>
                <w:szCs w:val="28"/>
                <w:lang w:val="ru-RU"/>
              </w:rPr>
              <w:t>'</w:t>
            </w:r>
            <w:r>
              <w:rPr>
                <w:rFonts w:ascii="Times New Roman" w:hAnsi="Times New Roman"/>
                <w:sz w:val="28"/>
                <w:szCs w:val="28"/>
              </w:rPr>
              <w:t>язку,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552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A83BF6">
        <w:trPr>
          <w:trHeight w:val="732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117F0" w:rsidRPr="00C151D2" w:rsidTr="000F6114">
        <w:trPr>
          <w:trHeight w:val="307"/>
        </w:trPr>
        <w:tc>
          <w:tcPr>
            <w:tcW w:w="699" w:type="dxa"/>
            <w:gridSpan w:val="2"/>
          </w:tcPr>
          <w:p w:rsidR="001117F0" w:rsidRPr="00C151D2" w:rsidRDefault="001117F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11" w:type="dxa"/>
          </w:tcPr>
          <w:p w:rsidR="001117F0" w:rsidRPr="00C151D2" w:rsidRDefault="001117F0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691C8A" w:rsidRPr="002B48E5" w:rsidRDefault="00691C8A" w:rsidP="00691C8A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91C8A" w:rsidRPr="002B48E5" w:rsidRDefault="00691C8A" w:rsidP="00691C8A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від 23.09.1999 року №1105-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48E5">
              <w:rPr>
                <w:rFonts w:ascii="Times New Roman" w:hAnsi="Times New Roman"/>
                <w:sz w:val="28"/>
                <w:szCs w:val="28"/>
              </w:rPr>
              <w:t>«Про загальнообов’язкове державне соціальне страхування»;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від 16.07.1999 року №996-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 «Про бухгалтерський облік та фінансову звітність в Україні»;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28.02.2002 року №228 «Про затвердження Порядку складання, розгляду, затвердження та основних вимог до виконання кошторисів бюджетних установ» (із змінами);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КМУ від 11.10.2016 року №710 «Про </w:t>
            </w:r>
            <w:r w:rsidRPr="00994408">
              <w:rPr>
                <w:rFonts w:ascii="Times New Roman" w:hAnsi="Times New Roman"/>
                <w:sz w:val="28"/>
                <w:szCs w:val="28"/>
              </w:rPr>
              <w:t>ефективне використання державних коштів»  (зі змінами)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фінансів України від 31.12.2013 року №1203 «Про затвердження Плану рахунків бухгалтерського обліку в державному секторі»;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фінансів України від 12.03.2012 року №333 «Про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бюджету»;</w:t>
            </w:r>
          </w:p>
          <w:p w:rsidR="00691C8A" w:rsidRDefault="00691C8A" w:rsidP="00691C8A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Кабінету Міністрів України від 08.02.1995 року №100 «Про затвердження Порядку обчислення середньої заробітної плати» (зі змінами);</w:t>
            </w:r>
          </w:p>
          <w:p w:rsidR="001117F0" w:rsidRPr="00691C8A" w:rsidRDefault="00691C8A" w:rsidP="00691C8A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Кабінету Міністрів України від 26.09.2001 року №1266 «Про обчислення середньої заробітної плати (доходу, грошового забезпечення) для розрахунку виплат за загальнообов’язковим соціальним страхуванням».</w:t>
            </w:r>
          </w:p>
        </w:tc>
      </w:tr>
      <w:tr w:rsidR="0078026D" w:rsidRPr="00C151D2" w:rsidTr="00947673">
        <w:trPr>
          <w:trHeight w:val="888"/>
        </w:trPr>
        <w:tc>
          <w:tcPr>
            <w:tcW w:w="699" w:type="dxa"/>
            <w:gridSpan w:val="2"/>
          </w:tcPr>
          <w:p w:rsidR="0078026D" w:rsidRDefault="0078026D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1" w:type="dxa"/>
          </w:tcPr>
          <w:p w:rsidR="0078026D" w:rsidRPr="00C151D2" w:rsidRDefault="0078026D" w:rsidP="0078026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78026D" w:rsidRDefault="0078026D" w:rsidP="0087301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A64" w:rsidRDefault="00776A64" w:rsidP="00015191">
      <w:pPr>
        <w:spacing w:line="240" w:lineRule="auto"/>
      </w:pPr>
      <w:r>
        <w:separator/>
      </w:r>
    </w:p>
  </w:endnote>
  <w:endnote w:type="continuationSeparator" w:id="1">
    <w:p w:rsidR="00776A64" w:rsidRDefault="00776A64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A64" w:rsidRDefault="00776A64" w:rsidP="00015191">
      <w:pPr>
        <w:spacing w:line="240" w:lineRule="auto"/>
      </w:pPr>
      <w:r>
        <w:separator/>
      </w:r>
    </w:p>
  </w:footnote>
  <w:footnote w:type="continuationSeparator" w:id="1">
    <w:p w:rsidR="00776A64" w:rsidRDefault="00776A64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4C5BFD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691C8A" w:rsidRPr="00691C8A">
          <w:rPr>
            <w:noProof/>
            <w:lang w:val="ru-RU"/>
          </w:rPr>
          <w:t>5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53C7"/>
    <w:multiLevelType w:val="hybridMultilevel"/>
    <w:tmpl w:val="3BA20A24"/>
    <w:lvl w:ilvl="0" w:tplc="A0E8897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D203C3"/>
    <w:multiLevelType w:val="hybridMultilevel"/>
    <w:tmpl w:val="2CD65CD4"/>
    <w:lvl w:ilvl="0" w:tplc="A760ACD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2"/>
  </w:num>
  <w:num w:numId="7">
    <w:abstractNumId w:val="8"/>
  </w:num>
  <w:num w:numId="8">
    <w:abstractNumId w:val="5"/>
  </w:num>
  <w:num w:numId="9">
    <w:abstractNumId w:val="11"/>
  </w:num>
  <w:num w:numId="10">
    <w:abstractNumId w:val="16"/>
  </w:num>
  <w:num w:numId="11">
    <w:abstractNumId w:val="15"/>
  </w:num>
  <w:num w:numId="12">
    <w:abstractNumId w:val="17"/>
  </w:num>
  <w:num w:numId="13">
    <w:abstractNumId w:val="9"/>
  </w:num>
  <w:num w:numId="14">
    <w:abstractNumId w:val="13"/>
  </w:num>
  <w:num w:numId="15">
    <w:abstractNumId w:val="14"/>
  </w:num>
  <w:num w:numId="16">
    <w:abstractNumId w:val="10"/>
  </w:num>
  <w:num w:numId="17">
    <w:abstractNumId w:val="0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08"/>
  <w:characterSpacingControl w:val="doNotCompress"/>
  <w:hdrShapeDefaults>
    <o:shapedefaults v:ext="edit" spidmax="6963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1753"/>
    <w:rsid w:val="001A325B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0021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5235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C5BFD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1C8A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76A64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3BF6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C2D8E"/>
    <w:rsid w:val="00AC2E6E"/>
    <w:rsid w:val="00AC63C2"/>
    <w:rsid w:val="00AC6B35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54E41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D204C"/>
    <w:rsid w:val="00CD2BF3"/>
    <w:rsid w:val="00CE7BA3"/>
    <w:rsid w:val="00CF05F0"/>
    <w:rsid w:val="00D0081C"/>
    <w:rsid w:val="00D01382"/>
    <w:rsid w:val="00D02F1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96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C5A452-95A7-440E-998D-34388B65D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7033</TotalTime>
  <Pages>5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thrgvsk_lo</cp:lastModifiedBy>
  <cp:revision>333</cp:revision>
  <cp:lastPrinted>2025-04-23T07:42:00Z</cp:lastPrinted>
  <dcterms:created xsi:type="dcterms:W3CDTF">2016-06-09T12:24:00Z</dcterms:created>
  <dcterms:modified xsi:type="dcterms:W3CDTF">2025-06-20T11:56:00Z</dcterms:modified>
</cp:coreProperties>
</file>