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684A13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63237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84A13" w:rsidRPr="00632379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2D02A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FB31A7" w:rsidRDefault="004E4E05" w:rsidP="002D02A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>головного спеціаліста Відділу забезпечення наповнення бюджету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</w:p>
    <w:p w:rsidR="005C4FA7" w:rsidRPr="007E2F87" w:rsidRDefault="005C4FA7" w:rsidP="002D02A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7E2F87">
        <w:rPr>
          <w:rFonts w:ascii="Times New Roman" w:hAnsi="Times New Roman"/>
          <w:b/>
          <w:sz w:val="28"/>
          <w:szCs w:val="28"/>
        </w:rPr>
        <w:t>Фінансово – економічного управління</w:t>
      </w:r>
      <w:r>
        <w:rPr>
          <w:rFonts w:ascii="Times New Roman" w:hAnsi="Times New Roman"/>
          <w:b/>
          <w:sz w:val="28"/>
          <w:szCs w:val="28"/>
        </w:rPr>
        <w:t xml:space="preserve">   – </w:t>
      </w:r>
      <w:r w:rsidR="003B1C58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F72B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2B2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2B2" w:rsidRPr="004D6A5B" w:rsidRDefault="006F72B2" w:rsidP="00C53560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Забезпечення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</w:p>
          <w:p w:rsidR="002D02AA" w:rsidRDefault="006F72B2" w:rsidP="00C53560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6F72B2" w:rsidRDefault="002D02AA" w:rsidP="00C53560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="006F72B2"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щоденного аналізу стану погашення заборгованості зі сплати страхових внесків, інших платежів та надходження коштів в рахунок її погашення в розрізі суб’єктів господарювання. Підготовка матеріалів для стягнення заборгованості в судовому порядку</w:t>
            </w:r>
            <w:r w:rsidR="006F72B2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6F72B2" w:rsidRPr="005D0338" w:rsidRDefault="006F72B2" w:rsidP="00C53560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едення карток особових рахунків платників в автоматизованому режимі баз даних АРМ ОССВ, АРМ ОССВ2 (згідно закріплених серверів) та ВЕБ-ОССВ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6F72B2" w:rsidRPr="005D0338" w:rsidRDefault="006F72B2" w:rsidP="00C53560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направлення платникам та територіальним органам Пенсійного фонду України розрахунків сум фактичних витрат на виплату та доставку пільгових пенсій;</w:t>
            </w:r>
          </w:p>
          <w:p w:rsidR="006F72B2" w:rsidRPr="005D0338" w:rsidRDefault="006F72B2" w:rsidP="00C53560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 відомостей реєстру застрахованих осіб Державного реєстру загальнообов’язкового державного соціального страхування, що містять ознаки використання праці неоформлених працівників, порушень законодавства про працю, для подальшого надання контролюючим органам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6F72B2" w:rsidRPr="005D0338" w:rsidRDefault="006F72B2" w:rsidP="00C53560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підготовки та надання матеріалів для участі представників Головного управління області у засіданнях комісій, робочих нарад та колегій обласної та районних державних адміністрацій з питань погашення заборгованості до Фонду та легалізації зайнятості населення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6F72B2" w:rsidRDefault="006F72B2" w:rsidP="00C53560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взаємоді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ї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, в межах своєї компетенції, з контролюючими, правоохоронними органами, місцевими органами виконавчої влади та органами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6F72B2" w:rsidRPr="005D0338" w:rsidRDefault="006F72B2" w:rsidP="00C53560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опрацювання, в порядку обміну інформацією, запитів від органів ДПС, структурних підрозділів Головного управління та інших звернень з питань наповнення бюджету Фонду;</w:t>
            </w:r>
          </w:p>
          <w:p w:rsidR="006F72B2" w:rsidRPr="005D0338" w:rsidRDefault="006F72B2" w:rsidP="00632379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здійснення підготовки інформації для проведення інспекційних відвідувань суб’єктів господарювання виконавчими органами міських рад та об’єднаними територіальними громадами з питань додержання мінімальних гарантій в оплаті праці, оформлення трудових відносин. Проведення інформаційно-роз’яснювальної роботи з питань наповнення бюджету Фонду, легалізації зайнятості та заробітної плати;</w:t>
            </w:r>
          </w:p>
          <w:p w:rsidR="006F72B2" w:rsidRPr="005D0338" w:rsidRDefault="006F72B2" w:rsidP="00632379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формування місячної та квартальної звітності щодо сплати коштів та стану заборгованості в автоматизованому режимі (згідно закріплених серверів АРМ ОССВ).</w:t>
            </w:r>
          </w:p>
          <w:p w:rsidR="006F72B2" w:rsidRPr="004D6A5B" w:rsidRDefault="006F72B2" w:rsidP="00632379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6F72B2" w:rsidRDefault="006F72B2" w:rsidP="00632379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6F72B2" w:rsidRPr="004D6A5B" w:rsidRDefault="006F72B2" w:rsidP="00632379">
            <w:pPr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F72B2" w:rsidRPr="004D6A5B" w:rsidRDefault="006F72B2" w:rsidP="00632379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 – 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F72D40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встановленою </w:t>
            </w:r>
            <w:r w:rsidR="00F72D40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F72D40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</w:t>
            </w:r>
            <w:r w:rsidR="00F72D40">
              <w:rPr>
                <w:rFonts w:ascii="Times New Roman" w:hAnsi="Times New Roman"/>
                <w:sz w:val="28"/>
                <w:szCs w:val="28"/>
              </w:rPr>
              <w:t>дповідного ступеня вищої освіти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72D40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F72D40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F72D40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217460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AF4C51" w:rsidRPr="00217460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684A13" w:rsidRPr="00217460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217460" w:rsidRPr="00217460">
              <w:rPr>
                <w:rFonts w:ascii="Times New Roman" w:hAnsi="Times New Roman"/>
                <w:b/>
                <w:sz w:val="28"/>
                <w:szCs w:val="28"/>
              </w:rPr>
              <w:t>квітня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90F9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2B48E5" w:rsidRDefault="00490F95" w:rsidP="00B95912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490F95" w:rsidRPr="002B48E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Pr="00BE01BA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соціальне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Закон України від 26.06.1997 року №400/97-ВР 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490F95" w:rsidRPr="002B48E5" w:rsidRDefault="00490F95" w:rsidP="0022142D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Постанова правління Пенсійного фонду України від 19.12.2003 року №21-1 «Про затвердження Інструкції про порядок обчислення і сплати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2A2" w:rsidRDefault="006312A2" w:rsidP="000D3DFB">
      <w:pPr>
        <w:spacing w:line="240" w:lineRule="auto"/>
      </w:pPr>
      <w:r>
        <w:separator/>
      </w:r>
    </w:p>
  </w:endnote>
  <w:endnote w:type="continuationSeparator" w:id="1">
    <w:p w:rsidR="006312A2" w:rsidRDefault="006312A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2A2" w:rsidRDefault="006312A2" w:rsidP="000D3DFB">
      <w:pPr>
        <w:spacing w:line="240" w:lineRule="auto"/>
      </w:pPr>
      <w:r>
        <w:separator/>
      </w:r>
    </w:p>
  </w:footnote>
  <w:footnote w:type="continuationSeparator" w:id="1">
    <w:p w:rsidR="006312A2" w:rsidRDefault="006312A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B5D5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D02AA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D3DFB"/>
    <w:rsid w:val="001A2FA3"/>
    <w:rsid w:val="001C6EAC"/>
    <w:rsid w:val="001D5D18"/>
    <w:rsid w:val="00217460"/>
    <w:rsid w:val="0022142D"/>
    <w:rsid w:val="00267F64"/>
    <w:rsid w:val="002B0114"/>
    <w:rsid w:val="002D02AA"/>
    <w:rsid w:val="002D21EE"/>
    <w:rsid w:val="003B1C58"/>
    <w:rsid w:val="003B5D50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D0475"/>
    <w:rsid w:val="004E4E05"/>
    <w:rsid w:val="004E7961"/>
    <w:rsid w:val="0051158E"/>
    <w:rsid w:val="00547971"/>
    <w:rsid w:val="005479BF"/>
    <w:rsid w:val="005669DE"/>
    <w:rsid w:val="005721E7"/>
    <w:rsid w:val="0059111A"/>
    <w:rsid w:val="005C4FA7"/>
    <w:rsid w:val="005D2EC2"/>
    <w:rsid w:val="006312A2"/>
    <w:rsid w:val="00632379"/>
    <w:rsid w:val="0065356F"/>
    <w:rsid w:val="00684A13"/>
    <w:rsid w:val="006F72B2"/>
    <w:rsid w:val="00751816"/>
    <w:rsid w:val="007534AB"/>
    <w:rsid w:val="00755411"/>
    <w:rsid w:val="007B2772"/>
    <w:rsid w:val="008060AC"/>
    <w:rsid w:val="00806F7A"/>
    <w:rsid w:val="00846E57"/>
    <w:rsid w:val="008E65E6"/>
    <w:rsid w:val="00920E82"/>
    <w:rsid w:val="00946B84"/>
    <w:rsid w:val="00947820"/>
    <w:rsid w:val="00952393"/>
    <w:rsid w:val="009734DA"/>
    <w:rsid w:val="00990262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85450"/>
    <w:rsid w:val="00BA5392"/>
    <w:rsid w:val="00BA57FD"/>
    <w:rsid w:val="00BE7DF0"/>
    <w:rsid w:val="00C04B1B"/>
    <w:rsid w:val="00C94096"/>
    <w:rsid w:val="00CE4FFD"/>
    <w:rsid w:val="00D337A1"/>
    <w:rsid w:val="00D83D08"/>
    <w:rsid w:val="00D86E06"/>
    <w:rsid w:val="00DC3650"/>
    <w:rsid w:val="00DF710A"/>
    <w:rsid w:val="00E813B7"/>
    <w:rsid w:val="00E8404B"/>
    <w:rsid w:val="00E864B4"/>
    <w:rsid w:val="00E92B28"/>
    <w:rsid w:val="00F0736D"/>
    <w:rsid w:val="00F570B6"/>
    <w:rsid w:val="00F710D4"/>
    <w:rsid w:val="00F72D40"/>
    <w:rsid w:val="00F74229"/>
    <w:rsid w:val="00F83A28"/>
    <w:rsid w:val="00F873AA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7278</TotalTime>
  <Pages>5</Pages>
  <Words>5046</Words>
  <Characters>2877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405</cp:revision>
  <cp:lastPrinted>2026-02-20T10:50:00Z</cp:lastPrinted>
  <dcterms:created xsi:type="dcterms:W3CDTF">2016-06-09T12:24:00Z</dcterms:created>
  <dcterms:modified xsi:type="dcterms:W3CDTF">2026-03-25T12:45:00Z</dcterms:modified>
  <dc:language>uk-UA</dc:language>
</cp:coreProperties>
</file>