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  Лариса ДИКА</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090D09">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державної служби категорії «</w:t>
      </w:r>
      <w:r w:rsidR="00E1347F">
        <w:rPr>
          <w:rFonts w:ascii="Times New Roman" w:hAnsi="Times New Roman"/>
          <w:b/>
          <w:sz w:val="28"/>
          <w:szCs w:val="28"/>
        </w:rPr>
        <w:t>Б</w:t>
      </w:r>
      <w:r w:rsidRPr="00B85450">
        <w:rPr>
          <w:rFonts w:ascii="Times New Roman" w:hAnsi="Times New Roman"/>
          <w:b/>
          <w:sz w:val="28"/>
          <w:szCs w:val="28"/>
        </w:rPr>
        <w:t xml:space="preserve">» - </w:t>
      </w:r>
      <w:bookmarkEnd w:id="0"/>
      <w:r w:rsidR="00E1347F">
        <w:rPr>
          <w:rFonts w:ascii="Times New Roman" w:hAnsi="Times New Roman"/>
          <w:b/>
          <w:sz w:val="28"/>
          <w:szCs w:val="28"/>
        </w:rPr>
        <w:t>заступника начальника</w:t>
      </w:r>
      <w:r w:rsidR="00952393" w:rsidRPr="00B85450">
        <w:rPr>
          <w:rFonts w:ascii="Times New Roman" w:hAnsi="Times New Roman"/>
          <w:b/>
          <w:sz w:val="28"/>
          <w:szCs w:val="28"/>
        </w:rPr>
        <w:t xml:space="preserve"> </w:t>
      </w:r>
      <w:r w:rsidR="00556615">
        <w:rPr>
          <w:rFonts w:ascii="Times New Roman" w:hAnsi="Times New Roman"/>
          <w:b/>
          <w:sz w:val="28"/>
          <w:szCs w:val="28"/>
        </w:rPr>
        <w:t xml:space="preserve">управління – начальника Відділу організації правової роботи Юридичного управління </w:t>
      </w:r>
      <w:r w:rsidR="00E1347F">
        <w:rPr>
          <w:rFonts w:ascii="Times New Roman" w:hAnsi="Times New Roman"/>
          <w:b/>
          <w:sz w:val="28"/>
          <w:szCs w:val="28"/>
        </w:rPr>
        <w:t xml:space="preserve"> </w:t>
      </w:r>
      <w:r w:rsidR="00B85450" w:rsidRPr="00B85450">
        <w:rPr>
          <w:rFonts w:ascii="Times New Roman" w:hAnsi="Times New Roman"/>
          <w:b/>
          <w:sz w:val="28"/>
          <w:szCs w:val="28"/>
        </w:rPr>
        <w:t xml:space="preserve">– </w:t>
      </w:r>
      <w:r w:rsidR="00974B18">
        <w:rPr>
          <w:rFonts w:ascii="Times New Roman" w:hAnsi="Times New Roman"/>
          <w:b/>
          <w:sz w:val="28"/>
          <w:szCs w:val="28"/>
        </w:rPr>
        <w:t>1</w:t>
      </w:r>
      <w:r w:rsidRPr="00B85450">
        <w:rPr>
          <w:rFonts w:ascii="Times New Roman" w:hAnsi="Times New Roman"/>
          <w:b/>
          <w:sz w:val="28"/>
          <w:szCs w:val="28"/>
        </w:rPr>
        <w:t xml:space="preserve"> 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85450"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85450" w:rsidRPr="00B85450" w:rsidRDefault="00B85450"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315F20" w:rsidRDefault="00315F20" w:rsidP="00315F20">
            <w:pPr>
              <w:widowControl w:val="0"/>
              <w:spacing w:line="240" w:lineRule="auto"/>
              <w:ind w:firstLine="0"/>
              <w:jc w:val="both"/>
              <w:rPr>
                <w:color w:val="000000"/>
              </w:rPr>
            </w:pPr>
            <w:r>
              <w:rPr>
                <w:rFonts w:ascii="Times New Roman" w:hAnsi="Times New Roman"/>
                <w:color w:val="000000"/>
                <w:sz w:val="28"/>
                <w:szCs w:val="28"/>
              </w:rPr>
              <w:t>1. Забезпечення виконання функцій щодо правильного застосування законодавства в Головному управлінні. Узагальнення та аналіз результатів правової роботи за всіма її напрямками, стану та повноти реалізації наданих органам Пенсійного фонду прав та повноважень, внесення керівнику пропозицій щодо удосконалення правового забезпечення.</w:t>
            </w:r>
          </w:p>
          <w:p w:rsidR="00315F20" w:rsidRDefault="00315F20" w:rsidP="00315F20">
            <w:pPr>
              <w:widowControl w:val="0"/>
              <w:spacing w:line="240" w:lineRule="auto"/>
              <w:ind w:firstLine="0"/>
              <w:jc w:val="both"/>
              <w:rPr>
                <w:color w:val="000000"/>
              </w:rPr>
            </w:pPr>
            <w:r>
              <w:rPr>
                <w:rFonts w:ascii="Times New Roman" w:hAnsi="Times New Roman"/>
                <w:color w:val="000000"/>
                <w:sz w:val="28"/>
                <w:szCs w:val="28"/>
              </w:rPr>
              <w:t>2. Забезпечення узагальнення разом із заінтересованими структурними підрозділами практики застосування законодавства у сфері загальнообов’язкового державного пенсійного страхування, пенсійного забезпечення, загальнообов’язкового державного соціального страхування у зв’язку з тимчасовою втратою працездатності та загальнообов’язкового державного соціального страхування від нещасного випадку на виробництві та професійного захворювання, які спричинили втрату працездатності, надання житлових субсидій та пільг на оплату житлово-комунальних послуг, придбання твердого та рідкого пічного побутового палива і скрапленого газу та державних соціальних допомог.</w:t>
            </w:r>
          </w:p>
          <w:p w:rsidR="00315F20" w:rsidRDefault="00315F20" w:rsidP="00315F20">
            <w:pPr>
              <w:widowControl w:val="0"/>
              <w:spacing w:line="240" w:lineRule="auto"/>
              <w:ind w:firstLine="0"/>
              <w:jc w:val="both"/>
              <w:rPr>
                <w:color w:val="000000"/>
              </w:rPr>
            </w:pPr>
            <w:r>
              <w:rPr>
                <w:rFonts w:ascii="Times New Roman" w:hAnsi="Times New Roman"/>
                <w:color w:val="000000"/>
                <w:sz w:val="28"/>
                <w:szCs w:val="28"/>
              </w:rPr>
              <w:t>3. Організація роботи щодо:</w:t>
            </w:r>
          </w:p>
          <w:p w:rsidR="00315F20" w:rsidRDefault="00315F20" w:rsidP="00315F20">
            <w:pPr>
              <w:widowControl w:val="0"/>
              <w:spacing w:line="240" w:lineRule="auto"/>
              <w:ind w:firstLine="0"/>
              <w:jc w:val="both"/>
              <w:rPr>
                <w:color w:val="000000"/>
              </w:rPr>
            </w:pPr>
            <w:r>
              <w:rPr>
                <w:rFonts w:ascii="Times New Roman" w:hAnsi="Times New Roman"/>
                <w:color w:val="000000"/>
                <w:sz w:val="28"/>
                <w:szCs w:val="28"/>
              </w:rPr>
              <w:t xml:space="preserve">- підготовки матеріалів про стягнення заборгованості по платежах до Пенсійного фонду України, а також з питань загальнообов’язкового державного соціального страхування у зв’язку з тимчасовою втратою працездатності та загальнообов’язкового державного соціального страхування від нещасного випадку на виробництві та професійного захворювання, які спричинили втрату працездатності, стягнення надміру </w:t>
            </w:r>
            <w:r>
              <w:rPr>
                <w:rFonts w:ascii="Times New Roman" w:hAnsi="Times New Roman"/>
                <w:color w:val="000000"/>
                <w:sz w:val="28"/>
                <w:szCs w:val="28"/>
              </w:rPr>
              <w:lastRenderedPageBreak/>
              <w:t>виплачених сум пенсій (переплат), субсидій, пільг та інших платежів в судовому порядку;</w:t>
            </w:r>
          </w:p>
          <w:p w:rsidR="00315F20" w:rsidRDefault="00315F20" w:rsidP="00315F20">
            <w:pPr>
              <w:widowControl w:val="0"/>
              <w:spacing w:line="240" w:lineRule="auto"/>
              <w:ind w:firstLine="0"/>
              <w:jc w:val="both"/>
              <w:rPr>
                <w:color w:val="000000"/>
              </w:rPr>
            </w:pPr>
            <w:r>
              <w:rPr>
                <w:rFonts w:ascii="Times New Roman" w:hAnsi="Times New Roman"/>
                <w:color w:val="000000"/>
                <w:sz w:val="28"/>
                <w:szCs w:val="28"/>
              </w:rPr>
              <w:t>- стану реалізації прав сторони виконавчого провадження в особі Головного управління;</w:t>
            </w:r>
          </w:p>
          <w:p w:rsidR="00315F20" w:rsidRDefault="00315F20" w:rsidP="00315F20">
            <w:pPr>
              <w:widowControl w:val="0"/>
              <w:spacing w:line="240" w:lineRule="auto"/>
              <w:ind w:firstLine="0"/>
              <w:jc w:val="both"/>
              <w:rPr>
                <w:color w:val="000000"/>
              </w:rPr>
            </w:pPr>
            <w:r>
              <w:rPr>
                <w:rFonts w:ascii="Times New Roman" w:hAnsi="Times New Roman"/>
                <w:color w:val="000000"/>
                <w:sz w:val="28"/>
                <w:szCs w:val="28"/>
              </w:rPr>
              <w:t>- ведення встановленої звітної інформації щодо результатів правової роботи за всіма її напрямами та поданням звітності до юридичного департаменту Пенсійного фонду України;</w:t>
            </w:r>
          </w:p>
          <w:p w:rsidR="00315F20" w:rsidRDefault="00315F20" w:rsidP="00315F20">
            <w:pPr>
              <w:widowControl w:val="0"/>
              <w:spacing w:line="240" w:lineRule="auto"/>
              <w:ind w:firstLine="0"/>
              <w:jc w:val="both"/>
              <w:rPr>
                <w:color w:val="000000"/>
              </w:rPr>
            </w:pPr>
            <w:r>
              <w:rPr>
                <w:rFonts w:ascii="Times New Roman" w:hAnsi="Times New Roman"/>
                <w:color w:val="000000"/>
                <w:sz w:val="28"/>
                <w:szCs w:val="28"/>
              </w:rPr>
              <w:t>- додержання законодавства під час складання посадовими особами структурних підрозділів Головного управління протоколів у справах про адміністративні правопорушення, підготовки (участі у підготовці) справ до розгляду начальником Головного управління (його заступником), реалізації постанов у зазначених справах про адміністративні правопорушення.</w:t>
            </w:r>
          </w:p>
          <w:p w:rsidR="00315F20" w:rsidRDefault="00315F20" w:rsidP="00315F20">
            <w:pPr>
              <w:widowControl w:val="0"/>
              <w:spacing w:line="240" w:lineRule="auto"/>
              <w:ind w:firstLine="0"/>
              <w:jc w:val="both"/>
              <w:rPr>
                <w:color w:val="000000"/>
              </w:rPr>
            </w:pPr>
            <w:r>
              <w:rPr>
                <w:rFonts w:ascii="Times New Roman" w:hAnsi="Times New Roman"/>
                <w:color w:val="000000"/>
                <w:sz w:val="28"/>
                <w:szCs w:val="28"/>
              </w:rPr>
              <w:t>4. Вивчення, узагальнення та аналіз результатів правової роботи за всіма її напрямами, станом та повнотою реалізації наданих органам Пенсійного фонду повноважень (у разі необхідності – за участю відповідних структурних підрозділів), розроблення пропозицій щодо вдосконалення правової роботи, внесення їх на розгляд  керівництву Головного управління.</w:t>
            </w:r>
          </w:p>
          <w:p w:rsidR="00315F20" w:rsidRDefault="00315F20" w:rsidP="00315F20">
            <w:pPr>
              <w:widowControl w:val="0"/>
              <w:spacing w:line="240" w:lineRule="auto"/>
              <w:ind w:firstLine="0"/>
              <w:jc w:val="both"/>
              <w:rPr>
                <w:color w:val="000000"/>
              </w:rPr>
            </w:pPr>
            <w:r>
              <w:rPr>
                <w:rFonts w:ascii="Times New Roman" w:hAnsi="Times New Roman"/>
                <w:color w:val="000000"/>
                <w:sz w:val="28"/>
                <w:szCs w:val="28"/>
              </w:rPr>
              <w:t>5. Надання консультативної допомоги та роз’яснень керівникам структурних підрозділів Головного управління, фізичним та юридичним особам з питань, що належать до компетенції Головного управління.</w:t>
            </w:r>
          </w:p>
          <w:p w:rsidR="00315F20" w:rsidRDefault="00315F20" w:rsidP="00315F20">
            <w:pPr>
              <w:widowControl w:val="0"/>
              <w:spacing w:line="240" w:lineRule="auto"/>
              <w:ind w:firstLine="0"/>
              <w:jc w:val="both"/>
              <w:rPr>
                <w:color w:val="000000"/>
              </w:rPr>
            </w:pPr>
            <w:r>
              <w:rPr>
                <w:rFonts w:ascii="Times New Roman" w:hAnsi="Times New Roman"/>
                <w:color w:val="000000"/>
                <w:sz w:val="28"/>
                <w:szCs w:val="28"/>
              </w:rPr>
              <w:t>6. Участь у здійсненні аналітично–консультативного та методичного забезпечення роботи керівництва Головного управління з питань, що належать до компетенції відділу, управління.</w:t>
            </w:r>
          </w:p>
          <w:p w:rsidR="00315F20" w:rsidRDefault="00315F20" w:rsidP="00315F20">
            <w:pPr>
              <w:widowControl w:val="0"/>
              <w:spacing w:line="240" w:lineRule="auto"/>
              <w:ind w:firstLine="0"/>
              <w:jc w:val="both"/>
              <w:rPr>
                <w:color w:val="000000"/>
              </w:rPr>
            </w:pPr>
            <w:r>
              <w:rPr>
                <w:rFonts w:ascii="Times New Roman" w:hAnsi="Times New Roman"/>
                <w:color w:val="000000"/>
                <w:sz w:val="28"/>
                <w:szCs w:val="28"/>
              </w:rPr>
              <w:t>7. Участь у проведенні роботи, спрямованої на підвищення рівня правових знань працівників, надання консультацій з правових питань.</w:t>
            </w:r>
          </w:p>
          <w:p w:rsidR="00315F20" w:rsidRDefault="00315F20" w:rsidP="00315F20">
            <w:pPr>
              <w:widowControl w:val="0"/>
              <w:spacing w:line="240" w:lineRule="auto"/>
              <w:ind w:firstLine="0"/>
              <w:jc w:val="both"/>
              <w:rPr>
                <w:color w:val="000000"/>
              </w:rPr>
            </w:pPr>
            <w:r>
              <w:rPr>
                <w:rFonts w:ascii="Times New Roman" w:hAnsi="Times New Roman"/>
                <w:color w:val="000000"/>
                <w:sz w:val="28"/>
                <w:szCs w:val="28"/>
              </w:rPr>
              <w:t>8. Здійснення за дорученням начальника Юридичного управління розгляду звернень, заяв та скарг підприємств, установ, організацій і громадян, запитів народних депутатів України з питань, віднесених до компетенції органів Пенсійного фонду України.</w:t>
            </w:r>
          </w:p>
          <w:p w:rsidR="00E1347F" w:rsidRPr="00B85450" w:rsidRDefault="00315F20" w:rsidP="00315F20">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sz w:val="28"/>
                <w:szCs w:val="28"/>
              </w:rPr>
              <w:t xml:space="preserve">9. Дотримання вимог законодавства щодо збереження інформації з обмеженим доступом, що стала відома під час виконання обов’язків державної служби, а також іншої інформації, яка </w:t>
            </w:r>
            <w:r>
              <w:rPr>
                <w:rFonts w:ascii="Times New Roman" w:hAnsi="Times New Roman"/>
                <w:color w:val="000000"/>
                <w:sz w:val="28"/>
                <w:szCs w:val="28"/>
              </w:rPr>
              <w:lastRenderedPageBreak/>
              <w:t>згідно з законодавством не підлягає розголошенню.</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3B6278" w:rsidRDefault="003B6278" w:rsidP="003B627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 xml:space="preserve">посадовий оклад – </w:t>
            </w:r>
            <w:r w:rsidR="009B766E">
              <w:rPr>
                <w:rFonts w:ascii="Times New Roman" w:hAnsi="Times New Roman"/>
                <w:sz w:val="27"/>
                <w:szCs w:val="27"/>
              </w:rPr>
              <w:t>28464</w:t>
            </w:r>
            <w:r w:rsidRPr="000F40F7">
              <w:rPr>
                <w:rFonts w:ascii="Times New Roman" w:hAnsi="Times New Roman"/>
                <w:sz w:val="27"/>
                <w:szCs w:val="27"/>
              </w:rPr>
              <w:t xml:space="preserve"> грн</w:t>
            </w:r>
            <w:r>
              <w:rPr>
                <w:rFonts w:ascii="Times New Roman" w:hAnsi="Times New Roman"/>
                <w:sz w:val="27"/>
                <w:szCs w:val="27"/>
              </w:rPr>
              <w:t>;</w:t>
            </w:r>
            <w:r w:rsidRPr="0021450F">
              <w:rPr>
                <w:rFonts w:ascii="Times New Roman" w:hAnsi="Times New Roman"/>
                <w:sz w:val="27"/>
                <w:szCs w:val="27"/>
              </w:rPr>
              <w:t xml:space="preserve"> </w:t>
            </w:r>
          </w:p>
          <w:p w:rsidR="000D3DFB" w:rsidRPr="00B85450" w:rsidRDefault="003B6278" w:rsidP="003B6278">
            <w:pPr>
              <w:widowControl w:val="0"/>
              <w:spacing w:line="240" w:lineRule="auto"/>
              <w:ind w:firstLine="0"/>
              <w:jc w:val="both"/>
              <w:rPr>
                <w:rFonts w:ascii="Times New Roman" w:hAnsi="Times New Roman"/>
                <w:sz w:val="28"/>
                <w:szCs w:val="28"/>
              </w:rPr>
            </w:pPr>
            <w:r w:rsidRPr="0021450F">
              <w:rPr>
                <w:rFonts w:ascii="Times New Roman" w:hAnsi="Times New Roman"/>
                <w:sz w:val="27"/>
                <w:szCs w:val="27"/>
              </w:rPr>
              <w:t>надбавки</w:t>
            </w:r>
            <w:r>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Pr>
                <w:rFonts w:ascii="Times New Roman" w:hAnsi="Times New Roman"/>
                <w:sz w:val="27"/>
                <w:szCs w:val="27"/>
              </w:rPr>
              <w:t xml:space="preserve"> </w:t>
            </w:r>
            <w:r w:rsidRPr="0021450F">
              <w:rPr>
                <w:rFonts w:ascii="Times New Roman" w:hAnsi="Times New Roman"/>
                <w:sz w:val="27"/>
                <w:szCs w:val="27"/>
              </w:rPr>
              <w:t xml:space="preserve">відповідно до </w:t>
            </w:r>
            <w:r>
              <w:rPr>
                <w:rFonts w:ascii="Times New Roman" w:hAnsi="Times New Roman"/>
                <w:sz w:val="27"/>
                <w:szCs w:val="27"/>
              </w:rPr>
              <w:t>статей 50-52</w:t>
            </w:r>
            <w:r w:rsidRPr="0021450F">
              <w:rPr>
                <w:rFonts w:ascii="Times New Roman" w:hAnsi="Times New Roman"/>
                <w:sz w:val="27"/>
                <w:szCs w:val="27"/>
              </w:rPr>
              <w:t xml:space="preserve"> Закону України «Про державн</w:t>
            </w:r>
            <w:r>
              <w:rPr>
                <w:rFonts w:ascii="Times New Roman" w:hAnsi="Times New Roman"/>
                <w:sz w:val="27"/>
                <w:szCs w:val="27"/>
              </w:rPr>
              <w:t>у службу»</w:t>
            </w:r>
            <w:r w:rsidRPr="0021450F">
              <w:rPr>
                <w:rFonts w:ascii="Times New Roman" w:hAnsi="Times New Roman"/>
                <w:sz w:val="27"/>
                <w:szCs w:val="27"/>
              </w:rPr>
              <w:t xml:space="preserve"> </w:t>
            </w:r>
            <w:r>
              <w:rPr>
                <w:rFonts w:ascii="Times New Roman" w:hAnsi="Times New Roman"/>
                <w:sz w:val="27"/>
                <w:szCs w:val="27"/>
              </w:rPr>
              <w:t>(зі змінами)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1D0369" w:rsidP="00055DEC">
            <w:pPr>
              <w:widowControl w:val="0"/>
              <w:spacing w:line="240" w:lineRule="auto"/>
              <w:ind w:firstLine="0"/>
              <w:jc w:val="both"/>
              <w:rPr>
                <w:rFonts w:ascii="Times New Roman" w:hAnsi="Times New Roman"/>
                <w:sz w:val="28"/>
                <w:szCs w:val="28"/>
              </w:rPr>
            </w:pPr>
            <w:r w:rsidRPr="0021450F">
              <w:rPr>
                <w:rFonts w:ascii="Times New Roman" w:hAnsi="Times New Roman"/>
                <w:sz w:val="27"/>
                <w:szCs w:val="27"/>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1D0369" w:rsidRPr="006B190A" w:rsidRDefault="001D0369" w:rsidP="001D0369">
            <w:pPr>
              <w:widowControl w:val="0"/>
              <w:spacing w:line="240" w:lineRule="auto"/>
              <w:ind w:firstLine="0"/>
              <w:jc w:val="both"/>
              <w:rPr>
                <w:rFonts w:ascii="Times New Roman" w:hAnsi="Times New Roman"/>
                <w:sz w:val="27"/>
                <w:szCs w:val="27"/>
              </w:rPr>
            </w:pPr>
            <w:r>
              <w:rPr>
                <w:rFonts w:ascii="Times New Roman" w:hAnsi="Times New Roman"/>
                <w:sz w:val="27"/>
                <w:szCs w:val="27"/>
              </w:rPr>
              <w:t xml:space="preserve">1) </w:t>
            </w:r>
            <w:r w:rsidRPr="006B190A">
              <w:rPr>
                <w:rFonts w:ascii="Times New Roman" w:hAnsi="Times New Roman"/>
                <w:sz w:val="27"/>
                <w:szCs w:val="27"/>
              </w:rPr>
              <w:t>заява про участь у доборі на  зайняття посади державної служби;</w:t>
            </w:r>
          </w:p>
          <w:p w:rsidR="001D0369" w:rsidRPr="00723295" w:rsidRDefault="001D0369" w:rsidP="001D0369">
            <w:pPr>
              <w:pStyle w:val="af"/>
              <w:widowControl w:val="0"/>
              <w:numPr>
                <w:ilvl w:val="0"/>
                <w:numId w:val="4"/>
              </w:numPr>
              <w:spacing w:line="240" w:lineRule="auto"/>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1D0369" w:rsidRPr="00525E77" w:rsidRDefault="001D0369" w:rsidP="001D0369">
            <w:pPr>
              <w:pStyle w:val="af"/>
              <w:widowControl w:val="0"/>
              <w:numPr>
                <w:ilvl w:val="0"/>
                <w:numId w:val="4"/>
              </w:numPr>
              <w:spacing w:line="240" w:lineRule="auto"/>
              <w:jc w:val="both"/>
              <w:rPr>
                <w:rFonts w:ascii="Times New Roman" w:hAnsi="Times New Roman"/>
                <w:sz w:val="27"/>
                <w:szCs w:val="27"/>
              </w:rPr>
            </w:pPr>
            <w:r w:rsidRPr="00525E77">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 та ідентифікаційний код;</w:t>
            </w:r>
          </w:p>
          <w:p w:rsidR="001D0369" w:rsidRPr="00723295" w:rsidRDefault="001D0369" w:rsidP="001D0369">
            <w:pPr>
              <w:pStyle w:val="af"/>
              <w:widowControl w:val="0"/>
              <w:numPr>
                <w:ilvl w:val="0"/>
                <w:numId w:val="4"/>
              </w:numPr>
              <w:spacing w:line="240" w:lineRule="auto"/>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1D0369" w:rsidRPr="00E66B65" w:rsidRDefault="001D0369" w:rsidP="001D0369">
            <w:pPr>
              <w:pStyle w:val="af"/>
              <w:widowControl w:val="0"/>
              <w:numPr>
                <w:ilvl w:val="0"/>
                <w:numId w:val="4"/>
              </w:numPr>
              <w:spacing w:line="240" w:lineRule="auto"/>
              <w:jc w:val="both"/>
              <w:rPr>
                <w:rFonts w:ascii="Times New Roman" w:hAnsi="Times New Roman"/>
                <w:sz w:val="27"/>
                <w:szCs w:val="27"/>
              </w:rPr>
            </w:pPr>
            <w:r w:rsidRPr="00E66B65">
              <w:rPr>
                <w:rFonts w:ascii="Times New Roman" w:hAnsi="Times New Roman"/>
                <w:sz w:val="27"/>
                <w:szCs w:val="27"/>
              </w:rPr>
              <w:t>копія трудової книжки;</w:t>
            </w:r>
          </w:p>
          <w:p w:rsidR="001D0369" w:rsidRPr="00E66B65" w:rsidRDefault="001D0369" w:rsidP="001D0369">
            <w:pPr>
              <w:pStyle w:val="af"/>
              <w:widowControl w:val="0"/>
              <w:numPr>
                <w:ilvl w:val="0"/>
                <w:numId w:val="4"/>
              </w:numPr>
              <w:spacing w:line="240" w:lineRule="auto"/>
              <w:jc w:val="both"/>
              <w:rPr>
                <w:rFonts w:ascii="Times New Roman" w:hAnsi="Times New Roman"/>
                <w:sz w:val="27"/>
                <w:szCs w:val="27"/>
              </w:rPr>
            </w:pPr>
            <w:r w:rsidRPr="00E66B65">
              <w:rPr>
                <w:rFonts w:ascii="Times New Roman" w:hAnsi="Times New Roman"/>
                <w:sz w:val="27"/>
                <w:szCs w:val="27"/>
              </w:rPr>
              <w:t>військовооблікові документи для військовозобов’язаних та призовників.</w:t>
            </w:r>
          </w:p>
          <w:p w:rsidR="000D3DFB" w:rsidRPr="00B85450" w:rsidRDefault="001D0369" w:rsidP="00A24AC5">
            <w:pPr>
              <w:widowControl w:val="0"/>
              <w:spacing w:line="240" w:lineRule="auto"/>
              <w:ind w:left="34" w:firstLine="326"/>
              <w:jc w:val="both"/>
            </w:pPr>
            <w:r w:rsidRPr="0021450F">
              <w:rPr>
                <w:rFonts w:ascii="Times New Roman" w:hAnsi="Times New Roman"/>
                <w:sz w:val="27"/>
                <w:szCs w:val="27"/>
              </w:rPr>
              <w:t xml:space="preserve">Інформація подається особисто до служби управління персоналом Головного управління Пенсійного фонду України у Вінницькій області (м.Вінниця, вул.Зодчих, 22, каб. №402) по                           </w:t>
            </w:r>
            <w:r w:rsidR="00A24AC5">
              <w:rPr>
                <w:rFonts w:ascii="Times New Roman" w:hAnsi="Times New Roman"/>
                <w:b/>
                <w:sz w:val="27"/>
                <w:szCs w:val="27"/>
              </w:rPr>
              <w:t>3</w:t>
            </w:r>
            <w:r w:rsidRPr="009B766E">
              <w:rPr>
                <w:rFonts w:ascii="Times New Roman" w:hAnsi="Times New Roman"/>
                <w:b/>
                <w:sz w:val="27"/>
                <w:szCs w:val="27"/>
              </w:rPr>
              <w:t xml:space="preserve"> </w:t>
            </w:r>
            <w:r w:rsidR="00A24AC5">
              <w:rPr>
                <w:rFonts w:ascii="Times New Roman" w:hAnsi="Times New Roman"/>
                <w:b/>
                <w:sz w:val="27"/>
                <w:szCs w:val="27"/>
              </w:rPr>
              <w:t>липня</w:t>
            </w:r>
            <w:r w:rsidRPr="000F40F7">
              <w:rPr>
                <w:rFonts w:ascii="Times New Roman" w:hAnsi="Times New Roman"/>
                <w:b/>
                <w:sz w:val="27"/>
                <w:szCs w:val="27"/>
              </w:rPr>
              <w:t xml:space="preserve"> 202</w:t>
            </w:r>
            <w:r>
              <w:rPr>
                <w:rFonts w:ascii="Times New Roman" w:hAnsi="Times New Roman"/>
                <w:b/>
                <w:sz w:val="27"/>
                <w:szCs w:val="27"/>
              </w:rPr>
              <w:t>6</w:t>
            </w:r>
            <w:r w:rsidRPr="000F40F7">
              <w:rPr>
                <w:rFonts w:ascii="Times New Roman" w:hAnsi="Times New Roman"/>
                <w:b/>
                <w:sz w:val="27"/>
                <w:szCs w:val="27"/>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E1347F"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Тхоржевська Лариса Олександрівна,</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0D3DFB" w:rsidP="00055DEC">
            <w:pPr>
              <w:widowControl w:val="0"/>
              <w:spacing w:line="240" w:lineRule="auto"/>
              <w:ind w:firstLine="0"/>
              <w:jc w:val="both"/>
              <w:rPr>
                <w:rFonts w:ascii="Times New Roman" w:hAnsi="Times New Roman"/>
                <w:sz w:val="28"/>
                <w:szCs w:val="28"/>
              </w:rPr>
            </w:pP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B197A" w:rsidP="00055DEC">
            <w:pPr>
              <w:widowControl w:val="0"/>
              <w:spacing w:line="240" w:lineRule="auto"/>
              <w:ind w:left="34" w:firstLine="0"/>
              <w:jc w:val="both"/>
              <w:rPr>
                <w:rFonts w:ascii="Times New Roman" w:hAnsi="Times New Roman"/>
                <w:sz w:val="28"/>
                <w:szCs w:val="28"/>
              </w:rPr>
            </w:pPr>
            <w:r>
              <w:rPr>
                <w:rFonts w:ascii="Times New Roman" w:hAnsi="Times New Roman"/>
                <w:color w:val="000000"/>
                <w:sz w:val="28"/>
                <w:szCs w:val="28"/>
              </w:rPr>
              <w:t>В</w:t>
            </w:r>
            <w:r w:rsidR="00B04561">
              <w:rPr>
                <w:rFonts w:ascii="Times New Roman" w:hAnsi="Times New Roman"/>
                <w:color w:val="000000"/>
                <w:sz w:val="28"/>
                <w:szCs w:val="28"/>
              </w:rPr>
              <w:t>ища</w:t>
            </w:r>
            <w:r>
              <w:rPr>
                <w:rFonts w:ascii="Times New Roman" w:hAnsi="Times New Roman"/>
                <w:color w:val="000000"/>
                <w:sz w:val="28"/>
                <w:szCs w:val="28"/>
              </w:rPr>
              <w:t xml:space="preserve"> юридична</w:t>
            </w:r>
            <w:r w:rsidR="00B04561">
              <w:rPr>
                <w:rFonts w:ascii="Times New Roman" w:hAnsi="Times New Roman"/>
                <w:color w:val="000000"/>
                <w:sz w:val="28"/>
                <w:szCs w:val="28"/>
              </w:rPr>
              <w:t xml:space="preserve">, не нижче ступеня </w:t>
            </w:r>
            <w:r w:rsidR="00B04561" w:rsidRPr="00B82EAE">
              <w:rPr>
                <w:rFonts w:ascii="Times New Roman" w:hAnsi="Times New Roman"/>
                <w:color w:val="000000"/>
                <w:sz w:val="28"/>
                <w:szCs w:val="28"/>
              </w:rPr>
              <w:t>магістр</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2521F8" w:rsidP="007A0CBB">
            <w:pPr>
              <w:widowControl w:val="0"/>
              <w:spacing w:line="240" w:lineRule="auto"/>
              <w:ind w:left="34" w:firstLine="0"/>
              <w:jc w:val="both"/>
              <w:rPr>
                <w:rFonts w:ascii="Times New Roman" w:hAnsi="Times New Roman"/>
                <w:sz w:val="28"/>
                <w:szCs w:val="28"/>
              </w:rPr>
            </w:pPr>
            <w:r w:rsidRPr="00F818C0">
              <w:rPr>
                <w:rFonts w:ascii="Times New Roman" w:hAnsi="Times New Roman"/>
                <w:color w:val="000000"/>
                <w:sz w:val="28"/>
                <w:szCs w:val="28"/>
                <w:shd w:val="clear" w:color="auto" w:fill="FFFFFF"/>
              </w:rPr>
              <w:t>досвід роботи на посадах державної служби</w:t>
            </w:r>
            <w:r w:rsidRPr="00F818C0">
              <w:rPr>
                <w:rStyle w:val="apple-converted-space"/>
                <w:rFonts w:ascii="Times New Roman" w:hAnsi="Times New Roman"/>
                <w:color w:val="000000"/>
                <w:sz w:val="28"/>
                <w:szCs w:val="28"/>
                <w:shd w:val="clear" w:color="auto" w:fill="FFFFFF"/>
              </w:rPr>
              <w:t xml:space="preserve">  категорії «Б» чи «В» </w:t>
            </w:r>
            <w:r w:rsidRPr="00F818C0">
              <w:rPr>
                <w:rFonts w:ascii="Times New Roman" w:hAnsi="Times New Roman"/>
                <w:sz w:val="28"/>
                <w:szCs w:val="28"/>
                <w:shd w:val="clear" w:color="auto" w:fill="FFFFFF"/>
              </w:rPr>
              <w:t>або</w:t>
            </w:r>
            <w:r w:rsidRPr="00F818C0">
              <w:rPr>
                <w:rFonts w:ascii="Times New Roman" w:hAnsi="Times New Roman"/>
                <w:color w:val="000000"/>
                <w:sz w:val="28"/>
                <w:szCs w:val="28"/>
                <w:shd w:val="clear" w:color="auto" w:fill="FFFFFF"/>
              </w:rPr>
              <w:t xml:space="preserve"> досвід служби в органах місцевого самоврядування, або досвід роботи на керівних посадах підприємств, установ та організацій незалежно від форми власності не менше двох років</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Володіння державною </w:t>
            </w:r>
            <w:r w:rsidRPr="00B85450">
              <w:rPr>
                <w:rFonts w:ascii="Times New Roman" w:hAnsi="Times New Roman"/>
                <w:sz w:val="28"/>
                <w:szCs w:val="28"/>
              </w:rPr>
              <w:lastRenderedPageBreak/>
              <w:t>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lastRenderedPageBreak/>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2902"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0D2902" w:rsidRPr="00B85450" w:rsidRDefault="000D2902" w:rsidP="000D2902">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2902" w:rsidRDefault="000D2902" w:rsidP="00585BB6">
            <w:pPr>
              <w:widowControl w:val="0"/>
              <w:spacing w:line="240" w:lineRule="auto"/>
              <w:ind w:firstLine="0"/>
              <w:jc w:val="both"/>
              <w:rPr>
                <w:rFonts w:ascii="Times New Roman" w:hAnsi="Times New Roman"/>
                <w:sz w:val="28"/>
                <w:szCs w:val="28"/>
              </w:rPr>
            </w:pPr>
            <w:r>
              <w:rPr>
                <w:rFonts w:ascii="Times New Roman" w:hAnsi="Times New Roman"/>
                <w:sz w:val="28"/>
                <w:szCs w:val="28"/>
              </w:rPr>
              <w:t>Проведення публічних виступів</w:t>
            </w:r>
          </w:p>
        </w:tc>
        <w:tc>
          <w:tcPr>
            <w:tcW w:w="6535" w:type="dxa"/>
            <w:tcBorders>
              <w:top w:val="single" w:sz="4" w:space="0" w:color="000000"/>
              <w:left w:val="single" w:sz="4" w:space="0" w:color="000000"/>
              <w:bottom w:val="single" w:sz="4" w:space="0" w:color="000000"/>
              <w:right w:val="single" w:sz="4" w:space="0" w:color="000000"/>
            </w:tcBorders>
          </w:tcPr>
          <w:p w:rsidR="000D2902" w:rsidRPr="00242439" w:rsidRDefault="000D2902" w:rsidP="00585BB6">
            <w:pPr>
              <w:widowControl w:val="0"/>
              <w:spacing w:line="240" w:lineRule="auto"/>
              <w:ind w:left="27" w:firstLine="0"/>
              <w:jc w:val="both"/>
              <w:rPr>
                <w:rFonts w:ascii="Times New Roman" w:hAnsi="Times New Roman"/>
                <w:sz w:val="28"/>
                <w:szCs w:val="28"/>
              </w:rPr>
            </w:pPr>
            <w:r w:rsidRPr="00242439">
              <w:rPr>
                <w:rFonts w:ascii="Times New Roman" w:hAnsi="Times New Roman"/>
                <w:sz w:val="28"/>
                <w:szCs w:val="28"/>
              </w:rPr>
              <w:t>-вміння встановлювати контакт з аудиторією, передавати інформацію та отримувати зворотній зв’язок;</w:t>
            </w:r>
          </w:p>
          <w:p w:rsidR="000D2902" w:rsidRPr="00242439" w:rsidRDefault="000D2902" w:rsidP="00585BB6">
            <w:pPr>
              <w:widowControl w:val="0"/>
              <w:spacing w:line="240" w:lineRule="auto"/>
              <w:ind w:left="27" w:firstLine="0"/>
              <w:jc w:val="both"/>
              <w:rPr>
                <w:rFonts w:ascii="Times New Roman" w:hAnsi="Times New Roman"/>
                <w:sz w:val="28"/>
                <w:szCs w:val="28"/>
              </w:rPr>
            </w:pPr>
            <w:r w:rsidRPr="00242439">
              <w:rPr>
                <w:rFonts w:ascii="Times New Roman" w:hAnsi="Times New Roman"/>
                <w:sz w:val="28"/>
                <w:szCs w:val="28"/>
              </w:rPr>
              <w:t>-здатність чітко, послідовно, структуровано та зрозуміло викладати власну позицію;</w:t>
            </w:r>
          </w:p>
          <w:p w:rsidR="000D2902" w:rsidRPr="00242439" w:rsidRDefault="000D2902" w:rsidP="00585BB6">
            <w:pPr>
              <w:widowControl w:val="0"/>
              <w:spacing w:line="240" w:lineRule="auto"/>
              <w:ind w:firstLine="27"/>
              <w:jc w:val="both"/>
              <w:rPr>
                <w:rFonts w:ascii="Times New Roman" w:hAnsi="Times New Roman"/>
                <w:sz w:val="28"/>
                <w:szCs w:val="28"/>
              </w:rPr>
            </w:pPr>
            <w:r w:rsidRPr="00242439">
              <w:rPr>
                <w:rFonts w:ascii="Times New Roman" w:hAnsi="Times New Roman"/>
                <w:sz w:val="28"/>
                <w:szCs w:val="28"/>
              </w:rPr>
              <w:t>-уміння застосовувати прийоми ораторського мистецтва.</w:t>
            </w:r>
          </w:p>
        </w:tc>
      </w:tr>
      <w:tr w:rsidR="000D2902" w:rsidRPr="00B85450" w:rsidTr="009F3F18">
        <w:tc>
          <w:tcPr>
            <w:tcW w:w="399" w:type="dxa"/>
            <w:tcBorders>
              <w:top w:val="single" w:sz="4" w:space="0" w:color="000000"/>
              <w:left w:val="single" w:sz="4" w:space="0" w:color="000000"/>
              <w:bottom w:val="single" w:sz="4" w:space="0" w:color="000000"/>
              <w:right w:val="single" w:sz="4" w:space="0" w:color="000000"/>
            </w:tcBorders>
          </w:tcPr>
          <w:p w:rsidR="000D2902" w:rsidRPr="00B85450" w:rsidRDefault="000D2902" w:rsidP="000D2902">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2902" w:rsidRDefault="000D2902" w:rsidP="00585BB6">
            <w:pPr>
              <w:widowControl w:val="0"/>
              <w:spacing w:line="240" w:lineRule="auto"/>
              <w:ind w:firstLine="0"/>
              <w:jc w:val="both"/>
              <w:rPr>
                <w:rFonts w:ascii="Times New Roman" w:hAnsi="Times New Roman"/>
                <w:sz w:val="28"/>
                <w:szCs w:val="28"/>
              </w:rPr>
            </w:pPr>
            <w:r>
              <w:rPr>
                <w:rFonts w:ascii="Times New Roman" w:hAnsi="Times New Roman"/>
                <w:sz w:val="28"/>
                <w:szCs w:val="28"/>
              </w:rPr>
              <w:t>Ефективність координації з іншими</w:t>
            </w:r>
          </w:p>
          <w:p w:rsidR="000D2902" w:rsidRDefault="000D2902" w:rsidP="00585BB6">
            <w:pPr>
              <w:widowControl w:val="0"/>
              <w:spacing w:line="240" w:lineRule="auto"/>
              <w:ind w:firstLine="0"/>
              <w:jc w:val="both"/>
              <w:rPr>
                <w:rFonts w:ascii="Times New Roman" w:hAnsi="Times New Roman"/>
                <w:sz w:val="28"/>
                <w:szCs w:val="28"/>
              </w:rPr>
            </w:pPr>
          </w:p>
        </w:tc>
        <w:tc>
          <w:tcPr>
            <w:tcW w:w="6535" w:type="dxa"/>
            <w:tcBorders>
              <w:top w:val="single" w:sz="4" w:space="0" w:color="000000"/>
              <w:left w:val="single" w:sz="4" w:space="0" w:color="000000"/>
              <w:bottom w:val="single" w:sz="4" w:space="0" w:color="000000"/>
              <w:right w:val="single" w:sz="4" w:space="0" w:color="000000"/>
            </w:tcBorders>
          </w:tcPr>
          <w:p w:rsidR="000D2902" w:rsidRPr="00242439" w:rsidRDefault="000D2902" w:rsidP="00585BB6">
            <w:pPr>
              <w:widowControl w:val="0"/>
              <w:spacing w:line="240" w:lineRule="auto"/>
              <w:ind w:firstLine="27"/>
              <w:jc w:val="both"/>
              <w:rPr>
                <w:rFonts w:ascii="Times New Roman" w:hAnsi="Times New Roman"/>
                <w:sz w:val="28"/>
                <w:szCs w:val="28"/>
              </w:rPr>
            </w:pPr>
            <w:r w:rsidRPr="00242439">
              <w:rPr>
                <w:rFonts w:ascii="Times New Roman" w:hAnsi="Times New Roman"/>
                <w:sz w:val="28"/>
                <w:szCs w:val="28"/>
              </w:rPr>
              <w:t>-здатність налагоджувати зв’язки з іншими структурними підрозділами державного органу, представниками інших державних органів, в тому числі з використанням цифрових технологій;</w:t>
            </w:r>
          </w:p>
          <w:p w:rsidR="000D2902" w:rsidRPr="00242439" w:rsidRDefault="000D2902" w:rsidP="00585BB6">
            <w:pPr>
              <w:widowControl w:val="0"/>
              <w:spacing w:line="240" w:lineRule="auto"/>
              <w:ind w:firstLine="27"/>
              <w:jc w:val="both"/>
              <w:rPr>
                <w:rFonts w:ascii="Times New Roman" w:hAnsi="Times New Roman"/>
                <w:sz w:val="28"/>
                <w:szCs w:val="28"/>
              </w:rPr>
            </w:pPr>
            <w:r w:rsidRPr="00242439">
              <w:rPr>
                <w:rFonts w:ascii="Times New Roman" w:hAnsi="Times New Roman"/>
                <w:sz w:val="28"/>
                <w:szCs w:val="28"/>
              </w:rPr>
              <w:t>-уміння конструктивного обміну інформацією, узгодження та упорядкування дій;</w:t>
            </w:r>
          </w:p>
          <w:p w:rsidR="000D2902" w:rsidRPr="00242439" w:rsidRDefault="000D2902" w:rsidP="00585BB6">
            <w:pPr>
              <w:widowControl w:val="0"/>
              <w:spacing w:line="240" w:lineRule="auto"/>
              <w:ind w:left="27" w:firstLine="0"/>
              <w:jc w:val="both"/>
              <w:rPr>
                <w:rFonts w:ascii="Times New Roman" w:hAnsi="Times New Roman"/>
                <w:sz w:val="28"/>
                <w:szCs w:val="28"/>
              </w:rPr>
            </w:pPr>
            <w:r w:rsidRPr="00242439">
              <w:rPr>
                <w:rFonts w:ascii="Times New Roman" w:hAnsi="Times New Roman"/>
                <w:sz w:val="28"/>
                <w:szCs w:val="28"/>
              </w:rPr>
              <w:t>-здатність до об’єднання та систематизації спільних зусиль.</w:t>
            </w:r>
          </w:p>
        </w:tc>
      </w:tr>
      <w:tr w:rsidR="000D2902" w:rsidRPr="00B85450" w:rsidTr="009F3F18">
        <w:tc>
          <w:tcPr>
            <w:tcW w:w="399" w:type="dxa"/>
            <w:tcBorders>
              <w:top w:val="single" w:sz="4" w:space="0" w:color="000000"/>
              <w:left w:val="single" w:sz="4" w:space="0" w:color="000000"/>
              <w:bottom w:val="single" w:sz="4" w:space="0" w:color="000000"/>
              <w:right w:val="single" w:sz="4" w:space="0" w:color="000000"/>
            </w:tcBorders>
          </w:tcPr>
          <w:p w:rsidR="000D2902" w:rsidRPr="00B85450" w:rsidRDefault="000D2902" w:rsidP="000D2902">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2902" w:rsidRDefault="000D2902" w:rsidP="00585BB6">
            <w:pPr>
              <w:widowControl w:val="0"/>
              <w:spacing w:line="240" w:lineRule="auto"/>
              <w:ind w:firstLine="0"/>
              <w:jc w:val="both"/>
              <w:rPr>
                <w:rFonts w:ascii="Times New Roman" w:hAnsi="Times New Roman"/>
                <w:sz w:val="28"/>
                <w:szCs w:val="28"/>
              </w:rPr>
            </w:pPr>
            <w:r>
              <w:rPr>
                <w:rFonts w:ascii="Times New Roman" w:hAnsi="Times New Roman"/>
                <w:sz w:val="28"/>
                <w:szCs w:val="28"/>
              </w:rPr>
              <w:t>Самоорганізація та самостійність в роботі</w:t>
            </w:r>
          </w:p>
        </w:tc>
        <w:tc>
          <w:tcPr>
            <w:tcW w:w="6535" w:type="dxa"/>
            <w:tcBorders>
              <w:top w:val="single" w:sz="4" w:space="0" w:color="000000"/>
              <w:left w:val="single" w:sz="4" w:space="0" w:color="000000"/>
              <w:bottom w:val="single" w:sz="4" w:space="0" w:color="000000"/>
              <w:right w:val="single" w:sz="4" w:space="0" w:color="000000"/>
            </w:tcBorders>
          </w:tcPr>
          <w:p w:rsidR="000D2902" w:rsidRDefault="000D2902" w:rsidP="00585BB6">
            <w:pPr>
              <w:widowControl w:val="0"/>
              <w:spacing w:line="240" w:lineRule="auto"/>
              <w:ind w:firstLine="27"/>
              <w:jc w:val="both"/>
              <w:rPr>
                <w:rFonts w:ascii="Times New Roman" w:hAnsi="Times New Roman"/>
                <w:sz w:val="28"/>
                <w:szCs w:val="28"/>
              </w:rPr>
            </w:pPr>
            <w:r>
              <w:rPr>
                <w:rFonts w:ascii="Times New Roman" w:hAnsi="Times New Roman"/>
                <w:sz w:val="28"/>
                <w:szCs w:val="28"/>
              </w:rPr>
              <w:t>-уміння самостійно організувати свою діяльність та час, визначати пріоритетність виконання завдань, встановлювати черговість їх виконання;</w:t>
            </w:r>
          </w:p>
          <w:p w:rsidR="000D2902" w:rsidRDefault="000D2902" w:rsidP="00585BB6">
            <w:pPr>
              <w:widowControl w:val="0"/>
              <w:spacing w:line="240" w:lineRule="auto"/>
              <w:ind w:firstLine="27"/>
              <w:jc w:val="both"/>
              <w:rPr>
                <w:rFonts w:ascii="Times New Roman" w:hAnsi="Times New Roman"/>
                <w:sz w:val="28"/>
                <w:szCs w:val="28"/>
              </w:rPr>
            </w:pPr>
            <w:r>
              <w:rPr>
                <w:rFonts w:ascii="Times New Roman" w:hAnsi="Times New Roman"/>
                <w:sz w:val="28"/>
                <w:szCs w:val="28"/>
              </w:rPr>
              <w:t>-здатність до самомотивації (самоуправління);</w:t>
            </w:r>
          </w:p>
          <w:p w:rsidR="000D2902" w:rsidRDefault="000D2902" w:rsidP="006A5201">
            <w:pPr>
              <w:pStyle w:val="af1"/>
              <w:widowControl w:val="0"/>
              <w:spacing w:before="0" w:after="0"/>
              <w:jc w:val="both"/>
              <w:rPr>
                <w:sz w:val="28"/>
                <w:szCs w:val="28"/>
              </w:rPr>
            </w:pPr>
            <w:r>
              <w:rPr>
                <w:sz w:val="28"/>
                <w:szCs w:val="28"/>
              </w:rPr>
              <w:t>-вміння самостійно приймати рішення і виконувати завдання у процесі професійної діяльності.</w:t>
            </w:r>
          </w:p>
        </w:tc>
      </w:tr>
      <w:tr w:rsidR="000D2902" w:rsidRPr="00B85450" w:rsidTr="009F3F18">
        <w:tc>
          <w:tcPr>
            <w:tcW w:w="399" w:type="dxa"/>
            <w:tcBorders>
              <w:top w:val="single" w:sz="4" w:space="0" w:color="000000"/>
              <w:left w:val="single" w:sz="4" w:space="0" w:color="000000"/>
              <w:bottom w:val="single" w:sz="4" w:space="0" w:color="000000"/>
              <w:right w:val="single" w:sz="4" w:space="0" w:color="000000"/>
            </w:tcBorders>
          </w:tcPr>
          <w:p w:rsidR="000D2902" w:rsidRPr="00B85450" w:rsidRDefault="000D2902" w:rsidP="000D2902">
            <w:pPr>
              <w:widowControl w:val="0"/>
              <w:spacing w:line="240" w:lineRule="auto"/>
              <w:ind w:firstLine="0"/>
              <w:jc w:val="center"/>
              <w:rPr>
                <w:rFonts w:ascii="Times New Roman" w:hAnsi="Times New Roman"/>
                <w:sz w:val="28"/>
                <w:szCs w:val="28"/>
              </w:rPr>
            </w:pPr>
            <w:r>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2902" w:rsidRDefault="000D2902" w:rsidP="00585BB6">
            <w:pPr>
              <w:widowControl w:val="0"/>
              <w:spacing w:line="240" w:lineRule="auto"/>
              <w:ind w:firstLine="0"/>
              <w:jc w:val="both"/>
              <w:rPr>
                <w:rFonts w:ascii="Times New Roman" w:hAnsi="Times New Roman"/>
                <w:sz w:val="28"/>
                <w:szCs w:val="28"/>
              </w:rPr>
            </w:pPr>
            <w:r>
              <w:rPr>
                <w:rFonts w:ascii="Times New Roman" w:hAnsi="Times New Roman"/>
                <w:sz w:val="28"/>
                <w:szCs w:val="28"/>
              </w:rPr>
              <w:t>Відповідальність</w:t>
            </w:r>
          </w:p>
        </w:tc>
        <w:tc>
          <w:tcPr>
            <w:tcW w:w="6535" w:type="dxa"/>
            <w:tcBorders>
              <w:top w:val="single" w:sz="4" w:space="0" w:color="000000"/>
              <w:left w:val="single" w:sz="4" w:space="0" w:color="000000"/>
              <w:bottom w:val="single" w:sz="4" w:space="0" w:color="000000"/>
              <w:right w:val="single" w:sz="4" w:space="0" w:color="000000"/>
            </w:tcBorders>
          </w:tcPr>
          <w:p w:rsidR="000D2902" w:rsidRDefault="000D2902" w:rsidP="00585BB6">
            <w:pPr>
              <w:widowControl w:val="0"/>
              <w:spacing w:line="240" w:lineRule="auto"/>
              <w:ind w:left="34" w:firstLine="0"/>
              <w:jc w:val="both"/>
              <w:rPr>
                <w:rFonts w:ascii="Times New Roman" w:hAnsi="Times New Roman"/>
                <w:sz w:val="28"/>
                <w:szCs w:val="28"/>
              </w:rPr>
            </w:pPr>
            <w:r>
              <w:rPr>
                <w:rFonts w:ascii="Times New Roman" w:hAnsi="Times New Roman"/>
                <w:sz w:val="28"/>
                <w:szCs w:val="28"/>
              </w:rPr>
              <w:t>-усвідомлення важливості якісного виконання своїх посадових обов’язків з дотриманням строків та встановлених процедур;</w:t>
            </w:r>
          </w:p>
          <w:p w:rsidR="000D2902" w:rsidRDefault="000D2902" w:rsidP="00585BB6">
            <w:pPr>
              <w:widowControl w:val="0"/>
              <w:spacing w:line="240" w:lineRule="auto"/>
              <w:ind w:left="34" w:firstLine="0"/>
              <w:jc w:val="both"/>
              <w:rPr>
                <w:rFonts w:ascii="Times New Roman" w:hAnsi="Times New Roman"/>
                <w:sz w:val="28"/>
                <w:szCs w:val="28"/>
              </w:rPr>
            </w:pPr>
            <w:r>
              <w:rPr>
                <w:rFonts w:ascii="Times New Roman" w:hAnsi="Times New Roman"/>
                <w:sz w:val="28"/>
                <w:szCs w:val="28"/>
              </w:rPr>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p>
          <w:p w:rsidR="000D2902" w:rsidRDefault="000D2902" w:rsidP="00585BB6">
            <w:pPr>
              <w:widowControl w:val="0"/>
              <w:spacing w:line="240" w:lineRule="auto"/>
              <w:ind w:left="34" w:firstLine="0"/>
              <w:jc w:val="both"/>
              <w:rPr>
                <w:rFonts w:ascii="Times New Roman" w:hAnsi="Times New Roman"/>
                <w:sz w:val="28"/>
                <w:szCs w:val="28"/>
              </w:rPr>
            </w:pPr>
            <w:r>
              <w:rPr>
                <w:rFonts w:ascii="Times New Roman" w:hAnsi="Times New Roman"/>
                <w:sz w:val="28"/>
                <w:szCs w:val="28"/>
              </w:rPr>
              <w:t>- здатність брати на себе зобов</w:t>
            </w:r>
            <w:r>
              <w:rPr>
                <w:rFonts w:ascii="Times New Roman" w:hAnsi="Times New Roman"/>
                <w:sz w:val="28"/>
                <w:szCs w:val="28"/>
                <w:lang w:val="ru-RU"/>
              </w:rPr>
              <w:t>’</w:t>
            </w:r>
            <w:r>
              <w:rPr>
                <w:rFonts w:ascii="Times New Roman" w:hAnsi="Times New Roman"/>
                <w:sz w:val="28"/>
                <w:szCs w:val="28"/>
              </w:rPr>
              <w:t>язання, чітко їх дотримуватись і виконувати.</w:t>
            </w:r>
          </w:p>
        </w:tc>
      </w:tr>
      <w:tr w:rsidR="000D2902" w:rsidRPr="00B85450" w:rsidTr="009F3F18">
        <w:tc>
          <w:tcPr>
            <w:tcW w:w="399" w:type="dxa"/>
            <w:tcBorders>
              <w:top w:val="single" w:sz="4" w:space="0" w:color="000000"/>
              <w:left w:val="single" w:sz="4" w:space="0" w:color="000000"/>
              <w:bottom w:val="single" w:sz="4" w:space="0" w:color="000000"/>
              <w:right w:val="single" w:sz="4" w:space="0" w:color="000000"/>
            </w:tcBorders>
          </w:tcPr>
          <w:p w:rsidR="000D2902" w:rsidRPr="00B85450" w:rsidRDefault="000D2902" w:rsidP="000D2902">
            <w:pPr>
              <w:widowControl w:val="0"/>
              <w:spacing w:line="240" w:lineRule="auto"/>
              <w:ind w:firstLine="0"/>
              <w:jc w:val="center"/>
              <w:rPr>
                <w:rFonts w:ascii="Times New Roman" w:hAnsi="Times New Roman"/>
                <w:sz w:val="28"/>
                <w:szCs w:val="28"/>
              </w:rPr>
            </w:pPr>
            <w:r>
              <w:rPr>
                <w:rFonts w:ascii="Times New Roman" w:hAnsi="Times New Roman"/>
                <w:sz w:val="28"/>
                <w:szCs w:val="28"/>
              </w:rPr>
              <w:t>5</w:t>
            </w:r>
          </w:p>
        </w:tc>
        <w:tc>
          <w:tcPr>
            <w:tcW w:w="3181" w:type="dxa"/>
            <w:gridSpan w:val="2"/>
            <w:tcBorders>
              <w:top w:val="single" w:sz="4" w:space="0" w:color="000000"/>
              <w:left w:val="single" w:sz="4" w:space="0" w:color="000000"/>
              <w:bottom w:val="single" w:sz="4" w:space="0" w:color="000000"/>
              <w:right w:val="single" w:sz="4" w:space="0" w:color="000000"/>
            </w:tcBorders>
          </w:tcPr>
          <w:p w:rsidR="000D2902" w:rsidRDefault="000D2902" w:rsidP="00585BB6">
            <w:pPr>
              <w:widowControl w:val="0"/>
              <w:spacing w:line="240" w:lineRule="auto"/>
              <w:ind w:firstLine="0"/>
              <w:jc w:val="both"/>
              <w:rPr>
                <w:rFonts w:ascii="Times New Roman" w:hAnsi="Times New Roman"/>
                <w:sz w:val="28"/>
                <w:szCs w:val="28"/>
              </w:rPr>
            </w:pPr>
            <w:r>
              <w:rPr>
                <w:rFonts w:ascii="Times New Roman" w:hAnsi="Times New Roman"/>
                <w:sz w:val="28"/>
                <w:szCs w:val="28"/>
              </w:rPr>
              <w:t>Багатозадачність</w:t>
            </w:r>
          </w:p>
        </w:tc>
        <w:tc>
          <w:tcPr>
            <w:tcW w:w="6535" w:type="dxa"/>
            <w:tcBorders>
              <w:top w:val="single" w:sz="4" w:space="0" w:color="000000"/>
              <w:left w:val="single" w:sz="4" w:space="0" w:color="000000"/>
              <w:bottom w:val="single" w:sz="4" w:space="0" w:color="000000"/>
              <w:right w:val="single" w:sz="4" w:space="0" w:color="000000"/>
            </w:tcBorders>
          </w:tcPr>
          <w:p w:rsidR="000D2902" w:rsidRDefault="000D2902" w:rsidP="00585BB6">
            <w:pPr>
              <w:widowControl w:val="0"/>
              <w:spacing w:line="240" w:lineRule="auto"/>
              <w:ind w:left="34" w:firstLine="0"/>
              <w:jc w:val="both"/>
              <w:rPr>
                <w:rFonts w:ascii="Times New Roman" w:hAnsi="Times New Roman"/>
                <w:sz w:val="28"/>
                <w:szCs w:val="28"/>
              </w:rPr>
            </w:pPr>
            <w:r>
              <w:rPr>
                <w:rFonts w:ascii="Times New Roman" w:hAnsi="Times New Roman"/>
                <w:sz w:val="28"/>
                <w:szCs w:val="28"/>
              </w:rPr>
              <w:t>-здатність концентрувати (не втрачати) увагу на виконанні завдання ;</w:t>
            </w:r>
          </w:p>
          <w:p w:rsidR="000D2902" w:rsidRDefault="000D2902" w:rsidP="00585BB6">
            <w:pPr>
              <w:widowControl w:val="0"/>
              <w:spacing w:line="240" w:lineRule="auto"/>
              <w:ind w:left="34" w:firstLine="0"/>
              <w:jc w:val="both"/>
              <w:rPr>
                <w:rFonts w:ascii="Times New Roman" w:hAnsi="Times New Roman"/>
                <w:sz w:val="28"/>
                <w:szCs w:val="28"/>
              </w:rPr>
            </w:pPr>
            <w:r>
              <w:rPr>
                <w:rFonts w:ascii="Times New Roman" w:hAnsi="Times New Roman"/>
                <w:sz w:val="28"/>
                <w:szCs w:val="28"/>
              </w:rPr>
              <w:t>-уміння розкладати завдання на процеси, спрощувати їх;</w:t>
            </w:r>
          </w:p>
          <w:p w:rsidR="000D2902" w:rsidRDefault="000D2902" w:rsidP="00585BB6">
            <w:pPr>
              <w:widowControl w:val="0"/>
              <w:spacing w:line="240" w:lineRule="auto"/>
              <w:ind w:left="34" w:firstLine="0"/>
              <w:jc w:val="both"/>
              <w:rPr>
                <w:rFonts w:ascii="Times New Roman" w:hAnsi="Times New Roman"/>
                <w:sz w:val="28"/>
                <w:szCs w:val="28"/>
              </w:rPr>
            </w:pPr>
            <w:r>
              <w:rPr>
                <w:rFonts w:ascii="Times New Roman" w:hAnsi="Times New Roman"/>
                <w:sz w:val="28"/>
                <w:szCs w:val="28"/>
              </w:rPr>
              <w:t>- здатність швидко змінювати напрям роботи (діяльності);</w:t>
            </w:r>
          </w:p>
          <w:p w:rsidR="000D2902" w:rsidRDefault="000D2902" w:rsidP="00585BB6">
            <w:pPr>
              <w:widowControl w:val="0"/>
              <w:spacing w:line="240" w:lineRule="auto"/>
              <w:ind w:left="27" w:firstLine="0"/>
              <w:jc w:val="both"/>
              <w:rPr>
                <w:rFonts w:ascii="Times New Roman" w:hAnsi="Times New Roman"/>
                <w:sz w:val="28"/>
                <w:szCs w:val="28"/>
              </w:rPr>
            </w:pPr>
            <w:r>
              <w:rPr>
                <w:rFonts w:ascii="Times New Roman" w:hAnsi="Times New Roman"/>
                <w:sz w:val="28"/>
                <w:szCs w:val="28"/>
              </w:rPr>
              <w:t>-уміння управляти результатом і бачити прогрес.</w:t>
            </w:r>
          </w:p>
        </w:tc>
      </w:tr>
      <w:tr w:rsidR="000D2902"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2902" w:rsidRPr="00B85450" w:rsidRDefault="000D290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Професійні знання</w:t>
            </w:r>
          </w:p>
        </w:tc>
      </w:tr>
      <w:tr w:rsidR="000D2902"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2902" w:rsidRPr="00B85450" w:rsidRDefault="000D290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2902" w:rsidRPr="00B85450" w:rsidRDefault="000D290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2902"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2902" w:rsidRPr="00B85450" w:rsidRDefault="000D290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1</w:t>
            </w:r>
          </w:p>
        </w:tc>
        <w:tc>
          <w:tcPr>
            <w:tcW w:w="2867" w:type="dxa"/>
            <w:tcBorders>
              <w:top w:val="single" w:sz="4" w:space="0" w:color="000000"/>
              <w:left w:val="single" w:sz="4" w:space="0" w:color="000000"/>
              <w:bottom w:val="single" w:sz="4" w:space="0" w:color="000000"/>
              <w:right w:val="single" w:sz="4" w:space="0" w:color="000000"/>
            </w:tcBorders>
          </w:tcPr>
          <w:p w:rsidR="000D2902" w:rsidRPr="00B85450" w:rsidRDefault="000D290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2902" w:rsidRPr="00B85450" w:rsidRDefault="000D290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2902" w:rsidRPr="00B85450" w:rsidRDefault="000D290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2902" w:rsidRPr="00B85450" w:rsidRDefault="000D290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2902" w:rsidRPr="00B85450" w:rsidRDefault="000D290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2902" w:rsidRPr="00B85450" w:rsidRDefault="000D290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0D2902"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2902" w:rsidRPr="00B85450" w:rsidRDefault="000D290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0D2902" w:rsidRPr="00B85450" w:rsidRDefault="000D290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0D2902" w:rsidRPr="00B85450" w:rsidRDefault="000D2902" w:rsidP="00055DEC">
            <w:pPr>
              <w:pStyle w:val="af"/>
              <w:tabs>
                <w:tab w:val="left" w:pos="0"/>
              </w:tabs>
              <w:spacing w:line="240" w:lineRule="auto"/>
              <w:ind w:left="283" w:hanging="249"/>
              <w:jc w:val="both"/>
              <w:rPr>
                <w:rFonts w:ascii="Times New Roman" w:hAnsi="Times New Roman"/>
                <w:sz w:val="28"/>
                <w:szCs w:val="28"/>
              </w:rPr>
            </w:pPr>
            <w:r w:rsidRPr="00B85450">
              <w:rPr>
                <w:rFonts w:ascii="Times New Roman" w:hAnsi="Times New Roman"/>
                <w:sz w:val="28"/>
                <w:szCs w:val="28"/>
              </w:rPr>
              <w:t>Знання:</w:t>
            </w:r>
          </w:p>
          <w:p w:rsidR="002D7246" w:rsidRDefault="002D7246" w:rsidP="002D7246">
            <w:pPr>
              <w:pStyle w:val="af"/>
              <w:widowControl w:val="0"/>
              <w:tabs>
                <w:tab w:val="left" w:pos="0"/>
              </w:tabs>
              <w:spacing w:line="240" w:lineRule="auto"/>
              <w:ind w:left="0" w:firstLine="0"/>
              <w:jc w:val="both"/>
            </w:pPr>
            <w:r>
              <w:rPr>
                <w:rFonts w:ascii="Times New Roman" w:hAnsi="Times New Roman"/>
                <w:sz w:val="28"/>
                <w:szCs w:val="28"/>
              </w:rPr>
              <w:t>Положення про Пенсійний фонд України, затверджене постановою Кабінету Міністрів України від 23 липня 2014 року №280 (зі змінами);</w:t>
            </w:r>
          </w:p>
          <w:p w:rsidR="002D7246" w:rsidRDefault="002D7246" w:rsidP="002D7246">
            <w:pPr>
              <w:pStyle w:val="af"/>
              <w:widowControl w:val="0"/>
              <w:tabs>
                <w:tab w:val="left" w:pos="0"/>
              </w:tabs>
              <w:spacing w:line="240" w:lineRule="auto"/>
              <w:ind w:left="0" w:firstLine="0"/>
              <w:jc w:val="both"/>
            </w:pPr>
            <w:r>
              <w:rPr>
                <w:rFonts w:ascii="Times New Roman" w:hAnsi="Times New Roman"/>
                <w:sz w:val="28"/>
                <w:szCs w:val="28"/>
              </w:rPr>
              <w:t>Положення про головні управління Пенсійного фонду України в Автономній Республіці Крим, областях, містах Києві та Севастополі, затверджене  постановою правління Пенсійного фонду України від 22 грудня 2014 року № 28-2 (у редакції постанови правління Пенсійного фонду України 21 грудня 2022 року №28-2), зареєстроване в Міністерстві юстиції України 15 січня 2015 року за № 40/26485 (зі змінами);</w:t>
            </w:r>
          </w:p>
          <w:p w:rsidR="002D7246" w:rsidRDefault="00B944B0" w:rsidP="002D7246">
            <w:pPr>
              <w:pStyle w:val="af"/>
              <w:widowControl w:val="0"/>
              <w:tabs>
                <w:tab w:val="left" w:pos="0"/>
              </w:tabs>
              <w:spacing w:line="240" w:lineRule="auto"/>
              <w:ind w:left="0" w:firstLine="0"/>
              <w:jc w:val="both"/>
            </w:pPr>
            <w:r>
              <w:rPr>
                <w:rFonts w:ascii="Times New Roman" w:hAnsi="Times New Roman"/>
                <w:sz w:val="28"/>
                <w:szCs w:val="28"/>
              </w:rPr>
              <w:t>Закону України «</w:t>
            </w:r>
            <w:r w:rsidR="002D7246">
              <w:rPr>
                <w:rFonts w:ascii="Times New Roman" w:hAnsi="Times New Roman"/>
                <w:sz w:val="28"/>
                <w:szCs w:val="28"/>
              </w:rPr>
              <w:t>Про загальнообов’язкове державне пенсійне страхування</w:t>
            </w:r>
            <w:r>
              <w:rPr>
                <w:rFonts w:ascii="Times New Roman" w:hAnsi="Times New Roman"/>
                <w:sz w:val="28"/>
                <w:szCs w:val="28"/>
              </w:rPr>
              <w:t>»</w:t>
            </w:r>
            <w:r w:rsidR="002D7246">
              <w:rPr>
                <w:rFonts w:ascii="Times New Roman" w:hAnsi="Times New Roman"/>
                <w:sz w:val="28"/>
                <w:szCs w:val="28"/>
              </w:rPr>
              <w:t>;</w:t>
            </w:r>
          </w:p>
          <w:p w:rsidR="002D7246" w:rsidRDefault="002D7246" w:rsidP="002D7246">
            <w:pPr>
              <w:pStyle w:val="af"/>
              <w:widowControl w:val="0"/>
              <w:tabs>
                <w:tab w:val="left" w:pos="0"/>
              </w:tabs>
              <w:spacing w:line="240" w:lineRule="auto"/>
              <w:ind w:left="0" w:firstLine="0"/>
              <w:jc w:val="both"/>
            </w:pPr>
            <w:r>
              <w:rPr>
                <w:rFonts w:ascii="Times New Roman" w:hAnsi="Times New Roman"/>
                <w:sz w:val="28"/>
                <w:szCs w:val="28"/>
              </w:rPr>
              <w:t>Закону України «Про загальнообов’язкове державне соціальне страхування»</w:t>
            </w:r>
          </w:p>
          <w:p w:rsidR="002D7246" w:rsidRDefault="002D7246" w:rsidP="002D7246">
            <w:pPr>
              <w:pStyle w:val="af"/>
              <w:widowControl w:val="0"/>
              <w:tabs>
                <w:tab w:val="left" w:pos="0"/>
              </w:tabs>
              <w:spacing w:line="240" w:lineRule="auto"/>
              <w:ind w:left="0" w:firstLine="0"/>
              <w:jc w:val="both"/>
            </w:pPr>
            <w:r>
              <w:rPr>
                <w:rFonts w:ascii="Times New Roman" w:hAnsi="Times New Roman"/>
                <w:sz w:val="28"/>
                <w:szCs w:val="28"/>
              </w:rPr>
              <w:t>Цивільного кодексу України, Кодексу України з процедур банкрутства, Господарського кодексу України, Цивільно</w:t>
            </w:r>
            <w:r w:rsidR="00B944B0">
              <w:rPr>
                <w:rFonts w:ascii="Times New Roman" w:hAnsi="Times New Roman"/>
                <w:sz w:val="28"/>
                <w:szCs w:val="28"/>
              </w:rPr>
              <w:t xml:space="preserve">го </w:t>
            </w:r>
            <w:r>
              <w:rPr>
                <w:rFonts w:ascii="Times New Roman" w:hAnsi="Times New Roman"/>
                <w:sz w:val="28"/>
                <w:szCs w:val="28"/>
              </w:rPr>
              <w:t>процесуального кодексу України та Господарського  процесуального кодексу України, Кодексу адміністративного судочинства України;</w:t>
            </w:r>
          </w:p>
          <w:p w:rsidR="002D7246" w:rsidRDefault="002D7246" w:rsidP="002D7246">
            <w:pPr>
              <w:pStyle w:val="af"/>
              <w:widowControl w:val="0"/>
              <w:tabs>
                <w:tab w:val="left" w:pos="0"/>
              </w:tabs>
              <w:spacing w:line="240" w:lineRule="auto"/>
              <w:ind w:left="0" w:firstLine="0"/>
              <w:jc w:val="both"/>
            </w:pPr>
            <w:r>
              <w:rPr>
                <w:rFonts w:ascii="Times New Roman" w:hAnsi="Times New Roman"/>
                <w:sz w:val="28"/>
                <w:szCs w:val="28"/>
              </w:rPr>
              <w:t>Закону України «Про доступ до публічної інформації»;</w:t>
            </w:r>
          </w:p>
          <w:p w:rsidR="002D7246" w:rsidRDefault="002D7246" w:rsidP="002D7246">
            <w:pPr>
              <w:pStyle w:val="af"/>
              <w:widowControl w:val="0"/>
              <w:tabs>
                <w:tab w:val="left" w:pos="0"/>
              </w:tabs>
              <w:spacing w:line="240" w:lineRule="auto"/>
              <w:ind w:left="0" w:firstLine="0"/>
              <w:jc w:val="both"/>
            </w:pPr>
            <w:r>
              <w:rPr>
                <w:rFonts w:ascii="Times New Roman" w:hAnsi="Times New Roman"/>
                <w:sz w:val="28"/>
                <w:szCs w:val="28"/>
              </w:rPr>
              <w:t>Закону України «Про захист персональних даних»;</w:t>
            </w:r>
          </w:p>
          <w:p w:rsidR="002D7246" w:rsidRDefault="002D7246" w:rsidP="002D7246">
            <w:pPr>
              <w:pStyle w:val="af"/>
              <w:widowControl w:val="0"/>
              <w:tabs>
                <w:tab w:val="left" w:pos="0"/>
              </w:tabs>
              <w:spacing w:line="240" w:lineRule="auto"/>
              <w:ind w:left="0" w:firstLine="0"/>
              <w:jc w:val="both"/>
            </w:pPr>
            <w:r>
              <w:rPr>
                <w:rFonts w:ascii="Times New Roman" w:hAnsi="Times New Roman"/>
                <w:sz w:val="28"/>
                <w:szCs w:val="28"/>
              </w:rPr>
              <w:t>Закону України «Про звернення громадян»;</w:t>
            </w:r>
          </w:p>
          <w:p w:rsidR="002D7246" w:rsidRDefault="002D7246" w:rsidP="002D7246">
            <w:pPr>
              <w:pStyle w:val="af"/>
              <w:widowControl w:val="0"/>
              <w:tabs>
                <w:tab w:val="left" w:pos="0"/>
              </w:tabs>
              <w:spacing w:line="240" w:lineRule="auto"/>
              <w:ind w:left="0" w:firstLine="0"/>
              <w:jc w:val="both"/>
            </w:pPr>
            <w:r>
              <w:rPr>
                <w:rFonts w:ascii="Times New Roman" w:hAnsi="Times New Roman"/>
                <w:sz w:val="28"/>
                <w:szCs w:val="28"/>
              </w:rPr>
              <w:t>Закону України «Про інформацію»;</w:t>
            </w:r>
          </w:p>
          <w:p w:rsidR="002D7246" w:rsidRDefault="002D7246" w:rsidP="002D7246">
            <w:pPr>
              <w:pStyle w:val="af"/>
              <w:widowControl w:val="0"/>
              <w:tabs>
                <w:tab w:val="left" w:pos="0"/>
              </w:tabs>
              <w:spacing w:line="240" w:lineRule="auto"/>
              <w:ind w:left="0" w:firstLine="0"/>
              <w:jc w:val="both"/>
            </w:pPr>
            <w:r>
              <w:rPr>
                <w:rFonts w:ascii="Times New Roman" w:hAnsi="Times New Roman"/>
                <w:sz w:val="28"/>
                <w:szCs w:val="28"/>
              </w:rPr>
              <w:t>Закону України «Про виконавче провадження»;</w:t>
            </w:r>
          </w:p>
          <w:p w:rsidR="002D7246" w:rsidRDefault="002D7246" w:rsidP="002D7246">
            <w:pPr>
              <w:pStyle w:val="af"/>
              <w:widowControl w:val="0"/>
              <w:tabs>
                <w:tab w:val="left" w:pos="0"/>
              </w:tabs>
              <w:spacing w:line="240" w:lineRule="auto"/>
              <w:ind w:left="0" w:firstLine="0"/>
              <w:jc w:val="both"/>
            </w:pPr>
            <w:r>
              <w:rPr>
                <w:rFonts w:ascii="Times New Roman" w:hAnsi="Times New Roman"/>
                <w:sz w:val="28"/>
                <w:szCs w:val="28"/>
              </w:rPr>
              <w:t>Загального положення про юридичну службу міністерства, іншого органу виконавчої влади, державного підприємства, установи та організації, затвердженого постановою Кабінету Міністрів України від 26 листопада 2008 року № 1040 (зі змінами);</w:t>
            </w:r>
          </w:p>
          <w:p w:rsidR="000D2902" w:rsidRPr="00B85450" w:rsidRDefault="002D7246" w:rsidP="002D7246">
            <w:pPr>
              <w:spacing w:line="240" w:lineRule="auto"/>
              <w:ind w:firstLine="27"/>
              <w:jc w:val="both"/>
              <w:rPr>
                <w:rFonts w:ascii="Times New Roman" w:hAnsi="Times New Roman"/>
                <w:sz w:val="28"/>
                <w:szCs w:val="28"/>
              </w:rPr>
            </w:pPr>
            <w:r>
              <w:rPr>
                <w:rFonts w:ascii="Times New Roman" w:hAnsi="Times New Roman"/>
                <w:sz w:val="28"/>
                <w:szCs w:val="28"/>
              </w:rPr>
              <w:t>Положення про організацію правової роботи в Пенсійному фонді України, затверджене постановою правління Пенсійного фонду України 08 жовтня 2004 року № 13-1 (зі змінами).</w:t>
            </w:r>
          </w:p>
        </w:tc>
      </w:tr>
      <w:tr w:rsidR="00217F87"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217F87" w:rsidRPr="00B85450" w:rsidRDefault="00217F87"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217F87" w:rsidRDefault="00217F87" w:rsidP="00585BB6">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 законодавства, яким керуються в роботі органи Пенсійного фонду України при виконанні функцій</w:t>
            </w:r>
          </w:p>
        </w:tc>
        <w:tc>
          <w:tcPr>
            <w:tcW w:w="6535" w:type="dxa"/>
            <w:tcBorders>
              <w:top w:val="single" w:sz="4" w:space="0" w:color="000000"/>
              <w:left w:val="single" w:sz="4" w:space="0" w:color="000000"/>
              <w:bottom w:val="single" w:sz="4" w:space="0" w:color="000000"/>
              <w:right w:val="single" w:sz="4" w:space="0" w:color="000000"/>
            </w:tcBorders>
          </w:tcPr>
          <w:p w:rsidR="00217F87" w:rsidRDefault="00217F87" w:rsidP="00585BB6">
            <w:pPr>
              <w:pStyle w:val="af"/>
              <w:widowControl w:val="0"/>
              <w:tabs>
                <w:tab w:val="left" w:pos="0"/>
              </w:tabs>
              <w:spacing w:line="240" w:lineRule="auto"/>
              <w:ind w:left="34" w:firstLine="0"/>
              <w:jc w:val="both"/>
              <w:rPr>
                <w:rFonts w:ascii="Times New Roman" w:hAnsi="Times New Roman"/>
                <w:sz w:val="28"/>
                <w:szCs w:val="28"/>
              </w:rPr>
            </w:pPr>
            <w:r>
              <w:rPr>
                <w:rFonts w:ascii="Times New Roman" w:hAnsi="Times New Roman"/>
                <w:sz w:val="28"/>
                <w:szCs w:val="28"/>
              </w:rPr>
              <w:t>Здійснення організації правової роботи, спрямованої на правильне застосування, неухильне дотримання та запобігання невиконанню вимог законодавства, інших нормативних актів Головним управлінням, керівниками та працівниками структурних підрозділів під час виконання покладених на них завдань і обов’язків, захист інтересів Головного управління в судах.</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7"/>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754CA" w:rsidRDefault="005754CA" w:rsidP="000D3DFB">
      <w:pPr>
        <w:spacing w:line="240" w:lineRule="auto"/>
      </w:pPr>
      <w:r>
        <w:separator/>
      </w:r>
    </w:p>
  </w:endnote>
  <w:endnote w:type="continuationSeparator" w:id="1">
    <w:p w:rsidR="005754CA" w:rsidRDefault="005754CA"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Times New Roman"/>
    <w:charset w:val="CC"/>
    <w:family w:val="roman"/>
    <w:pitch w:val="variable"/>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754CA" w:rsidRDefault="005754CA" w:rsidP="000D3DFB">
      <w:pPr>
        <w:spacing w:line="240" w:lineRule="auto"/>
      </w:pPr>
      <w:r>
        <w:separator/>
      </w:r>
    </w:p>
  </w:footnote>
  <w:footnote w:type="continuationSeparator" w:id="1">
    <w:p w:rsidR="005754CA" w:rsidRDefault="005754CA"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A55B5B">
    <w:pPr>
      <w:pStyle w:val="Header"/>
      <w:jc w:val="left"/>
    </w:pPr>
    <w:r>
      <w:fldChar w:fldCharType="begin"/>
    </w:r>
    <w:r w:rsidR="004E4E05">
      <w:instrText xml:space="preserve"> PAGE </w:instrText>
    </w:r>
    <w:r>
      <w:fldChar w:fldCharType="separate"/>
    </w:r>
    <w:r w:rsidR="000B63CA">
      <w:rPr>
        <w:noProof/>
      </w:rPr>
      <w:t>4</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43F015AA"/>
    <w:multiLevelType w:val="hybridMultilevel"/>
    <w:tmpl w:val="45728840"/>
    <w:lvl w:ilvl="0" w:tplc="F1D64F28">
      <w:start w:val="2"/>
      <w:numFmt w:val="decimal"/>
      <w:lvlText w:val="%1)"/>
      <w:lvlJc w:val="left"/>
      <w:pPr>
        <w:ind w:left="394" w:hanging="360"/>
      </w:pPr>
      <w:rPr>
        <w:rFonts w:ascii="Times New Roman" w:hAnsi="Times New Roman"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3">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autoHyphenation/>
  <w:hyphenationZone w:val="425"/>
  <w:characterSpacingControl w:val="doNotCompress"/>
  <w:footnotePr>
    <w:footnote w:id="0"/>
    <w:footnote w:id="1"/>
  </w:footnotePr>
  <w:endnotePr>
    <w:endnote w:id="0"/>
    <w:endnote w:id="1"/>
  </w:endnotePr>
  <w:compat/>
  <w:rsids>
    <w:rsidRoot w:val="000D3DFB"/>
    <w:rsid w:val="00055DEC"/>
    <w:rsid w:val="00090D09"/>
    <w:rsid w:val="000B63CA"/>
    <w:rsid w:val="000C398F"/>
    <w:rsid w:val="000C7D57"/>
    <w:rsid w:val="000D2902"/>
    <w:rsid w:val="000D3DFB"/>
    <w:rsid w:val="000F59D1"/>
    <w:rsid w:val="00131D51"/>
    <w:rsid w:val="0015139B"/>
    <w:rsid w:val="001C6EAC"/>
    <w:rsid w:val="001D0369"/>
    <w:rsid w:val="001F7C83"/>
    <w:rsid w:val="00217F87"/>
    <w:rsid w:val="00242439"/>
    <w:rsid w:val="002521F8"/>
    <w:rsid w:val="002A453E"/>
    <w:rsid w:val="002B0114"/>
    <w:rsid w:val="002D21EE"/>
    <w:rsid w:val="002D7246"/>
    <w:rsid w:val="00315F20"/>
    <w:rsid w:val="00337255"/>
    <w:rsid w:val="003400A6"/>
    <w:rsid w:val="00340BF8"/>
    <w:rsid w:val="003667E6"/>
    <w:rsid w:val="003B2234"/>
    <w:rsid w:val="003B6278"/>
    <w:rsid w:val="003F235C"/>
    <w:rsid w:val="0040367F"/>
    <w:rsid w:val="004161EF"/>
    <w:rsid w:val="00427A9F"/>
    <w:rsid w:val="00470369"/>
    <w:rsid w:val="00476D0C"/>
    <w:rsid w:val="00491848"/>
    <w:rsid w:val="00493BB8"/>
    <w:rsid w:val="00495DC3"/>
    <w:rsid w:val="004B197A"/>
    <w:rsid w:val="004D0475"/>
    <w:rsid w:val="004E4E05"/>
    <w:rsid w:val="0050709F"/>
    <w:rsid w:val="00556615"/>
    <w:rsid w:val="005721E7"/>
    <w:rsid w:val="00572E36"/>
    <w:rsid w:val="005754CA"/>
    <w:rsid w:val="0059111A"/>
    <w:rsid w:val="005C4CF2"/>
    <w:rsid w:val="005D2EC2"/>
    <w:rsid w:val="0065356F"/>
    <w:rsid w:val="006A5201"/>
    <w:rsid w:val="006B5DFB"/>
    <w:rsid w:val="006D122F"/>
    <w:rsid w:val="006E48D9"/>
    <w:rsid w:val="006F690D"/>
    <w:rsid w:val="00755411"/>
    <w:rsid w:val="007A0CBB"/>
    <w:rsid w:val="007A72CE"/>
    <w:rsid w:val="007B2772"/>
    <w:rsid w:val="00806F7A"/>
    <w:rsid w:val="00817913"/>
    <w:rsid w:val="00852CE5"/>
    <w:rsid w:val="00876F76"/>
    <w:rsid w:val="00887530"/>
    <w:rsid w:val="008E0EBF"/>
    <w:rsid w:val="00946B84"/>
    <w:rsid w:val="00952393"/>
    <w:rsid w:val="00960B3A"/>
    <w:rsid w:val="009734DA"/>
    <w:rsid w:val="00974B18"/>
    <w:rsid w:val="00990262"/>
    <w:rsid w:val="009B766E"/>
    <w:rsid w:val="009D354F"/>
    <w:rsid w:val="009E60B9"/>
    <w:rsid w:val="009F3F18"/>
    <w:rsid w:val="00A24AC5"/>
    <w:rsid w:val="00A35785"/>
    <w:rsid w:val="00A55B5B"/>
    <w:rsid w:val="00A65CDE"/>
    <w:rsid w:val="00A74A56"/>
    <w:rsid w:val="00A92BE6"/>
    <w:rsid w:val="00A92E07"/>
    <w:rsid w:val="00AA1E6B"/>
    <w:rsid w:val="00AB7D85"/>
    <w:rsid w:val="00AF0E0E"/>
    <w:rsid w:val="00AF3C8A"/>
    <w:rsid w:val="00B04561"/>
    <w:rsid w:val="00B37B6E"/>
    <w:rsid w:val="00B52888"/>
    <w:rsid w:val="00B83314"/>
    <w:rsid w:val="00B85450"/>
    <w:rsid w:val="00B944B0"/>
    <w:rsid w:val="00BA57FD"/>
    <w:rsid w:val="00C22E60"/>
    <w:rsid w:val="00C315C9"/>
    <w:rsid w:val="00C400B1"/>
    <w:rsid w:val="00C74C53"/>
    <w:rsid w:val="00C97178"/>
    <w:rsid w:val="00CE4FFD"/>
    <w:rsid w:val="00D01437"/>
    <w:rsid w:val="00D337A1"/>
    <w:rsid w:val="00D85C99"/>
    <w:rsid w:val="00DC3650"/>
    <w:rsid w:val="00DF710A"/>
    <w:rsid w:val="00DF7D7F"/>
    <w:rsid w:val="00E00606"/>
    <w:rsid w:val="00E1347F"/>
    <w:rsid w:val="00E20060"/>
    <w:rsid w:val="00E638AF"/>
    <w:rsid w:val="00E813B7"/>
    <w:rsid w:val="00E8404B"/>
    <w:rsid w:val="00E84872"/>
    <w:rsid w:val="00ED3576"/>
    <w:rsid w:val="00F046E7"/>
    <w:rsid w:val="00F0736D"/>
    <w:rsid w:val="00F570B6"/>
    <w:rsid w:val="00F873AA"/>
    <w:rsid w:val="00FB1035"/>
    <w:rsid w:val="00FB37E4"/>
    <w:rsid w:val="00FD374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7358</TotalTime>
  <Pages>6</Pages>
  <Words>1443</Words>
  <Characters>8231</Characters>
  <Application>Microsoft Office Word</Application>
  <DocSecurity>0</DocSecurity>
  <Lines>68</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9655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thrgvsk_lo</cp:lastModifiedBy>
  <cp:revision>423</cp:revision>
  <cp:lastPrinted>2025-05-30T08:04:00Z</cp:lastPrinted>
  <dcterms:created xsi:type="dcterms:W3CDTF">2016-06-09T12:24:00Z</dcterms:created>
  <dcterms:modified xsi:type="dcterms:W3CDTF">2026-06-12T13:57:00Z</dcterms:modified>
  <dc:language>uk-UA</dc:language>
</cp:coreProperties>
</file>