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3C72E6">
              <w:rPr>
                <w:rFonts w:ascii="Times New Roman" w:hAnsi="Times New Roman"/>
                <w:sz w:val="28"/>
                <w:szCs w:val="28"/>
              </w:rPr>
              <w:t>__</w:t>
            </w:r>
            <w:r>
              <w:rPr>
                <w:rFonts w:ascii="Times New Roman" w:hAnsi="Times New Roman"/>
                <w:sz w:val="28"/>
                <w:szCs w:val="28"/>
              </w:rPr>
              <w:t xml:space="preserve"> </w:t>
            </w:r>
            <w:r w:rsidR="003C72E6">
              <w:rPr>
                <w:rFonts w:ascii="Times New Roman" w:hAnsi="Times New Roman"/>
                <w:sz w:val="28"/>
                <w:szCs w:val="28"/>
              </w:rPr>
              <w:t>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CF3A8C" w:rsidRDefault="004E4E05" w:rsidP="00CF3A8C">
      <w:pPr>
        <w:ind w:firstLine="0"/>
        <w:jc w:val="center"/>
        <w:rPr>
          <w:rFonts w:ascii="Times New Roman" w:hAnsi="Times New Roman"/>
          <w:b/>
          <w:sz w:val="28"/>
          <w:szCs w:val="28"/>
        </w:rP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CF3A8C">
        <w:rPr>
          <w:rFonts w:ascii="Times New Roman" w:hAnsi="Times New Roman"/>
          <w:b/>
          <w:sz w:val="28"/>
          <w:szCs w:val="28"/>
        </w:rPr>
        <w:t xml:space="preserve">заступника начальника Управління - начальника Відділу організації правової роботи (робоче місце – </w:t>
      </w:r>
      <w:proofErr w:type="spellStart"/>
      <w:r w:rsidR="00CF3A8C">
        <w:rPr>
          <w:rFonts w:ascii="Times New Roman" w:hAnsi="Times New Roman"/>
          <w:b/>
          <w:sz w:val="28"/>
          <w:szCs w:val="28"/>
        </w:rPr>
        <w:t>м.Вінниця</w:t>
      </w:r>
      <w:proofErr w:type="spellEnd"/>
      <w:r w:rsidR="00CF3A8C">
        <w:rPr>
          <w:rFonts w:ascii="Times New Roman" w:hAnsi="Times New Roman"/>
          <w:b/>
          <w:sz w:val="28"/>
          <w:szCs w:val="28"/>
        </w:rPr>
        <w:t>) Юридичного управління  –  1 шт. од.</w:t>
      </w:r>
    </w:p>
    <w:p w:rsidR="000D3DFB" w:rsidRPr="00B85450" w:rsidRDefault="000D3DFB" w:rsidP="00055DEC">
      <w:pPr>
        <w:spacing w:line="240" w:lineRule="auto"/>
        <w:ind w:firstLine="0"/>
        <w:jc w:val="center"/>
      </w:pPr>
    </w:p>
    <w:tbl>
      <w:tblPr>
        <w:tblW w:w="10115" w:type="dxa"/>
        <w:tblInd w:w="-113" w:type="dxa"/>
        <w:tblLayout w:type="fixed"/>
        <w:tblLook w:val="000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CF3A8C"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CF3A8C" w:rsidRPr="0021450F" w:rsidRDefault="00CF3A8C"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1. Забезпечення виконання функцій щодо правильного застосування законодавства в Головному управлінні. Узагальнення та аналіз результатів правової роботи за всіма її напрямками, стану та повноти реалізації наданих органам Пенсійного фонду прав та повноважень, внесення керівнику пропозицій щодо удосконалення правового забезпечення.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xml:space="preserve">2. Забезпечення узагальнення разом із заінтересованими структурними підрозділами практики застосування законодавства у сфері загальнообов’язкового державного пенсійного страхування,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 та державних соціальних </w:t>
            </w:r>
            <w:proofErr w:type="spellStart"/>
            <w:r>
              <w:rPr>
                <w:rFonts w:ascii="Times New Roman" w:hAnsi="Times New Roman"/>
                <w:color w:val="000000"/>
                <w:sz w:val="28"/>
                <w:szCs w:val="28"/>
              </w:rPr>
              <w:t>допомог</w:t>
            </w:r>
            <w:proofErr w:type="spellEnd"/>
            <w:r>
              <w:rPr>
                <w:rFonts w:ascii="Times New Roman" w:hAnsi="Times New Roman"/>
                <w:color w:val="000000"/>
                <w:sz w:val="28"/>
                <w:szCs w:val="28"/>
              </w:rPr>
              <w:t>.</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3. Організація роботи щодо:</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xml:space="preserve">- підготовки матеріалів про стягнення заборгованості по платежах до Пенсійного фонду України, а також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w:t>
            </w:r>
            <w:r>
              <w:rPr>
                <w:rFonts w:ascii="Times New Roman" w:hAnsi="Times New Roman"/>
                <w:color w:val="000000"/>
                <w:sz w:val="28"/>
                <w:szCs w:val="28"/>
              </w:rPr>
              <w:lastRenderedPageBreak/>
              <w:t>втрату працездатності, стягнення надміру виплачених сум пенсій (переплат), субсидій, пільг та інших платежів в судовому порядку;</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стану реалізації прав сторони виконавчого провадження в особі Головного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ведення встановленої звітної інформації щодо результатів правової роботи за всіма її напрямами та поданням звітності до юридичного департаменту Пенсійного фонду України;</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додержання законодавства під час складання посадовими особами структурних підрозділів Головного управління протоколів у справах про адміністративні правопорушення, підготовки (участі у підготовці) справ до розгляду начальником Головного управління (його заступником), реалізації постанов у зазначених справах про адміністративні правопорушення.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4. Вивчення, узагальнення та аналіз результатів правової роботи за всіма її напрямами, станом та повнотою реалізації наданих органам Пенсійного фонду повноважень (у разі необхідності – за участю відповідних структурних підрозділів), розроблення пропозицій щодо вдосконалення правової роботи, внесення їх на розгляд  керівництву Головного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5. Надання консультативної допомоги та роз’яснень керівникам структурних підрозділів Головного управління, фізичним та юридичним особам з питань, що належать до компетенції Головного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6. Участь у здійсненні аналітично – консультативного та методичного забезпечення роботи керівництва Головного управління з питань, що належать до компетенції відділу, управління.</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7. Участь у проведенні роботи, спрямованої на підвищення рівня правових знань працівників, надання консультацій з правових питань.</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8. Здійснення за дорученням начальника Юридичного управління розгляду звернень, заяв та скарг підприємств, установ, організацій і громадян, запитів народних депутатів України з питань, віднесених до компетенції органів Пенсійного фонду України.</w:t>
            </w:r>
          </w:p>
          <w:p w:rsidR="00CF3A8C" w:rsidRDefault="00CF3A8C" w:rsidP="00D22CC5">
            <w:pPr>
              <w:widowControl w:val="0"/>
              <w:spacing w:line="240" w:lineRule="auto"/>
              <w:ind w:firstLine="0"/>
              <w:jc w:val="both"/>
              <w:rPr>
                <w:color w:val="000000"/>
              </w:rPr>
            </w:pPr>
            <w:r>
              <w:rPr>
                <w:rFonts w:ascii="Times New Roman" w:hAnsi="Times New Roman"/>
                <w:color w:val="000000"/>
                <w:sz w:val="28"/>
                <w:szCs w:val="28"/>
              </w:rPr>
              <w:t xml:space="preserve">9. Дотримання вимог законодавства щодо збереження інформації з обмеженим доступом, що стала відома під час виконання обов’язків </w:t>
            </w:r>
            <w:r>
              <w:rPr>
                <w:rFonts w:ascii="Times New Roman" w:hAnsi="Times New Roman"/>
                <w:color w:val="000000"/>
                <w:sz w:val="28"/>
                <w:szCs w:val="28"/>
              </w:rPr>
              <w:lastRenderedPageBreak/>
              <w:t>державної служби, а також іншої інформації, яка згідно з законодавством не підлягає розголошенню.</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E81C9F">
              <w:rPr>
                <w:rFonts w:ascii="Times New Roman" w:hAnsi="Times New Roman"/>
                <w:sz w:val="27"/>
                <w:szCs w:val="27"/>
              </w:rPr>
              <w:t>2</w:t>
            </w:r>
            <w:r w:rsidR="00CF3A8C">
              <w:rPr>
                <w:rFonts w:ascii="Times New Roman" w:hAnsi="Times New Roman"/>
                <w:sz w:val="27"/>
                <w:szCs w:val="27"/>
              </w:rPr>
              <w:t>8464</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8E6912"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21450F" w:rsidRDefault="004E4E05" w:rsidP="00477ED4">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w:t>
            </w:r>
            <w:r w:rsidR="005C4CF2"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w:t>
            </w:r>
            <w:r w:rsidR="00F0736D" w:rsidRPr="0021450F">
              <w:rPr>
                <w:rFonts w:ascii="Times New Roman" w:hAnsi="Times New Roman"/>
                <w:sz w:val="27"/>
                <w:szCs w:val="27"/>
              </w:rPr>
              <w:t xml:space="preserve"> 22, </w:t>
            </w:r>
            <w:proofErr w:type="spellStart"/>
            <w:r w:rsidR="00F0736D" w:rsidRPr="0021450F">
              <w:rPr>
                <w:rFonts w:ascii="Times New Roman" w:hAnsi="Times New Roman"/>
                <w:sz w:val="27"/>
                <w:szCs w:val="27"/>
              </w:rPr>
              <w:t>каб</w:t>
            </w:r>
            <w:proofErr w:type="spellEnd"/>
            <w:r w:rsidR="00F0736D" w:rsidRPr="0021450F">
              <w:rPr>
                <w:rFonts w:ascii="Times New Roman" w:hAnsi="Times New Roman"/>
                <w:sz w:val="27"/>
                <w:szCs w:val="27"/>
              </w:rPr>
              <w:t xml:space="preserve">. №402) по                           </w:t>
            </w:r>
            <w:r w:rsidR="00477ED4" w:rsidRPr="00477ED4">
              <w:rPr>
                <w:rFonts w:ascii="Times New Roman" w:hAnsi="Times New Roman"/>
                <w:b/>
                <w:sz w:val="27"/>
                <w:szCs w:val="27"/>
              </w:rPr>
              <w:t>31</w:t>
            </w:r>
            <w:r w:rsidR="00AF3C8A" w:rsidRPr="000F40F7">
              <w:rPr>
                <w:rFonts w:ascii="Times New Roman" w:hAnsi="Times New Roman"/>
                <w:b/>
                <w:sz w:val="27"/>
                <w:szCs w:val="27"/>
              </w:rPr>
              <w:t xml:space="preserve"> </w:t>
            </w:r>
            <w:r w:rsidR="00477ED4">
              <w:rPr>
                <w:rFonts w:ascii="Times New Roman" w:hAnsi="Times New Roman"/>
                <w:b/>
                <w:sz w:val="27"/>
                <w:szCs w:val="27"/>
              </w:rPr>
              <w:t>липня</w:t>
            </w:r>
            <w:r w:rsidRPr="000F40F7">
              <w:rPr>
                <w:rFonts w:ascii="Times New Roman" w:hAnsi="Times New Roman"/>
                <w:b/>
                <w:sz w:val="27"/>
                <w:szCs w:val="27"/>
              </w:rPr>
              <w:t xml:space="preserve"> 202</w:t>
            </w:r>
            <w:r w:rsidR="00596896">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8E6912" w:rsidP="00055DEC">
            <w:pPr>
              <w:widowControl w:val="0"/>
              <w:spacing w:line="240" w:lineRule="auto"/>
              <w:ind w:firstLine="0"/>
              <w:jc w:val="both"/>
              <w:rPr>
                <w:rFonts w:ascii="Times New Roman" w:hAnsi="Times New Roman"/>
                <w:sz w:val="27"/>
                <w:szCs w:val="27"/>
              </w:rPr>
            </w:pPr>
            <w:proofErr w:type="spellStart"/>
            <w:r>
              <w:rPr>
                <w:rFonts w:ascii="Times New Roman" w:hAnsi="Times New Roman"/>
                <w:sz w:val="27"/>
                <w:szCs w:val="27"/>
              </w:rPr>
              <w:t>Кушталова</w:t>
            </w:r>
            <w:proofErr w:type="spellEnd"/>
            <w:r>
              <w:rPr>
                <w:rFonts w:ascii="Times New Roman" w:hAnsi="Times New Roman"/>
                <w:sz w:val="27"/>
                <w:szCs w:val="27"/>
              </w:rPr>
              <w:t xml:space="preserve">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D65D09" w:rsidP="00055DEC">
            <w:pPr>
              <w:widowControl w:val="0"/>
              <w:spacing w:line="240" w:lineRule="auto"/>
              <w:ind w:firstLine="0"/>
              <w:jc w:val="both"/>
              <w:rPr>
                <w:rFonts w:ascii="Times New Roman" w:hAnsi="Times New Roman"/>
                <w:sz w:val="27"/>
                <w:szCs w:val="27"/>
              </w:rPr>
            </w:pPr>
            <w:r>
              <w:rPr>
                <w:rFonts w:ascii="Times New Roman" w:hAnsi="Times New Roman"/>
                <w:sz w:val="28"/>
                <w:szCs w:val="28"/>
              </w:rPr>
              <w:t>(068) 832-83-13</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5B75F7" w:rsidP="005B75F7">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w:t>
            </w:r>
            <w:r w:rsidR="00B04561" w:rsidRPr="0021450F">
              <w:rPr>
                <w:rFonts w:ascii="Times New Roman" w:hAnsi="Times New Roman"/>
                <w:color w:val="000000"/>
                <w:sz w:val="27"/>
                <w:szCs w:val="27"/>
              </w:rPr>
              <w:t>ища</w:t>
            </w:r>
            <w:r>
              <w:rPr>
                <w:rFonts w:ascii="Times New Roman" w:hAnsi="Times New Roman"/>
                <w:color w:val="000000"/>
                <w:sz w:val="27"/>
                <w:szCs w:val="27"/>
              </w:rPr>
              <w:t xml:space="preserve"> юридична</w:t>
            </w:r>
            <w:r w:rsidR="00B04561" w:rsidRPr="0021450F">
              <w:rPr>
                <w:rFonts w:ascii="Times New Roman" w:hAnsi="Times New Roman"/>
                <w:color w:val="000000"/>
                <w:sz w:val="27"/>
                <w:szCs w:val="27"/>
              </w:rPr>
              <w:t>,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Володіння державною </w:t>
            </w:r>
            <w:r w:rsidRPr="0021450F">
              <w:rPr>
                <w:rFonts w:ascii="Times New Roman" w:hAnsi="Times New Roman"/>
                <w:sz w:val="27"/>
                <w:szCs w:val="27"/>
              </w:rPr>
              <w:lastRenderedPageBreak/>
              <w:t>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lastRenderedPageBreak/>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5B75F7"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Проведення публічних виступів</w:t>
            </w: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встановлювати контакт з аудиторією, передавати інформацію та отримувати зворотній зв’язок;</w:t>
            </w:r>
          </w:p>
          <w:p w:rsidR="005B75F7" w:rsidRDefault="005B75F7" w:rsidP="00D22CC5">
            <w:pPr>
              <w:widowControl w:val="0"/>
              <w:spacing w:line="240" w:lineRule="auto"/>
              <w:ind w:left="27" w:firstLine="0"/>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lang w:val="ru-RU"/>
              </w:rPr>
              <w:t>здатн</w:t>
            </w:r>
            <w:proofErr w:type="spellEnd"/>
            <w:r>
              <w:rPr>
                <w:rFonts w:ascii="Times New Roman" w:hAnsi="Times New Roman"/>
                <w:sz w:val="28"/>
                <w:szCs w:val="28"/>
              </w:rPr>
              <w:t>і</w:t>
            </w:r>
            <w:proofErr w:type="spellStart"/>
            <w:r>
              <w:rPr>
                <w:rFonts w:ascii="Times New Roman" w:hAnsi="Times New Roman"/>
                <w:sz w:val="28"/>
                <w:szCs w:val="28"/>
                <w:lang w:val="ru-RU"/>
              </w:rPr>
              <w:t>сть</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чітко</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послідовно</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структуровано</w:t>
            </w:r>
            <w:proofErr w:type="spellEnd"/>
            <w:r>
              <w:rPr>
                <w:rFonts w:ascii="Times New Roman" w:hAnsi="Times New Roman"/>
                <w:sz w:val="28"/>
                <w:szCs w:val="28"/>
                <w:lang w:val="ru-RU"/>
              </w:rPr>
              <w:t xml:space="preserve"> та </w:t>
            </w:r>
            <w:proofErr w:type="spellStart"/>
            <w:r>
              <w:rPr>
                <w:rFonts w:ascii="Times New Roman" w:hAnsi="Times New Roman"/>
                <w:sz w:val="28"/>
                <w:szCs w:val="28"/>
                <w:lang w:val="ru-RU"/>
              </w:rPr>
              <w:t>зрозуміло</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викладати</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власну</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позицію</w:t>
            </w:r>
            <w:proofErr w:type="spellEnd"/>
            <w:r>
              <w:rPr>
                <w:rFonts w:ascii="Times New Roman" w:hAnsi="Times New Roman"/>
                <w:sz w:val="28"/>
                <w:szCs w:val="28"/>
              </w:rPr>
              <w:t>;</w:t>
            </w:r>
          </w:p>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застосовувати прийоми ораторського мистецтва.</w:t>
            </w: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Ефективність координації з іншими</w:t>
            </w:r>
          </w:p>
          <w:p w:rsidR="005B75F7" w:rsidRDefault="005B75F7" w:rsidP="00D22CC5">
            <w:pPr>
              <w:widowControl w:val="0"/>
              <w:spacing w:line="240" w:lineRule="auto"/>
              <w:ind w:firstLine="0"/>
              <w:jc w:val="both"/>
              <w:rPr>
                <w:rFonts w:ascii="Times New Roman" w:hAnsi="Times New Roman"/>
                <w:sz w:val="28"/>
                <w:szCs w:val="28"/>
              </w:rPr>
            </w:pP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налагоджувати </w:t>
            </w:r>
            <w:proofErr w:type="spellStart"/>
            <w:r>
              <w:rPr>
                <w:rFonts w:ascii="Times New Roman" w:hAnsi="Times New Roman"/>
                <w:sz w:val="28"/>
                <w:szCs w:val="28"/>
              </w:rPr>
              <w:t>зв</w:t>
            </w:r>
            <w:proofErr w:type="spellEnd"/>
            <w:r>
              <w:rPr>
                <w:rFonts w:ascii="Times New Roman" w:hAnsi="Times New Roman"/>
                <w:sz w:val="28"/>
                <w:szCs w:val="28"/>
                <w:lang w:val="ru-RU"/>
              </w:rPr>
              <w:t>’</w:t>
            </w:r>
            <w:proofErr w:type="spellStart"/>
            <w:r>
              <w:rPr>
                <w:rFonts w:ascii="Times New Roman" w:hAnsi="Times New Roman"/>
                <w:sz w:val="28"/>
                <w:szCs w:val="28"/>
              </w:rPr>
              <w:t>язки</w:t>
            </w:r>
            <w:proofErr w:type="spellEnd"/>
            <w:r>
              <w:rPr>
                <w:rFonts w:ascii="Times New Roman" w:hAnsi="Times New Roman"/>
                <w:sz w:val="28"/>
                <w:szCs w:val="28"/>
              </w:rPr>
              <w:t xml:space="preserve">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конструктивного обміну інформацією, узгодження та упорядкування дій;</w:t>
            </w:r>
          </w:p>
          <w:p w:rsidR="005B75F7" w:rsidRDefault="005B75F7" w:rsidP="00D22CC5">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об’єднання та систематизації спільних зусиль.</w:t>
            </w: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самостійно організувати свою діяльність та час, визначати пріоритетність виконання завдань, встановлювати черговість їх виконання;</w:t>
            </w:r>
          </w:p>
          <w:p w:rsidR="005B75F7" w:rsidRDefault="005B75F7" w:rsidP="00D22CC5">
            <w:pPr>
              <w:widowControl w:val="0"/>
              <w:spacing w:line="240" w:lineRule="auto"/>
              <w:ind w:firstLine="27"/>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w:t>
            </w:r>
            <w:proofErr w:type="spellStart"/>
            <w:r>
              <w:rPr>
                <w:rFonts w:ascii="Times New Roman" w:hAnsi="Times New Roman"/>
                <w:sz w:val="28"/>
                <w:szCs w:val="28"/>
              </w:rPr>
              <w:t>самомотивації</w:t>
            </w:r>
            <w:proofErr w:type="spellEnd"/>
            <w:r>
              <w:rPr>
                <w:rFonts w:ascii="Times New Roman" w:hAnsi="Times New Roman"/>
                <w:sz w:val="28"/>
                <w:szCs w:val="28"/>
              </w:rPr>
              <w:t xml:space="preserve"> (самоуправління);</w:t>
            </w:r>
          </w:p>
          <w:p w:rsidR="005B75F7" w:rsidRDefault="005B75F7" w:rsidP="00D22CC5">
            <w:pPr>
              <w:pStyle w:val="af1"/>
              <w:widowControl w:val="0"/>
              <w:jc w:val="both"/>
              <w:rPr>
                <w:sz w:val="28"/>
                <w:szCs w:val="28"/>
              </w:rPr>
            </w:pPr>
            <w:proofErr w:type="spellStart"/>
            <w:r>
              <w:rPr>
                <w:sz w:val="28"/>
                <w:szCs w:val="28"/>
              </w:rPr>
              <w:t>-вміння</w:t>
            </w:r>
            <w:proofErr w:type="spellEnd"/>
            <w:r>
              <w:rPr>
                <w:sz w:val="28"/>
                <w:szCs w:val="28"/>
              </w:rPr>
              <w:t xml:space="preserve"> самостійно приймати рішення і виконувати завдання у процесі професійної діяльності.</w:t>
            </w:r>
          </w:p>
          <w:p w:rsidR="005B75F7" w:rsidRDefault="005B75F7" w:rsidP="00D22CC5">
            <w:pPr>
              <w:pStyle w:val="af1"/>
              <w:widowControl w:val="0"/>
              <w:jc w:val="both"/>
              <w:rPr>
                <w:sz w:val="28"/>
                <w:szCs w:val="28"/>
              </w:rPr>
            </w:pP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5B75F7" w:rsidRDefault="005B75F7" w:rsidP="00D22CC5">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здатність брати на себе </w:t>
            </w:r>
            <w:proofErr w:type="spellStart"/>
            <w:r>
              <w:rPr>
                <w:rFonts w:ascii="Times New Roman" w:hAnsi="Times New Roman"/>
                <w:sz w:val="28"/>
                <w:szCs w:val="28"/>
              </w:rPr>
              <w:t>зобов</w:t>
            </w:r>
            <w:proofErr w:type="spellEnd"/>
            <w:r>
              <w:rPr>
                <w:rFonts w:ascii="Times New Roman" w:hAnsi="Times New Roman"/>
                <w:sz w:val="28"/>
                <w:szCs w:val="28"/>
                <w:lang w:val="ru-RU"/>
              </w:rPr>
              <w:t>’</w:t>
            </w:r>
            <w:proofErr w:type="spellStart"/>
            <w:r>
              <w:rPr>
                <w:rFonts w:ascii="Times New Roman" w:hAnsi="Times New Roman"/>
                <w:sz w:val="28"/>
                <w:szCs w:val="28"/>
              </w:rPr>
              <w:t>язання</w:t>
            </w:r>
            <w:proofErr w:type="spellEnd"/>
            <w:r>
              <w:rPr>
                <w:rFonts w:ascii="Times New Roman" w:hAnsi="Times New Roman"/>
                <w:sz w:val="28"/>
                <w:szCs w:val="28"/>
              </w:rPr>
              <w:t>, чітко їх дотримуватись і виконувати.</w:t>
            </w:r>
          </w:p>
        </w:tc>
      </w:tr>
      <w:tr w:rsidR="005B75F7" w:rsidRPr="0021450F" w:rsidTr="009F3F18">
        <w:tc>
          <w:tcPr>
            <w:tcW w:w="399"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Pr>
                <w:rFonts w:ascii="Times New Roman" w:hAnsi="Times New Roman"/>
                <w:sz w:val="27"/>
                <w:szCs w:val="27"/>
              </w:rPr>
              <w:t>5</w:t>
            </w:r>
          </w:p>
        </w:tc>
        <w:tc>
          <w:tcPr>
            <w:tcW w:w="3181" w:type="dxa"/>
            <w:gridSpan w:val="2"/>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Багатозадачність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концентрувати (не втрачати) увагу на виконанні завдання ;</w:t>
            </w:r>
          </w:p>
          <w:p w:rsidR="005B75F7" w:rsidRDefault="005B75F7" w:rsidP="00D22CC5">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розкладати завдання на процеси, спрощувати їх;</w:t>
            </w:r>
          </w:p>
          <w:p w:rsidR="005B75F7" w:rsidRDefault="005B75F7" w:rsidP="00D22CC5">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швидко змінювати напрям роботи (діяльності);</w:t>
            </w:r>
          </w:p>
          <w:p w:rsidR="005B75F7" w:rsidRDefault="005B75F7" w:rsidP="00D22CC5">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управляти результатом і бачити прогрес.</w:t>
            </w:r>
          </w:p>
        </w:tc>
      </w:tr>
      <w:tr w:rsidR="005B75F7"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Професійні знання</w:t>
            </w:r>
          </w:p>
        </w:tc>
      </w:tr>
      <w:tr w:rsidR="005B75F7"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5B75F7"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9D16B7"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16B7" w:rsidRPr="0021450F" w:rsidRDefault="009D16B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9D16B7" w:rsidRPr="0021450F" w:rsidRDefault="009D16B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Знання:</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Положення про Пенсійний фонд України, затверджене постановою Кабінету Міністрів України від 23 липня 2014 року №280 (зі змінами);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 грудня 2014 року № 28-2 (у редакції постанови правління Пенсійного фонду України 21 грудня 2022 року №28-2), зареєстроване в Міністерстві юстиції України 15 січня 2015 року за № 40/26485 (зі змінами);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загальнообов’язкове державне соціальне страхування»</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Цивільного кодексу України, Кодексу України з процедур банкрутства, Господарського кодексу України, Цивільно-процесуального кодексу України та Господарського  процесуального кодексу України, Кодексу адміністративного судочинства України;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доступ до публічної інформації»;</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захист персональних даних»;</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звернення громадян»;</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інформацію»;</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Закону України «Про виконавче провадження»;</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Загального положення про юридичну службу міністерства, іншого органу виконавчої влади, державного підприємства, установи та організації, затвердженого постановою Кабінету Міністрів України від 26 листопада 2008 року № 1040 (зі змінами);</w:t>
            </w:r>
          </w:p>
          <w:p w:rsidR="009D16B7" w:rsidRDefault="009D16B7" w:rsidP="00D22CC5">
            <w:pPr>
              <w:pStyle w:val="af"/>
              <w:widowControl w:val="0"/>
              <w:tabs>
                <w:tab w:val="left" w:pos="0"/>
              </w:tabs>
              <w:spacing w:line="240" w:lineRule="auto"/>
              <w:ind w:left="0" w:firstLine="0"/>
              <w:jc w:val="both"/>
            </w:pPr>
            <w:r>
              <w:rPr>
                <w:rFonts w:ascii="Times New Roman" w:hAnsi="Times New Roman"/>
                <w:sz w:val="28"/>
                <w:szCs w:val="28"/>
              </w:rPr>
              <w:t>Положення про організацію правової роботи в Пенсійному фонді України, затверджене постановою правління Пенсійного фонду України 08 жовтня 2004 року № 13-1 (зі змінами).</w:t>
            </w:r>
          </w:p>
        </w:tc>
      </w:tr>
      <w:tr w:rsidR="009D16B7"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D16B7" w:rsidRPr="0021450F" w:rsidRDefault="009D16B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D16B7" w:rsidRDefault="009D16B7" w:rsidP="00D22CC5">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яким керуються в роботі органи Пенсійного фонду України при виконанні функцій</w:t>
            </w:r>
          </w:p>
        </w:tc>
        <w:tc>
          <w:tcPr>
            <w:tcW w:w="6535" w:type="dxa"/>
            <w:tcBorders>
              <w:top w:val="single" w:sz="4" w:space="0" w:color="000000"/>
              <w:left w:val="single" w:sz="4" w:space="0" w:color="000000"/>
              <w:bottom w:val="single" w:sz="4" w:space="0" w:color="000000"/>
              <w:right w:val="single" w:sz="4" w:space="0" w:color="000000"/>
            </w:tcBorders>
          </w:tcPr>
          <w:p w:rsidR="009D16B7" w:rsidRDefault="009D16B7" w:rsidP="00D22CC5">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Здійснення організації правової роботи, спрямованої на правильне застосування, неухильне дотримання та запобігання невиконанню вимог законодавства, інших нормативних актів Головним управлінням, керівниками та працівниками структурних підрозділів під час виконання покладених на них завдань і обов’язків, захист інтересів Головного управління в судах.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07F2" w:rsidRDefault="001C07F2" w:rsidP="000D3DFB">
      <w:pPr>
        <w:spacing w:line="240" w:lineRule="auto"/>
      </w:pPr>
      <w:r>
        <w:separator/>
      </w:r>
    </w:p>
  </w:endnote>
  <w:endnote w:type="continuationSeparator" w:id="0">
    <w:p w:rsidR="001C07F2" w:rsidRDefault="001C07F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07F2" w:rsidRDefault="001C07F2" w:rsidP="000D3DFB">
      <w:pPr>
        <w:spacing w:line="240" w:lineRule="auto"/>
      </w:pPr>
      <w:r>
        <w:separator/>
      </w:r>
    </w:p>
  </w:footnote>
  <w:footnote w:type="continuationSeparator" w:id="0">
    <w:p w:rsidR="001C07F2" w:rsidRDefault="001C07F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544DAD">
    <w:pPr>
      <w:pStyle w:val="Header"/>
      <w:jc w:val="left"/>
    </w:pPr>
    <w:r>
      <w:fldChar w:fldCharType="begin"/>
    </w:r>
    <w:r w:rsidR="004E4E05">
      <w:instrText xml:space="preserve"> PAGE </w:instrText>
    </w:r>
    <w:r>
      <w:fldChar w:fldCharType="separate"/>
    </w:r>
    <w:r w:rsidR="00AD0363">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55DEC"/>
    <w:rsid w:val="000C398F"/>
    <w:rsid w:val="000C7D57"/>
    <w:rsid w:val="000D3DFB"/>
    <w:rsid w:val="000F40F7"/>
    <w:rsid w:val="000F59D1"/>
    <w:rsid w:val="0015139B"/>
    <w:rsid w:val="00187AC2"/>
    <w:rsid w:val="001B6992"/>
    <w:rsid w:val="001C07F2"/>
    <w:rsid w:val="001C6EAC"/>
    <w:rsid w:val="001F7C83"/>
    <w:rsid w:val="00212FC1"/>
    <w:rsid w:val="0021450F"/>
    <w:rsid w:val="002379F4"/>
    <w:rsid w:val="0024477B"/>
    <w:rsid w:val="002521F8"/>
    <w:rsid w:val="0025359B"/>
    <w:rsid w:val="002711D8"/>
    <w:rsid w:val="00276471"/>
    <w:rsid w:val="002A453E"/>
    <w:rsid w:val="002B0114"/>
    <w:rsid w:val="002B0583"/>
    <w:rsid w:val="002D1F56"/>
    <w:rsid w:val="002D21EE"/>
    <w:rsid w:val="002D71EA"/>
    <w:rsid w:val="00326B12"/>
    <w:rsid w:val="00337255"/>
    <w:rsid w:val="003400A6"/>
    <w:rsid w:val="00340BF8"/>
    <w:rsid w:val="003667E6"/>
    <w:rsid w:val="003A215C"/>
    <w:rsid w:val="003A3078"/>
    <w:rsid w:val="003B545D"/>
    <w:rsid w:val="003C72E6"/>
    <w:rsid w:val="003F235C"/>
    <w:rsid w:val="0040367F"/>
    <w:rsid w:val="00407B3B"/>
    <w:rsid w:val="004161EF"/>
    <w:rsid w:val="00456670"/>
    <w:rsid w:val="00470369"/>
    <w:rsid w:val="00476D0C"/>
    <w:rsid w:val="00477ED4"/>
    <w:rsid w:val="00484DFF"/>
    <w:rsid w:val="00491848"/>
    <w:rsid w:val="00493BB8"/>
    <w:rsid w:val="00495DC3"/>
    <w:rsid w:val="004B0017"/>
    <w:rsid w:val="004D0475"/>
    <w:rsid w:val="004D712C"/>
    <w:rsid w:val="004E4E05"/>
    <w:rsid w:val="004F2B88"/>
    <w:rsid w:val="0050709F"/>
    <w:rsid w:val="00515D27"/>
    <w:rsid w:val="00544DAD"/>
    <w:rsid w:val="005721E7"/>
    <w:rsid w:val="00572E36"/>
    <w:rsid w:val="0059111A"/>
    <w:rsid w:val="00596896"/>
    <w:rsid w:val="005A7AEC"/>
    <w:rsid w:val="005B75F7"/>
    <w:rsid w:val="005C4CF2"/>
    <w:rsid w:val="005D2EC2"/>
    <w:rsid w:val="0061104B"/>
    <w:rsid w:val="00646861"/>
    <w:rsid w:val="0065356F"/>
    <w:rsid w:val="006B133C"/>
    <w:rsid w:val="006B190A"/>
    <w:rsid w:val="006C79FF"/>
    <w:rsid w:val="006E4634"/>
    <w:rsid w:val="006E5FAC"/>
    <w:rsid w:val="006F690D"/>
    <w:rsid w:val="007512C7"/>
    <w:rsid w:val="00755411"/>
    <w:rsid w:val="007771C0"/>
    <w:rsid w:val="007A5DD9"/>
    <w:rsid w:val="007A72CE"/>
    <w:rsid w:val="007B2772"/>
    <w:rsid w:val="007E23F4"/>
    <w:rsid w:val="007F48AD"/>
    <w:rsid w:val="00801A6C"/>
    <w:rsid w:val="00806F7A"/>
    <w:rsid w:val="00820D9D"/>
    <w:rsid w:val="00834B5E"/>
    <w:rsid w:val="00852CE5"/>
    <w:rsid w:val="00876F76"/>
    <w:rsid w:val="00884888"/>
    <w:rsid w:val="00887530"/>
    <w:rsid w:val="008A3B88"/>
    <w:rsid w:val="008E0EBF"/>
    <w:rsid w:val="008E6912"/>
    <w:rsid w:val="008F0BF7"/>
    <w:rsid w:val="00946B84"/>
    <w:rsid w:val="00952393"/>
    <w:rsid w:val="00957F29"/>
    <w:rsid w:val="00960B3A"/>
    <w:rsid w:val="009734DA"/>
    <w:rsid w:val="00974B18"/>
    <w:rsid w:val="00990262"/>
    <w:rsid w:val="009D16B7"/>
    <w:rsid w:val="009D354F"/>
    <w:rsid w:val="009D5423"/>
    <w:rsid w:val="009D656E"/>
    <w:rsid w:val="009E00BC"/>
    <w:rsid w:val="009E2525"/>
    <w:rsid w:val="009E60B9"/>
    <w:rsid w:val="009E6A4F"/>
    <w:rsid w:val="009F3F18"/>
    <w:rsid w:val="009F4E6E"/>
    <w:rsid w:val="00A113AA"/>
    <w:rsid w:val="00A35785"/>
    <w:rsid w:val="00A57DEB"/>
    <w:rsid w:val="00A63BC6"/>
    <w:rsid w:val="00A65CDE"/>
    <w:rsid w:val="00A74A56"/>
    <w:rsid w:val="00A92BE6"/>
    <w:rsid w:val="00A92E07"/>
    <w:rsid w:val="00AA1E6B"/>
    <w:rsid w:val="00AB0A46"/>
    <w:rsid w:val="00AB0CA5"/>
    <w:rsid w:val="00AB7D85"/>
    <w:rsid w:val="00AD0363"/>
    <w:rsid w:val="00AF0E0E"/>
    <w:rsid w:val="00AF223F"/>
    <w:rsid w:val="00AF3C8A"/>
    <w:rsid w:val="00AF4E70"/>
    <w:rsid w:val="00B04561"/>
    <w:rsid w:val="00B37B6E"/>
    <w:rsid w:val="00B52888"/>
    <w:rsid w:val="00B67382"/>
    <w:rsid w:val="00B83314"/>
    <w:rsid w:val="00B85450"/>
    <w:rsid w:val="00BA2F2A"/>
    <w:rsid w:val="00BA57FD"/>
    <w:rsid w:val="00C177A5"/>
    <w:rsid w:val="00C17CA4"/>
    <w:rsid w:val="00C22E60"/>
    <w:rsid w:val="00C337C0"/>
    <w:rsid w:val="00C400B1"/>
    <w:rsid w:val="00C810A9"/>
    <w:rsid w:val="00C94D29"/>
    <w:rsid w:val="00C97178"/>
    <w:rsid w:val="00CA57E8"/>
    <w:rsid w:val="00CB7118"/>
    <w:rsid w:val="00CB7925"/>
    <w:rsid w:val="00CE3F15"/>
    <w:rsid w:val="00CE4FFD"/>
    <w:rsid w:val="00CE73E3"/>
    <w:rsid w:val="00CF3A8C"/>
    <w:rsid w:val="00CF3E09"/>
    <w:rsid w:val="00D01437"/>
    <w:rsid w:val="00D201F9"/>
    <w:rsid w:val="00D30447"/>
    <w:rsid w:val="00D32A71"/>
    <w:rsid w:val="00D337A1"/>
    <w:rsid w:val="00D65D09"/>
    <w:rsid w:val="00D76F24"/>
    <w:rsid w:val="00D831C8"/>
    <w:rsid w:val="00D85C99"/>
    <w:rsid w:val="00DB7D66"/>
    <w:rsid w:val="00DC3650"/>
    <w:rsid w:val="00DD09CB"/>
    <w:rsid w:val="00DD205B"/>
    <w:rsid w:val="00DE3609"/>
    <w:rsid w:val="00DF710A"/>
    <w:rsid w:val="00E1347F"/>
    <w:rsid w:val="00E33E8A"/>
    <w:rsid w:val="00E416C6"/>
    <w:rsid w:val="00E57F1B"/>
    <w:rsid w:val="00E638AF"/>
    <w:rsid w:val="00E813B7"/>
    <w:rsid w:val="00E81C9F"/>
    <w:rsid w:val="00E8404B"/>
    <w:rsid w:val="00E84872"/>
    <w:rsid w:val="00F046E7"/>
    <w:rsid w:val="00F0736D"/>
    <w:rsid w:val="00F108AA"/>
    <w:rsid w:val="00F4674B"/>
    <w:rsid w:val="00F570B6"/>
    <w:rsid w:val="00F66B40"/>
    <w:rsid w:val="00F7327B"/>
    <w:rsid w:val="00F873AA"/>
    <w:rsid w:val="00FB37E4"/>
    <w:rsid w:val="00FE61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3905F4-95B4-4EE4-B9E6-773C391BF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7469</TotalTime>
  <Pages>1</Pages>
  <Words>1452</Words>
  <Characters>8278</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451</cp:revision>
  <cp:lastPrinted>2026-07-13T11:11:00Z</cp:lastPrinted>
  <dcterms:created xsi:type="dcterms:W3CDTF">2016-06-09T12:24:00Z</dcterms:created>
  <dcterms:modified xsi:type="dcterms:W3CDTF">2026-07-13T11:28:00Z</dcterms:modified>
  <dc:language>uk-UA</dc:language>
</cp:coreProperties>
</file>