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0" w:left="8787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  <w:lang w:val="uk-UA"/>
        </w:rPr>
        <w:t>ЗАТВЕРДЖЕНО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8787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  <w:lang w:val="uk-UA"/>
        </w:rPr>
        <w:t>наказ Г</w:t>
      </w:r>
      <w:r>
        <w:rPr>
          <w:sz w:val="27"/>
          <w:szCs w:val="27"/>
          <w:shd w:fill="auto" w:val="clear"/>
        </w:rPr>
        <w:t>оловного управління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</w:rPr>
        <w:t>Пенсійного фонду України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sz w:val="27"/>
          <w:szCs w:val="27"/>
          <w:shd w:fill="auto" w:val="clear"/>
        </w:rPr>
        <w:t>у Київській області</w:t>
      </w:r>
    </w:p>
    <w:p>
      <w:pPr>
        <w:pStyle w:val="Normal"/>
        <w:widowControl/>
        <w:tabs>
          <w:tab w:val="clear" w:pos="708"/>
          <w:tab w:val="left" w:pos="4090" w:leader="none"/>
        </w:tabs>
        <w:suppressAutoHyphens w:val="true"/>
        <w:bidi w:val="0"/>
        <w:spacing w:lineRule="auto" w:line="240" w:before="0" w:after="0"/>
        <w:ind w:firstLine="8787" w:left="0" w:right="0"/>
        <w:jc w:val="left"/>
        <w:rPr>
          <w:highlight w:val="none"/>
          <w:shd w:fill="auto" w:val="clear"/>
        </w:rPr>
      </w:pPr>
      <w:r>
        <w:rPr>
          <w:b w:val="false"/>
          <w:bCs w:val="false"/>
          <w:sz w:val="27"/>
          <w:szCs w:val="27"/>
          <w:shd w:fill="auto" w:val="clear"/>
          <w:lang w:val="uk-UA"/>
        </w:rPr>
        <w:t xml:space="preserve">від __________ 2026 р. № ____ </w:t>
      </w:r>
    </w:p>
    <w:p>
      <w:pPr>
        <w:pStyle w:val="NoSpacing"/>
        <w:jc w:val="center"/>
        <w:rPr>
          <w:b/>
          <w:sz w:val="24"/>
          <w:szCs w:val="24"/>
          <w:highlight w:val="none"/>
          <w:shd w:fill="auto" w:val="clear"/>
          <w:lang w:val="uk-UA"/>
        </w:rPr>
      </w:pPr>
      <w:r>
        <w:rPr>
          <w:b/>
          <w:sz w:val="24"/>
          <w:szCs w:val="24"/>
          <w:shd w:fill="auto" w:val="clear"/>
          <w:lang w:val="uk-UA"/>
        </w:rPr>
      </w:r>
    </w:p>
    <w:p>
      <w:pPr>
        <w:pStyle w:val="NoSpacing"/>
        <w:jc w:val="center"/>
        <w:rPr>
          <w:rFonts w:eastAsia="" w:eastAsiaTheme="minorEastAsia"/>
          <w:b/>
          <w:sz w:val="24"/>
          <w:szCs w:val="24"/>
          <w:lang w:val="uk-UA" w:eastAsia="ko-KR"/>
        </w:rPr>
      </w:pPr>
      <w:r>
        <w:rPr>
          <w:rFonts w:eastAsia="" w:eastAsiaTheme="minorEastAsia"/>
          <w:b/>
          <w:sz w:val="24"/>
          <w:szCs w:val="24"/>
          <w:lang w:val="uk-UA" w:eastAsia="ko-KR"/>
        </w:rPr>
        <w:t>План заходів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з популяризації електронних сервісів та покращення рівня якості обслуговування 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 Головному управлінні Пенсійного фонду України у Київській області</w:t>
      </w:r>
    </w:p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у 2026–2028 роках</w:t>
      </w:r>
    </w:p>
    <w:p>
      <w:pPr>
        <w:pStyle w:val="NoSpacing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</w:r>
    </w:p>
    <w:tbl>
      <w:tblPr>
        <w:tblStyle w:val="a4"/>
        <w:tblW w:w="15709" w:type="dxa"/>
        <w:jc w:val="left"/>
        <w:tblInd w:w="-1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8"/>
        <w:gridCol w:w="1921"/>
        <w:gridCol w:w="4044"/>
        <w:gridCol w:w="1971"/>
        <w:gridCol w:w="1998"/>
        <w:gridCol w:w="5256"/>
      </w:tblGrid>
      <w:tr>
        <w:trPr>
          <w:tblHeader w:val="true"/>
        </w:trPr>
        <w:tc>
          <w:tcPr>
            <w:tcW w:w="51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з/п</w:t>
            </w:r>
          </w:p>
        </w:tc>
        <w:tc>
          <w:tcPr>
            <w:tcW w:w="192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Найменування завдання</w:t>
            </w:r>
          </w:p>
        </w:tc>
        <w:tc>
          <w:tcPr>
            <w:tcW w:w="404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eastAsia="" w:cs="Times New Roman" w:eastAsiaTheme="minorEastAsia"/>
                <w:b/>
                <w:sz w:val="24"/>
                <w:szCs w:val="24"/>
                <w:lang w:val="uk-UA" w:eastAsia="ko-KR"/>
              </w:rPr>
            </w:pPr>
            <w:r>
              <w:rPr>
                <w:rFonts w:eastAsia="" w:cs="Times New Roman" w:eastAsiaTheme="minorEastAsia"/>
                <w:b/>
                <w:kern w:val="0"/>
                <w:sz w:val="24"/>
                <w:szCs w:val="24"/>
                <w:lang w:val="uk-UA" w:eastAsia="ko-KR" w:bidi="ar-SA"/>
              </w:rPr>
              <w:t>Заходи</w:t>
            </w:r>
          </w:p>
        </w:tc>
        <w:tc>
          <w:tcPr>
            <w:tcW w:w="197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Відповідальні виконавці</w:t>
            </w:r>
          </w:p>
        </w:tc>
        <w:tc>
          <w:tcPr>
            <w:tcW w:w="199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Термін виконання</w:t>
            </w:r>
          </w:p>
        </w:tc>
        <w:tc>
          <w:tcPr>
            <w:tcW w:w="5256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Індикатор виконання</w:t>
            </w:r>
          </w:p>
        </w:tc>
      </w:tr>
      <w:tr>
        <w:trPr>
          <w:tblHeader w:val="true"/>
        </w:trPr>
        <w:tc>
          <w:tcPr>
            <w:tcW w:w="51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92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404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3</w:t>
            </w:r>
          </w:p>
        </w:tc>
        <w:tc>
          <w:tcPr>
            <w:tcW w:w="197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4</w:t>
            </w:r>
          </w:p>
        </w:tc>
        <w:tc>
          <w:tcPr>
            <w:tcW w:w="199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5</w:t>
            </w:r>
          </w:p>
        </w:tc>
        <w:tc>
          <w:tcPr>
            <w:tcW w:w="5256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uk-UA" w:eastAsia="en-US" w:bidi="ar-SA"/>
              </w:rPr>
              <w:t>6</w:t>
            </w:r>
          </w:p>
        </w:tc>
      </w:tr>
      <w:tr>
        <w:trPr/>
        <w:tc>
          <w:tcPr>
            <w:tcW w:w="518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1921" w:type="dxa"/>
            <w:vMerge w:val="restart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Прозоре та відповідальне надання послуг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40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89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1. Здійснення моніторингу роботи сервісних центрів Головного управління Пенсійного фонду України у Київській області (далі – Головне управління):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89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шляхом виїздів у сервісні центри;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89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щодо організації роботи сервісних центрів з управління чергою (можливість попереднього запису на прийом через вебпортал, функціонування систем електронного керування чергою, управління живою чергою в сервісних центрах).</w:t>
            </w:r>
          </w:p>
        </w:tc>
        <w:tc>
          <w:tcPr>
            <w:tcW w:w="197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Управління обслуговування громадян;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Начальник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Головного управління</w:t>
            </w:r>
          </w:p>
        </w:tc>
        <w:tc>
          <w:tcPr>
            <w:tcW w:w="199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Постійно,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щопівроку</w:t>
            </w:r>
          </w:p>
        </w:tc>
        <w:tc>
          <w:tcPr>
            <w:tcW w:w="52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24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 xml:space="preserve">1.1.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Здійснено моніторинг роботи сервісних центрів Головного управління: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24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шляхом виїздів у сервісні центри;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24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щодо організації роботи сервісних центрів з управління чергою (можливість попереднього запису на прийом через вебпортал, функціонування систем електронного керування чергою, управління живою чергою в сервісних центрах).</w:t>
            </w:r>
          </w:p>
          <w:p>
            <w:pPr>
              <w:pStyle w:val="NoSpacing"/>
              <w:widowControl/>
              <w:suppressAutoHyphens w:val="true"/>
              <w:spacing w:before="0" w:after="0"/>
              <w:ind w:firstLine="324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uk-UA" w:eastAsia="en-US" w:bidi="ar-SA"/>
              </w:rPr>
              <w:t xml:space="preserve">1.2.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Підготовлено інформацію з пропозиціями (за необхідності), яку подано на розгляд  начальнику Головного управління для вжиття заходів реагування (за необхідності).</w:t>
            </w:r>
          </w:p>
        </w:tc>
      </w:tr>
      <w:tr>
        <w:trPr/>
        <w:tc>
          <w:tcPr>
            <w:tcW w:w="518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1921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404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389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2. Проведення моніторингу роботи віддалених робочих місць Головного управління.</w:t>
            </w:r>
          </w:p>
          <w:p>
            <w:pPr>
              <w:pStyle w:val="NoSpacing"/>
              <w:widowControl/>
              <w:suppressAutoHyphens w:val="true"/>
              <w:spacing w:before="0" w:after="0"/>
              <w:ind w:firstLine="389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89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sz w:val="24"/>
                <w:szCs w:val="24"/>
                <w:lang w:val="uk-UA"/>
              </w:rPr>
            </w:r>
          </w:p>
        </w:tc>
        <w:tc>
          <w:tcPr>
            <w:tcW w:w="197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Управління обслуговування громадян;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Начальник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Головного управління</w:t>
            </w:r>
          </w:p>
        </w:tc>
        <w:tc>
          <w:tcPr>
            <w:tcW w:w="199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Постійно,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щопівроку</w:t>
            </w:r>
          </w:p>
        </w:tc>
        <w:tc>
          <w:tcPr>
            <w:tcW w:w="5256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324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2.1. Проведено моніторинг роботи віддалених робочих місць Головного управління.</w:t>
            </w:r>
          </w:p>
          <w:p>
            <w:pPr>
              <w:pStyle w:val="NoSpacing"/>
              <w:widowControl/>
              <w:suppressAutoHyphens w:val="true"/>
              <w:spacing w:before="0" w:after="0"/>
              <w:ind w:firstLine="324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2.2. Підготовлено інформацію з пропозиціями (за необхідності), яку подано на розгляд начальнику Головного управління для вжиття заходів реагування (за необхідності).</w:t>
            </w:r>
          </w:p>
        </w:tc>
      </w:tr>
      <w:tr>
        <w:trPr/>
        <w:tc>
          <w:tcPr>
            <w:tcW w:w="518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1921" w:type="dxa"/>
            <w:vMerge w:val="continue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404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389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val="uk-UA" w:eastAsia="en-US" w:bidi="ar-SA"/>
              </w:rPr>
              <w:t>3. Проведення оцінки сервісних центрів Головного управління на відповідність стандартам обслуговування громадян за визначеними критеріями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.</w:t>
            </w:r>
          </w:p>
        </w:tc>
        <w:tc>
          <w:tcPr>
            <w:tcW w:w="197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Управління обслуговування громадян;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Начальник Головного управління</w:t>
            </w:r>
          </w:p>
        </w:tc>
        <w:tc>
          <w:tcPr>
            <w:tcW w:w="199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Постійно,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щопівроку</w:t>
            </w:r>
          </w:p>
        </w:tc>
        <w:tc>
          <w:tcPr>
            <w:tcW w:w="5256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324"/>
              <w:jc w:val="both"/>
              <w:rPr>
                <w:rFonts w:cs="Times New Roman"/>
                <w:bCs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 xml:space="preserve">3.1. </w:t>
            </w:r>
            <w:r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val="uk-UA" w:eastAsia="en-US" w:bidi="ar-SA"/>
              </w:rPr>
              <w:t>Проведено оцінку сервісних центрів Головного управління на відповідність стандартам обслуговування громадян за визначеними критеріями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uk-UA" w:eastAsia="en-US" w:bidi="ar-SA"/>
              </w:rPr>
              <w:t>.</w:t>
            </w:r>
          </w:p>
          <w:p>
            <w:pPr>
              <w:pStyle w:val="NoSpacing"/>
              <w:widowControl/>
              <w:suppressAutoHyphens w:val="true"/>
              <w:spacing w:before="0" w:after="0"/>
              <w:ind w:firstLine="324"/>
              <w:jc w:val="both"/>
              <w:rPr>
                <w:rFonts w:eastAsia="Times New Roman" w:cs="Times New Roman"/>
                <w:sz w:val="24"/>
                <w:szCs w:val="24"/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en-US" w:bidi="ar-SA"/>
              </w:rPr>
              <w:t>3.2. Підготовлено інформацію з пропозиціями (за необхідності), яку подано на розгляд начальнику Головного управління для вжиття заходів реагування (за необхідності).</w:t>
            </w:r>
          </w:p>
        </w:tc>
      </w:tr>
      <w:tr>
        <w:trPr/>
        <w:tc>
          <w:tcPr>
            <w:tcW w:w="51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192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Популяризація електронних сервісів</w:t>
            </w:r>
          </w:p>
        </w:tc>
        <w:tc>
          <w:tcPr>
            <w:tcW w:w="4044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389"/>
              <w:jc w:val="both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1. Поширення Головним управлінням інформаційних повідомлень про послуги, які надаються в електронній формі, про можливості та переваги використання вебпорталу Пенсійного фонду.</w:t>
            </w:r>
          </w:p>
        </w:tc>
        <w:tc>
          <w:tcPr>
            <w:tcW w:w="1971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Начальник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Головного управління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</w:r>
          </w:p>
        </w:tc>
        <w:tc>
          <w:tcPr>
            <w:tcW w:w="1998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Постійно,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uk-UA" w:eastAsia="en-US" w:bidi="ar-SA"/>
              </w:rPr>
              <w:t>щопівроку</w:t>
            </w:r>
          </w:p>
        </w:tc>
        <w:tc>
          <w:tcPr>
            <w:tcW w:w="5256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ind w:firstLine="32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 w:bidi="ar-SA"/>
              </w:rPr>
              <w:t>1.1. Забезпечено поширення Головним управлінням інформаційних повідомлень про послуги, які надаються в електронній формі.</w:t>
            </w:r>
          </w:p>
          <w:p>
            <w:pPr>
              <w:pStyle w:val="NoSpacing"/>
              <w:widowControl/>
              <w:suppressAutoHyphens w:val="true"/>
              <w:spacing w:before="0" w:after="0"/>
              <w:ind w:firstLine="324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uk-UA" w:eastAsia="ru-RU"/>
              </w:rPr>
            </w:r>
          </w:p>
        </w:tc>
      </w:tr>
    </w:tbl>
    <w:p>
      <w:pPr>
        <w:pStyle w:val="NoSpacing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_________________________________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701" w:right="678" w:gutter="0" w:header="709" w:top="1134" w:footer="0" w:bottom="28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74131953"/>
    </w:sdtPr>
    <w:sdtContent>
      <w:p>
        <w:pPr>
          <w:pStyle w:val="Header"/>
          <w:jc w:val="center"/>
          <w:rPr>
            <w:sz w:val="24"/>
            <w:szCs w:val="24"/>
          </w:rPr>
        </w:pPr>
        <w:r>
          <w:rPr>
            <w:lang w:val="uk-UA"/>
          </w:rPr>
          <w:t xml:space="preserve">                                                                                               </w:t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  <w:r>
          <w:rPr>
            <w:sz w:val="24"/>
            <w:szCs w:val="24"/>
            <w:lang w:val="uk-UA"/>
          </w:rPr>
          <w:t xml:space="preserve">                                                                                   </w:t>
        </w:r>
        <w:r>
          <w:rPr>
            <w:sz w:val="24"/>
            <w:szCs w:val="24"/>
            <w:lang w:val="uk-UA"/>
          </w:rPr>
          <w:t>Продовження додатка 7</w:t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ko-KR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Calibri" w:cstheme="minorHAns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ій колонтитул Знак"/>
    <w:basedOn w:val="DefaultParagraphFont"/>
    <w:uiPriority w:val="99"/>
    <w:qFormat/>
    <w:rsid w:val="005f375a"/>
    <w:rPr/>
  </w:style>
  <w:style w:type="character" w:styleId="Style15" w:customStyle="1">
    <w:name w:val="Нижній колонтитул Знак"/>
    <w:basedOn w:val="DefaultParagraphFont"/>
    <w:uiPriority w:val="99"/>
    <w:qFormat/>
    <w:rsid w:val="005f375a"/>
    <w:rPr/>
  </w:style>
  <w:style w:type="character" w:styleId="Style16" w:customStyle="1">
    <w:name w:val="Текст у виносці Знак"/>
    <w:basedOn w:val="DefaultParagraphFont"/>
    <w:link w:val="BalloonText"/>
    <w:uiPriority w:val="99"/>
    <w:semiHidden/>
    <w:qFormat/>
    <w:rsid w:val="005517a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07cb5"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b5140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f375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f375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5517a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s2a4a7cb2" w:customStyle="1">
    <w:name w:val="cs2a4a7cb2"/>
    <w:basedOn w:val="Normal"/>
    <w:qFormat/>
    <w:rsid w:val="006957ab"/>
    <w:pPr>
      <w:spacing w:lineRule="auto" w:line="240" w:beforeAutospacing="1" w:afterAutospacing="1"/>
    </w:pPr>
    <w:rPr>
      <w:rFonts w:eastAsia="Times New Roman" w:cs="Times New Roman"/>
      <w:sz w:val="24"/>
      <w:szCs w:val="24"/>
      <w:lang w:val="uk-UA" w:eastAsia="uk-UA"/>
    </w:rPr>
  </w:style>
  <w:style w:type="paragraph" w:styleId="Revision">
    <w:name w:val="Revision"/>
    <w:uiPriority w:val="99"/>
    <w:semiHidden/>
    <w:qFormat/>
    <w:rsid w:val="00dd6d3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Calibri" w:cstheme="minorHAnsi" w:eastAsiaTheme="minorHAnsi"/>
      <w:color w:val="auto"/>
      <w:kern w:val="0"/>
      <w:sz w:val="28"/>
      <w:szCs w:val="22"/>
      <w:lang w:val="ru-RU" w:eastAsia="en-US" w:bidi="ar-SA"/>
    </w:rPr>
  </w:style>
  <w:style w:type="paragraph" w:styleId="NormalWeb">
    <w:name w:val="Normal (Web)"/>
    <w:basedOn w:val="Normal"/>
    <w:uiPriority w:val="99"/>
    <w:unhideWhenUsed/>
    <w:qFormat/>
    <w:rsid w:val="00d07cb5"/>
    <w:pPr>
      <w:spacing w:lineRule="auto" w:line="240" w:beforeAutospacing="1" w:afterAutospacing="1"/>
    </w:pPr>
    <w:rPr>
      <w:rFonts w:eastAsia="Times New Roman" w:cs="Times New Roman"/>
      <w:sz w:val="24"/>
      <w:szCs w:val="24"/>
      <w:lang w:val="uk-UA" w:eastAsia="ko-KR"/>
    </w:rPr>
  </w:style>
  <w:style w:type="paragraph" w:styleId="3690" w:customStyle="1">
    <w:name w:val="3690"/>
    <w:basedOn w:val="Normal"/>
    <w:qFormat/>
    <w:rsid w:val="00fe291d"/>
    <w:pPr>
      <w:spacing w:lineRule="auto" w:line="240"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styleId="3400" w:customStyle="1">
    <w:name w:val="3400"/>
    <w:basedOn w:val="Normal"/>
    <w:qFormat/>
    <w:rsid w:val="00743aea"/>
    <w:pPr>
      <w:spacing w:lineRule="auto" w:line="240"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styleId="6171" w:customStyle="1">
    <w:name w:val="6171"/>
    <w:basedOn w:val="Normal"/>
    <w:qFormat/>
    <w:rsid w:val="00117a54"/>
    <w:pPr>
      <w:spacing w:lineRule="auto" w:line="240" w:beforeAutospacing="1" w:afterAutospacing="1"/>
    </w:pPr>
    <w:rPr>
      <w:rFonts w:eastAsia="Times New Roman" w:cs="Times New Roman"/>
      <w:sz w:val="24"/>
      <w:szCs w:val="24"/>
      <w:lang w:eastAsia="ru-RU"/>
    </w:rPr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9617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LibreOffice/24.2.5.2$Windows_X86_64 LibreOffice_project/bffef4ea93e59bebbeaf7f431bb02b1a39ee8a59</Application>
  <AppVersion>15.0000</AppVersion>
  <Pages>2</Pages>
  <Words>331</Words>
  <Characters>2481</Characters>
  <CharactersWithSpaces>2932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2026-04-30T11:26:00Z</dcterms:created>
  <dc:creator>Potarzhevska Olesia</dc:creator>
  <dc:description/>
  <dc:language>uk-UA</dc:language>
  <cp:lastModifiedBy/>
  <cp:lastPrinted>2026-04-07T09:20:00Z</cp:lastPrinted>
  <dcterms:modified xsi:type="dcterms:W3CDTF">2026-06-08T10:52:13Z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