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673" w:rsidRPr="003A42F3" w:rsidRDefault="000A6673" w:rsidP="000A6673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0A6673" w:rsidRPr="003A42F3" w:rsidRDefault="000A6673" w:rsidP="000A6673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A6673" w:rsidRPr="003A42F3" w:rsidRDefault="000A6673" w:rsidP="000A6673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A6673" w:rsidRPr="003A42F3" w:rsidRDefault="000A6673" w:rsidP="000A6673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0A6673" w:rsidRPr="003A42F3" w:rsidRDefault="000A6673" w:rsidP="000A6673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0A6673" w:rsidRDefault="000A6673" w:rsidP="000A6673">
      <w:pPr>
        <w:pStyle w:val="a3"/>
        <w:ind w:right="66"/>
        <w:jc w:val="center"/>
      </w:pPr>
    </w:p>
    <w:p w:rsidR="000A6673" w:rsidRDefault="000A6673" w:rsidP="00F77725">
      <w:pPr>
        <w:pStyle w:val="a3"/>
        <w:ind w:right="145"/>
        <w:jc w:val="center"/>
        <w:rPr>
          <w:color w:val="000000"/>
          <w:lang w:eastAsia="uk-UA" w:bidi="uk-UA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F77725" w:rsidRDefault="000A6673" w:rsidP="00F77725">
      <w:pPr>
        <w:pStyle w:val="a3"/>
        <w:ind w:right="145"/>
        <w:jc w:val="center"/>
      </w:pPr>
      <w:r>
        <w:t>адміністративної</w:t>
      </w:r>
      <w:r>
        <w:rPr>
          <w:spacing w:val="-12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</w:p>
    <w:p w:rsidR="005F19AC" w:rsidRDefault="000A6673" w:rsidP="00F77725">
      <w:pPr>
        <w:pStyle w:val="a3"/>
        <w:ind w:right="145"/>
        <w:jc w:val="center"/>
        <w:rPr>
          <w:spacing w:val="-2"/>
        </w:rPr>
      </w:pPr>
      <w:r>
        <w:t>пільги</w:t>
      </w:r>
      <w:r w:rsidR="00F77725">
        <w:t xml:space="preserve"> </w:t>
      </w:r>
      <w:r>
        <w:t>на</w:t>
      </w:r>
      <w:r>
        <w:rPr>
          <w:spacing w:val="-6"/>
        </w:rPr>
        <w:t xml:space="preserve"> </w:t>
      </w:r>
      <w:r>
        <w:t>оплату</w:t>
      </w:r>
      <w:r>
        <w:rPr>
          <w:spacing w:val="-6"/>
        </w:rPr>
        <w:t xml:space="preserve"> </w:t>
      </w:r>
      <w:r>
        <w:t>житла,</w:t>
      </w:r>
      <w:r>
        <w:rPr>
          <w:spacing w:val="-6"/>
        </w:rPr>
        <w:t xml:space="preserve"> </w:t>
      </w:r>
      <w:r>
        <w:t>комунальних</w:t>
      </w:r>
      <w:r>
        <w:rPr>
          <w:spacing w:val="-5"/>
        </w:rPr>
        <w:t xml:space="preserve"> </w:t>
      </w:r>
      <w:r>
        <w:rPr>
          <w:spacing w:val="-2"/>
        </w:rPr>
        <w:t>послуг</w:t>
      </w:r>
    </w:p>
    <w:p w:rsidR="00F77725" w:rsidRPr="00F77725" w:rsidRDefault="00F77725" w:rsidP="00F77725">
      <w:pPr>
        <w:pStyle w:val="a3"/>
        <w:ind w:right="145"/>
        <w:jc w:val="center"/>
      </w:pPr>
    </w:p>
    <w:p w:rsidR="00BD2FAD" w:rsidRPr="00353491" w:rsidRDefault="00BD2FAD" w:rsidP="00BD2FAD">
      <w:pPr>
        <w:tabs>
          <w:tab w:val="left" w:pos="3787"/>
        </w:tabs>
        <w:jc w:val="center"/>
        <w:rPr>
          <w:b/>
          <w:sz w:val="24"/>
          <w:szCs w:val="24"/>
        </w:rPr>
      </w:pPr>
      <w:r w:rsidRPr="00353491">
        <w:rPr>
          <w:b/>
          <w:sz w:val="24"/>
          <w:szCs w:val="24"/>
        </w:rPr>
        <w:t xml:space="preserve">сектор обслуговування військовослужбовців та </w:t>
      </w:r>
    </w:p>
    <w:p w:rsidR="00BD2FAD" w:rsidRPr="00353491" w:rsidRDefault="00BD2FAD" w:rsidP="00BD2FAD">
      <w:pPr>
        <w:tabs>
          <w:tab w:val="left" w:pos="3787"/>
        </w:tabs>
        <w:jc w:val="center"/>
        <w:rPr>
          <w:b/>
          <w:sz w:val="24"/>
          <w:szCs w:val="24"/>
        </w:rPr>
      </w:pPr>
      <w:r w:rsidRPr="00353491">
        <w:rPr>
          <w:b/>
          <w:sz w:val="24"/>
          <w:szCs w:val="24"/>
        </w:rPr>
        <w:t>деяких інших категорій громадян</w:t>
      </w:r>
      <w:r w:rsidR="00AA1012" w:rsidRPr="00AA1012">
        <w:rPr>
          <w:noProof/>
          <w:sz w:val="24"/>
          <w:szCs w:val="24"/>
        </w:rPr>
        <w:pict>
          <v:shape id="Freeform 3" o:spid="_x0000_s1028" style="position:absolute;left:0;text-align:left;margin-left:108pt;margin-top:16.45pt;width:428.25pt;height:3.55pt;z-index:-251658752;visibility:visible;mso-wrap-style:square;mso-height-percent:0;mso-wrap-distance-left:0;mso-wrap-distance-top:0;mso-wrap-distance-right:0;mso-wrap-distance-bottom:0;mso-position-horizontal-relative:page;mso-position-vertical-relative:text;mso-height-percent:0;mso-width-relative:page;mso-height-relative:page;v-text-anchor:top" coordsize="93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" path="m,l9380,e" filled="f" strokeweight=".25pt">
            <v:path arrowok="t" o:connecttype="custom" o:connectlocs="0,0;3759200,0" o:connectangles="0,0"/>
            <w10:wrap type="topAndBottom" anchorx="page"/>
          </v:shape>
        </w:pict>
      </w:r>
      <w:r w:rsidRPr="00353491">
        <w:rPr>
          <w:b/>
          <w:sz w:val="24"/>
          <w:szCs w:val="24"/>
        </w:rPr>
        <w:t xml:space="preserve"> (сервісний центр)</w:t>
      </w:r>
    </w:p>
    <w:p w:rsidR="005F19AC" w:rsidRDefault="00BD2FAD" w:rsidP="00BD2FAD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 xml:space="preserve"> </w:t>
      </w:r>
      <w:r w:rsidR="00EF6288">
        <w:rPr>
          <w:sz w:val="24"/>
        </w:rPr>
        <w:t>(найменування суб’єкта надання адміністративної послуги)</w:t>
      </w:r>
    </w:p>
    <w:p w:rsidR="005F19AC" w:rsidRDefault="005F19AC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5F19AC" w:rsidTr="000A6673">
        <w:trPr>
          <w:trHeight w:val="538"/>
        </w:trPr>
        <w:tc>
          <w:tcPr>
            <w:tcW w:w="9967" w:type="dxa"/>
            <w:gridSpan w:val="3"/>
          </w:tcPr>
          <w:p w:rsidR="005F19AC" w:rsidRDefault="00EF6288" w:rsidP="000A6673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5F19AC" w:rsidRPr="001519EA" w:rsidRDefault="00BD2FAD" w:rsidP="001B48E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8"/>
              </w:rPr>
              <w:t>18000, м. Черкаси, вул. </w:t>
            </w:r>
            <w:proofErr w:type="spellStart"/>
            <w:r>
              <w:rPr>
                <w:i/>
                <w:sz w:val="28"/>
              </w:rPr>
              <w:t>Остафія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Дашковича</w:t>
            </w:r>
            <w:proofErr w:type="spellEnd"/>
            <w:r>
              <w:rPr>
                <w:i/>
                <w:sz w:val="28"/>
              </w:rPr>
              <w:t>, 4</w:t>
            </w:r>
          </w:p>
        </w:tc>
      </w:tr>
      <w:tr w:rsidR="005F19AC">
        <w:trPr>
          <w:trHeight w:val="16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8C3AE1" w:rsidRPr="00FF0370" w:rsidRDefault="008C3AE1" w:rsidP="008C3AE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5F19AC" w:rsidRDefault="008C3AE1" w:rsidP="008C3AE1">
            <w:pPr>
              <w:pStyle w:val="TableParagraph"/>
              <w:ind w:firstLine="518"/>
              <w:rPr>
                <w:sz w:val="26"/>
              </w:rPr>
            </w:pP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5F19AC">
        <w:trPr>
          <w:trHeight w:val="1916"/>
        </w:trPr>
        <w:tc>
          <w:tcPr>
            <w:tcW w:w="418" w:type="dxa"/>
          </w:tcPr>
          <w:p w:rsidR="005F19AC" w:rsidRDefault="00EF6288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5F19AC" w:rsidRDefault="00EF6288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5F19AC" w:rsidRDefault="00EF6288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BD2FAD" w:rsidRPr="00D9650C" w:rsidRDefault="00BD2FAD" w:rsidP="00BD2FA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D9650C">
              <w:rPr>
                <w:i/>
                <w:sz w:val="26"/>
                <w:szCs w:val="26"/>
              </w:rPr>
              <w:t>(0</w:t>
            </w:r>
            <w:r>
              <w:rPr>
                <w:i/>
                <w:sz w:val="26"/>
                <w:szCs w:val="26"/>
              </w:rPr>
              <w:t>472</w:t>
            </w:r>
            <w:r w:rsidRPr="00D9650C">
              <w:rPr>
                <w:i/>
                <w:sz w:val="26"/>
                <w:szCs w:val="26"/>
              </w:rPr>
              <w:t>)</w:t>
            </w:r>
            <w:bookmarkStart w:id="0" w:name="_GoBack"/>
            <w:bookmarkEnd w:id="0"/>
            <w:r>
              <w:rPr>
                <w:i/>
                <w:sz w:val="26"/>
                <w:szCs w:val="26"/>
              </w:rPr>
              <w:t>54 43 55</w:t>
            </w:r>
          </w:p>
          <w:p w:rsidR="00BD2FAD" w:rsidRDefault="00AA1012" w:rsidP="00BD2FA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6" w:history="1">
              <w:r w:rsidR="00BD2FAD">
                <w:rPr>
                  <w:rStyle w:val="a7"/>
                  <w:i/>
                  <w:sz w:val="26"/>
                  <w:szCs w:val="26"/>
                </w:rPr>
                <w:t>gu@ck.pfu.gov.ua</w:t>
              </w:r>
            </w:hyperlink>
          </w:p>
          <w:p w:rsidR="00BD2FAD" w:rsidRPr="00D9650C" w:rsidRDefault="00BD2FAD" w:rsidP="00BD2FA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D2FAD" w:rsidRPr="00D9650C" w:rsidRDefault="00AA1012" w:rsidP="00BD2FA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D2FAD" w:rsidRPr="004E09CF">
                <w:rPr>
                  <w:rStyle w:val="a7"/>
                  <w:i/>
                  <w:sz w:val="26"/>
                  <w:szCs w:val="26"/>
                </w:rPr>
                <w:t>https</w:t>
              </w:r>
              <w:r w:rsidR="00BD2FAD" w:rsidRPr="00D9650C">
                <w:rPr>
                  <w:rStyle w:val="a7"/>
                  <w:i/>
                  <w:sz w:val="26"/>
                  <w:szCs w:val="26"/>
                </w:rPr>
                <w:t>://</w:t>
              </w:r>
              <w:r w:rsidR="00BD2FAD" w:rsidRPr="004E09CF">
                <w:rPr>
                  <w:rStyle w:val="a7"/>
                  <w:i/>
                  <w:sz w:val="26"/>
                  <w:szCs w:val="26"/>
                </w:rPr>
                <w:t>www</w:t>
              </w:r>
              <w:r w:rsidR="00BD2FAD" w:rsidRPr="00D9650C">
                <w:rPr>
                  <w:rStyle w:val="a7"/>
                  <w:i/>
                  <w:sz w:val="26"/>
                  <w:szCs w:val="26"/>
                </w:rPr>
                <w:t>.</w:t>
              </w:r>
              <w:r w:rsidR="00BD2FAD" w:rsidRPr="004E09CF">
                <w:rPr>
                  <w:rStyle w:val="a7"/>
                  <w:i/>
                  <w:sz w:val="26"/>
                  <w:szCs w:val="26"/>
                </w:rPr>
                <w:t>portal</w:t>
              </w:r>
              <w:r w:rsidR="00BD2FAD" w:rsidRPr="00D9650C">
                <w:rPr>
                  <w:rStyle w:val="a7"/>
                  <w:i/>
                  <w:sz w:val="26"/>
                  <w:szCs w:val="26"/>
                </w:rPr>
                <w:t>.</w:t>
              </w:r>
              <w:r w:rsidR="00BD2FAD" w:rsidRPr="004E09CF">
                <w:rPr>
                  <w:rStyle w:val="a7"/>
                  <w:i/>
                  <w:sz w:val="26"/>
                  <w:szCs w:val="26"/>
                </w:rPr>
                <w:t>pfu</w:t>
              </w:r>
              <w:r w:rsidR="00BD2FAD" w:rsidRPr="00D9650C">
                <w:rPr>
                  <w:rStyle w:val="a7"/>
                  <w:i/>
                  <w:sz w:val="26"/>
                  <w:szCs w:val="26"/>
                </w:rPr>
                <w:t>.</w:t>
              </w:r>
              <w:r w:rsidR="00BD2FAD" w:rsidRPr="004E09CF">
                <w:rPr>
                  <w:rStyle w:val="a7"/>
                  <w:i/>
                  <w:sz w:val="26"/>
                  <w:szCs w:val="26"/>
                </w:rPr>
                <w:t>gov</w:t>
              </w:r>
              <w:r w:rsidR="00BD2FAD" w:rsidRPr="00D9650C">
                <w:rPr>
                  <w:rStyle w:val="a7"/>
                  <w:i/>
                  <w:sz w:val="26"/>
                  <w:szCs w:val="26"/>
                </w:rPr>
                <w:t>.</w:t>
              </w:r>
              <w:r w:rsidR="00BD2FAD" w:rsidRPr="004E09CF">
                <w:rPr>
                  <w:rStyle w:val="a7"/>
                  <w:i/>
                  <w:sz w:val="26"/>
                  <w:szCs w:val="26"/>
                </w:rPr>
                <w:t>ua</w:t>
              </w:r>
              <w:r w:rsidR="00BD2FAD" w:rsidRPr="00D9650C">
                <w:rPr>
                  <w:rStyle w:val="a7"/>
                  <w:i/>
                  <w:sz w:val="26"/>
                  <w:szCs w:val="26"/>
                </w:rPr>
                <w:t>/</w:t>
              </w:r>
              <w:r w:rsidR="00BD2FAD" w:rsidRPr="004E09CF">
                <w:rPr>
                  <w:rStyle w:val="a7"/>
                  <w:i/>
                  <w:sz w:val="26"/>
                  <w:szCs w:val="26"/>
                </w:rPr>
                <w:t>ck</w:t>
              </w:r>
              <w:r w:rsidR="00BD2FAD" w:rsidRPr="00D9650C">
                <w:rPr>
                  <w:rStyle w:val="a7"/>
                  <w:i/>
                  <w:sz w:val="26"/>
                  <w:szCs w:val="26"/>
                </w:rPr>
                <w:t>/</w:t>
              </w:r>
            </w:hyperlink>
          </w:p>
          <w:p w:rsidR="005F19AC" w:rsidRDefault="005F19AC" w:rsidP="000469DE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2802E6" w:rsidRDefault="002802E6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2C5DEF" w:rsidTr="00DE2499">
        <w:trPr>
          <w:trHeight w:val="421"/>
        </w:trPr>
        <w:tc>
          <w:tcPr>
            <w:tcW w:w="9967" w:type="dxa"/>
            <w:gridSpan w:val="3"/>
          </w:tcPr>
          <w:p w:rsidR="002C5DEF" w:rsidRDefault="002C5DEF" w:rsidP="00DE2499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2C5DEF" w:rsidTr="00DE2499">
        <w:trPr>
          <w:trHeight w:val="3650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left="570" w:right="875"/>
              <w:rPr>
                <w:sz w:val="26"/>
              </w:rPr>
            </w:pPr>
            <w:r>
              <w:rPr>
                <w:sz w:val="26"/>
              </w:rPr>
              <w:t xml:space="preserve">Бюджетний кодекс України (ст. 51, ст. 87); </w:t>
            </w:r>
            <w:hyperlink r:id="rId8">
              <w:r>
                <w:rPr>
                  <w:spacing w:val="-2"/>
                  <w:sz w:val="26"/>
                </w:rPr>
                <w:t>Кодекс</w:t>
              </w:r>
            </w:hyperlink>
            <w:r>
              <w:rPr>
                <w:spacing w:val="-7"/>
                <w:sz w:val="26"/>
              </w:rPr>
              <w:t xml:space="preserve"> </w:t>
            </w:r>
            <w:hyperlink r:id="rId9">
              <w:r>
                <w:rPr>
                  <w:spacing w:val="-2"/>
                  <w:sz w:val="26"/>
                </w:rPr>
                <w:t>цивільного</w:t>
              </w:r>
            </w:hyperlink>
            <w:r>
              <w:rPr>
                <w:spacing w:val="-5"/>
                <w:sz w:val="26"/>
              </w:rPr>
              <w:t xml:space="preserve"> </w:t>
            </w:r>
            <w:hyperlink r:id="rId10">
              <w:r>
                <w:rPr>
                  <w:spacing w:val="-2"/>
                  <w:sz w:val="26"/>
                </w:rPr>
                <w:t>захисту</w:t>
              </w:r>
            </w:hyperlink>
            <w:r>
              <w:rPr>
                <w:spacing w:val="-6"/>
                <w:sz w:val="26"/>
              </w:rPr>
              <w:t xml:space="preserve"> </w:t>
            </w:r>
            <w:hyperlink r:id="rId11">
              <w:r>
                <w:rPr>
                  <w:spacing w:val="-2"/>
                  <w:sz w:val="26"/>
                </w:rPr>
                <w:t>України</w:t>
              </w:r>
            </w:hyperlink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120);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і соціальний захист громадян, які постраждали внаслідок Чорнобильської катастрофи» (ст. 20–22, 30);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реабілітацію жертв репресій комуністичного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тоталітарного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режиму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1917–1991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років» (ст. 6);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соціальний і правовий захист військовослужбовців та членів їх сімей» (ст. 12);</w:t>
            </w:r>
          </w:p>
          <w:p w:rsidR="002C5DEF" w:rsidRDefault="002C5DEF" w:rsidP="00DE2499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Службу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безпеки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України» (ст. 27);</w:t>
            </w:r>
          </w:p>
        </w:tc>
      </w:tr>
    </w:tbl>
    <w:p w:rsidR="002C5DEF" w:rsidRDefault="002C5DEF" w:rsidP="002C5DEF">
      <w:pPr>
        <w:spacing w:before="3"/>
        <w:rPr>
          <w:sz w:val="7"/>
        </w:rPr>
      </w:pPr>
    </w:p>
    <w:p w:rsidR="002C5DEF" w:rsidRDefault="002C5DEF" w:rsidP="002C5DEF">
      <w:pPr>
        <w:rPr>
          <w:sz w:val="7"/>
        </w:rPr>
        <w:sectPr w:rsidR="002C5DEF">
          <w:type w:val="continuous"/>
          <w:pgSz w:w="11910" w:h="16840"/>
          <w:pgMar w:top="1040" w:right="380" w:bottom="280" w:left="1320" w:header="708" w:footer="708" w:gutter="0"/>
          <w:cols w:space="720"/>
        </w:sectPr>
      </w:pPr>
    </w:p>
    <w:p w:rsidR="002C5DEF" w:rsidRDefault="002C5DEF" w:rsidP="002C5DEF">
      <w:pPr>
        <w:jc w:val="center"/>
        <w:rPr>
          <w:rFonts w:ascii="Arial"/>
          <w:sz w:val="14"/>
        </w:rPr>
        <w:sectPr w:rsidR="002C5DEF">
          <w:type w:val="continuous"/>
          <w:pgSz w:w="11910" w:h="16840"/>
          <w:pgMar w:top="1040" w:right="380" w:bottom="280" w:left="1320" w:header="708" w:footer="708" w:gutter="0"/>
          <w:cols w:num="2" w:space="720" w:equalWidth="0">
            <w:col w:w="6336" w:space="60"/>
            <w:col w:w="3814"/>
          </w:cols>
        </w:sectPr>
      </w:pPr>
    </w:p>
    <w:p w:rsidR="002C5DEF" w:rsidRDefault="002C5DEF" w:rsidP="002C5DEF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2C5DEF" w:rsidTr="00DE2499">
        <w:trPr>
          <w:trHeight w:val="7597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spacing w:before="0"/>
              <w:ind w:left="0" w:right="0"/>
              <w:jc w:val="left"/>
              <w:rPr>
                <w:sz w:val="24"/>
              </w:rPr>
            </w:pP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</w:t>
            </w:r>
            <w:hyperlink r:id="rId12">
              <w:r w:rsidRPr="000857DB">
                <w:rPr>
                  <w:sz w:val="26"/>
                  <w:szCs w:val="26"/>
                </w:rPr>
                <w:t>Основи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3">
              <w:r w:rsidRPr="000857DB">
                <w:rPr>
                  <w:sz w:val="26"/>
                  <w:szCs w:val="26"/>
                </w:rPr>
                <w:t>законодавства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4">
              <w:r w:rsidRPr="000857DB">
                <w:rPr>
                  <w:sz w:val="26"/>
                  <w:szCs w:val="26"/>
                </w:rPr>
                <w:t>України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5">
              <w:r w:rsidRPr="000857DB">
                <w:rPr>
                  <w:sz w:val="26"/>
                  <w:szCs w:val="26"/>
                </w:rPr>
                <w:t>про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6">
              <w:r w:rsidRPr="000857DB">
                <w:rPr>
                  <w:sz w:val="26"/>
                  <w:szCs w:val="26"/>
                </w:rPr>
                <w:t>охорону</w:t>
              </w:r>
            </w:hyperlink>
            <w:r w:rsidRPr="000857DB">
              <w:rPr>
                <w:sz w:val="26"/>
                <w:szCs w:val="26"/>
              </w:rPr>
              <w:t xml:space="preserve"> </w:t>
            </w:r>
            <w:hyperlink r:id="rId17">
              <w:r w:rsidRPr="000857DB">
                <w:rPr>
                  <w:sz w:val="26"/>
                  <w:szCs w:val="26"/>
                </w:rPr>
                <w:t>здоров’я</w:t>
              </w:r>
            </w:hyperlink>
            <w:r>
              <w:rPr>
                <w:sz w:val="26"/>
                <w:szCs w:val="26"/>
              </w:rPr>
              <w:t>»</w:t>
            </w:r>
            <w:r w:rsidRPr="000857DB">
              <w:rPr>
                <w:sz w:val="26"/>
                <w:szCs w:val="26"/>
              </w:rPr>
              <w:t xml:space="preserve"> (ст. 77);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статус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ветеранів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війни,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гарантії їх соціального захисту» (ст. 12–15, 16, 161);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основні засади соціального захисту ветеранів праці та інших громадян похилого віку в Україні» (ст. 9);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бібліотеки і бібліотечну справу» (ст. 30);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музейну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справу»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28);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(ст. 6, 7);</w:t>
            </w:r>
          </w:p>
          <w:p w:rsidR="002C5DEF" w:rsidRDefault="002C5DEF" w:rsidP="00DE2499">
            <w:pPr>
              <w:pStyle w:val="TableParagraph"/>
              <w:spacing w:before="0"/>
              <w:ind w:left="570" w:right="0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рослин»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Закон України «Про жертви нацистських переслідувань» (61, 62, 63, 64);</w:t>
            </w:r>
          </w:p>
          <w:p w:rsidR="002C5DEF" w:rsidRDefault="002C5DEF" w:rsidP="00DE2499">
            <w:pPr>
              <w:pStyle w:val="TableParagraph"/>
              <w:spacing w:before="0"/>
              <w:ind w:left="570"/>
              <w:rPr>
                <w:sz w:val="26"/>
              </w:rPr>
            </w:pPr>
            <w:r>
              <w:rPr>
                <w:sz w:val="26"/>
              </w:rPr>
              <w:t>Закон України «Про охорону дитинства» (ст. 13); Закон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соціальний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дітей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війни»</w:t>
            </w:r>
          </w:p>
          <w:p w:rsidR="002C5DEF" w:rsidRDefault="002C5DEF" w:rsidP="00DE2499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pacing w:val="-2"/>
                <w:sz w:val="26"/>
              </w:rPr>
              <w:t>(ст.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5);</w:t>
            </w:r>
          </w:p>
          <w:p w:rsidR="002C5DEF" w:rsidRDefault="002C5DEF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«Про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культуру»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(ст.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29);</w:t>
            </w:r>
          </w:p>
          <w:p w:rsidR="002C5DEF" w:rsidRDefault="002C5DEF" w:rsidP="00DE2499">
            <w:pPr>
              <w:pStyle w:val="TableParagraph"/>
              <w:tabs>
                <w:tab w:val="left" w:pos="1461"/>
                <w:tab w:val="left" w:pos="2607"/>
                <w:tab w:val="left" w:pos="3435"/>
                <w:tab w:val="left" w:pos="5058"/>
                <w:tab w:val="left" w:pos="5830"/>
              </w:tabs>
              <w:spacing w:before="0"/>
              <w:ind w:firstLine="5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України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«Про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відновлення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прав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осіб, </w:t>
            </w:r>
            <w:r>
              <w:rPr>
                <w:sz w:val="26"/>
              </w:rPr>
              <w:t>депортованих за національною ознакою» (ст. 6);</w:t>
            </w:r>
          </w:p>
          <w:p w:rsidR="002C5DEF" w:rsidRDefault="002C5DEF" w:rsidP="00DE2499">
            <w:pPr>
              <w:pStyle w:val="TableParagraph"/>
              <w:spacing w:before="0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освіту»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(ст.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57).</w:t>
            </w:r>
          </w:p>
        </w:tc>
      </w:tr>
      <w:tr w:rsidR="002C5DEF" w:rsidTr="00DE2499">
        <w:trPr>
          <w:trHeight w:val="6376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144"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 Кабінету Міністрів України 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29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січня 2003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117 «Про Реєстр осіб, які мають право на </w:t>
            </w:r>
            <w:r>
              <w:rPr>
                <w:spacing w:val="-2"/>
                <w:sz w:val="26"/>
              </w:rPr>
              <w:t>пільги»;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розпорядження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травня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523-р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питання надання адміністративних послуг через центри надання адміністративних послуг»;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серпня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409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встановлення державних соціальних стандартів у сфері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комунального обслуговування»;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 04 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2015 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 </w:t>
            </w:r>
            <w:r>
              <w:rPr>
                <w:sz w:val="26"/>
              </w:rPr>
              <w:t>389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«Про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затвердження Порядку надання пільг окремим категоріям громадян з урахуванням середньомісячного сукупного доходу </w:t>
            </w:r>
            <w:r>
              <w:rPr>
                <w:spacing w:val="-2"/>
                <w:sz w:val="26"/>
              </w:rPr>
              <w:t>сім’ї»;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Кабінету Міністрів України від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квітня 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>
              <w:rPr>
                <w:spacing w:val="-4"/>
                <w:sz w:val="26"/>
              </w:rPr>
              <w:t> </w:t>
            </w:r>
            <w:r>
              <w:rPr>
                <w:sz w:val="26"/>
              </w:rPr>
              <w:t>373 «Деякі питання надання житлових субсидій та пільг на оплату житлово-комунальних послуг, придбання твердого палива і скрапленого газу у грошовій формі».</w:t>
            </w:r>
          </w:p>
        </w:tc>
      </w:tr>
    </w:tbl>
    <w:p w:rsidR="002C5DEF" w:rsidRDefault="002C5DEF" w:rsidP="002C5DEF">
      <w:pPr>
        <w:rPr>
          <w:sz w:val="26"/>
        </w:rPr>
        <w:sectPr w:rsidR="002C5DEF">
          <w:headerReference w:type="default" r:id="rId18"/>
          <w:pgSz w:w="11910" w:h="16840"/>
          <w:pgMar w:top="1040" w:right="380" w:bottom="280" w:left="1320" w:header="425" w:footer="0" w:gutter="0"/>
          <w:pgNumType w:start="2"/>
          <w:cols w:space="720"/>
        </w:sectPr>
      </w:pPr>
    </w:p>
    <w:p w:rsidR="002C5DEF" w:rsidRDefault="002C5DEF" w:rsidP="002C5DEF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2C5DEF" w:rsidTr="00DE2499">
        <w:trPr>
          <w:trHeight w:val="1870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tabs>
                <w:tab w:val="left" w:pos="3127"/>
                <w:tab w:val="left" w:pos="5534"/>
              </w:tabs>
              <w:ind w:firstLine="510"/>
              <w:rPr>
                <w:sz w:val="24"/>
              </w:rPr>
            </w:pPr>
            <w:r>
              <w:rPr>
                <w:sz w:val="26"/>
              </w:rPr>
              <w:t>Постанова правління Пенсійного фонду 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 30 липня 2015 року 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 xml:space="preserve">13-1 «Про організацію прийому та обслуговування осіб, які звертаються до органів Пенсійного фонду України», </w:t>
            </w:r>
            <w:r w:rsidRPr="006840AC">
              <w:rPr>
                <w:sz w:val="26"/>
                <w:szCs w:val="26"/>
              </w:rPr>
              <w:t xml:space="preserve">зареєстрована в </w:t>
            </w:r>
            <w:r w:rsidRPr="006840AC">
              <w:rPr>
                <w:spacing w:val="-2"/>
                <w:sz w:val="26"/>
                <w:szCs w:val="26"/>
              </w:rPr>
              <w:t>Міністерстві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2"/>
                <w:sz w:val="26"/>
                <w:szCs w:val="26"/>
              </w:rPr>
              <w:t>юстиції</w:t>
            </w:r>
            <w:r w:rsidRPr="006840AC">
              <w:rPr>
                <w:sz w:val="26"/>
                <w:szCs w:val="26"/>
              </w:rPr>
              <w:t xml:space="preserve"> </w:t>
            </w:r>
            <w:r w:rsidRPr="006840AC">
              <w:rPr>
                <w:spacing w:val="-4"/>
                <w:sz w:val="26"/>
                <w:szCs w:val="26"/>
              </w:rPr>
              <w:t xml:space="preserve">України </w:t>
            </w:r>
            <w:r>
              <w:rPr>
                <w:sz w:val="26"/>
                <w:szCs w:val="26"/>
              </w:rPr>
              <w:t>18 серпня 2015 року за № </w:t>
            </w:r>
            <w:r w:rsidRPr="006840AC">
              <w:rPr>
                <w:sz w:val="26"/>
                <w:szCs w:val="26"/>
              </w:rPr>
              <w:t>991/27436.</w:t>
            </w:r>
          </w:p>
        </w:tc>
      </w:tr>
      <w:tr w:rsidR="002C5DEF" w:rsidTr="00DE2499">
        <w:trPr>
          <w:trHeight w:val="421"/>
        </w:trPr>
        <w:tc>
          <w:tcPr>
            <w:tcW w:w="9967" w:type="dxa"/>
            <w:gridSpan w:val="3"/>
          </w:tcPr>
          <w:p w:rsidR="002C5DEF" w:rsidRDefault="002C5DEF" w:rsidP="00DE2499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2C5DEF" w:rsidTr="00DE2499">
        <w:trPr>
          <w:trHeight w:val="1617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Підстава для отримання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Звернення до суб’єкта надання адміністративної послуги / центру надання адміністративних послуг, виконавчого органу сільської, селищної, міської ради відповідної територіальної громади або військової </w:t>
            </w:r>
            <w:r>
              <w:rPr>
                <w:spacing w:val="-2"/>
                <w:sz w:val="26"/>
              </w:rPr>
              <w:t>адміністрації.</w:t>
            </w:r>
          </w:p>
        </w:tc>
      </w:tr>
      <w:tr w:rsidR="002C5DEF" w:rsidTr="00DE2499">
        <w:trPr>
          <w:trHeight w:val="4008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Перелік документів, необхідних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Суб’єктом звернення подається заява про надання пільг на оплату житлово-комунальних послуг, придбання твердого палива і скрапленого газу (далі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– </w:t>
            </w:r>
            <w:r>
              <w:rPr>
                <w:spacing w:val="-2"/>
                <w:sz w:val="26"/>
              </w:rPr>
              <w:t>заява).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Форма заяви, встановлена Порядком надання пільг на оплату житлово-комунальних послуг, придбання твердого палива і скрапленого газу у грошовій формі, затвердженим постановою Кабінету Міністрів України 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2019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373,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розміщена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</w:t>
            </w:r>
            <w:r>
              <w:rPr>
                <w:spacing w:val="-2"/>
                <w:sz w:val="26"/>
              </w:rPr>
              <w:t>посиланням:</w:t>
            </w:r>
          </w:p>
          <w:p w:rsidR="002C5DEF" w:rsidRDefault="002C5DEF" w:rsidP="00DE2499">
            <w:pPr>
              <w:pStyle w:val="TableParagraph"/>
              <w:spacing w:before="0"/>
              <w:ind w:right="529" w:firstLine="510"/>
              <w:jc w:val="left"/>
              <w:rPr>
                <w:sz w:val="24"/>
              </w:rPr>
            </w:pPr>
            <w:hyperlink r:id="rId19">
              <w:r>
                <w:rPr>
                  <w:spacing w:val="-2"/>
                  <w:sz w:val="26"/>
                </w:rPr>
                <w:t>https://www.pfu.gov.ua/2163952</w:t>
              </w:r>
            </w:hyperlink>
            <w:hyperlink r:id="rId20">
              <w:r>
                <w:rPr>
                  <w:spacing w:val="-2"/>
                  <w:sz w:val="26"/>
                </w:rPr>
                <w:t>-</w:t>
              </w:r>
            </w:hyperlink>
            <w:hyperlink r:id="rId21">
              <w:r>
                <w:rPr>
                  <w:spacing w:val="-2"/>
                  <w:sz w:val="26"/>
                </w:rPr>
                <w:t>zayava</w:t>
              </w:r>
            </w:hyperlink>
            <w:hyperlink r:id="rId22">
              <w:r>
                <w:rPr>
                  <w:spacing w:val="-2"/>
                  <w:sz w:val="26"/>
                </w:rPr>
                <w:t>-</w:t>
              </w:r>
            </w:hyperlink>
            <w:hyperlink r:id="rId23">
              <w:r>
                <w:rPr>
                  <w:spacing w:val="-2"/>
                  <w:sz w:val="26"/>
                </w:rPr>
                <w:t>pro</w:t>
              </w:r>
            </w:hyperlink>
            <w:hyperlink r:id="rId24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25">
              <w:r>
                <w:rPr>
                  <w:spacing w:val="-2"/>
                  <w:sz w:val="26"/>
                </w:rPr>
                <w:t>nadannya</w:t>
              </w:r>
            </w:hyperlink>
            <w:hyperlink r:id="rId26">
              <w:r>
                <w:rPr>
                  <w:spacing w:val="-2"/>
                  <w:sz w:val="26"/>
                </w:rPr>
                <w:t>-</w:t>
              </w:r>
            </w:hyperlink>
            <w:hyperlink r:id="rId27">
              <w:r>
                <w:rPr>
                  <w:spacing w:val="-2"/>
                  <w:sz w:val="26"/>
                </w:rPr>
                <w:t>pilg</w:t>
              </w:r>
            </w:hyperlink>
            <w:hyperlink r:id="rId28">
              <w:r>
                <w:rPr>
                  <w:spacing w:val="-2"/>
                  <w:sz w:val="26"/>
                </w:rPr>
                <w:t>-</w:t>
              </w:r>
            </w:hyperlink>
            <w:hyperlink r:id="rId29">
              <w:r>
                <w:rPr>
                  <w:spacing w:val="-2"/>
                  <w:sz w:val="26"/>
                </w:rPr>
                <w:t>na</w:t>
              </w:r>
            </w:hyperlink>
            <w:hyperlink r:id="rId30">
              <w:r>
                <w:rPr>
                  <w:spacing w:val="-2"/>
                  <w:sz w:val="26"/>
                </w:rPr>
                <w:t>-</w:t>
              </w:r>
            </w:hyperlink>
            <w:hyperlink r:id="rId31">
              <w:r>
                <w:rPr>
                  <w:spacing w:val="-2"/>
                  <w:sz w:val="26"/>
                </w:rPr>
                <w:t>oplatu</w:t>
              </w:r>
            </w:hyperlink>
            <w:hyperlink r:id="rId32">
              <w:r>
                <w:rPr>
                  <w:spacing w:val="-2"/>
                  <w:sz w:val="26"/>
                </w:rPr>
                <w:t>-</w:t>
              </w:r>
            </w:hyperlink>
            <w:hyperlink r:id="rId33">
              <w:r>
                <w:rPr>
                  <w:spacing w:val="-2"/>
                  <w:sz w:val="26"/>
                </w:rPr>
                <w:t>zhytlovo</w:t>
              </w:r>
            </w:hyperlink>
            <w:hyperlink r:id="rId34">
              <w:r>
                <w:rPr>
                  <w:spacing w:val="-2"/>
                  <w:sz w:val="26"/>
                </w:rPr>
                <w:t>-</w:t>
              </w:r>
            </w:hyperlink>
            <w:hyperlink r:id="rId35">
              <w:r>
                <w:rPr>
                  <w:spacing w:val="-2"/>
                  <w:sz w:val="26"/>
                </w:rPr>
                <w:t>komunalnyh</w:t>
              </w:r>
            </w:hyperlink>
            <w:hyperlink r:id="rId36">
              <w:r>
                <w:rPr>
                  <w:spacing w:val="-2"/>
                  <w:sz w:val="26"/>
                </w:rPr>
                <w:t>-</w:t>
              </w:r>
            </w:hyperlink>
            <w:hyperlink r:id="rId37">
              <w:r>
                <w:rPr>
                  <w:spacing w:val="-2"/>
                  <w:sz w:val="26"/>
                </w:rPr>
                <w:t>poslug</w:t>
              </w:r>
            </w:hyperlink>
            <w:hyperlink r:id="rId38">
              <w:r>
                <w:rPr>
                  <w:spacing w:val="-2"/>
                  <w:sz w:val="26"/>
                </w:rPr>
                <w:t>-</w:t>
              </w:r>
            </w:hyperlink>
            <w:r>
              <w:rPr>
                <w:spacing w:val="-2"/>
                <w:sz w:val="26"/>
              </w:rPr>
              <w:t xml:space="preserve"> </w:t>
            </w:r>
            <w:hyperlink r:id="rId39">
              <w:r>
                <w:rPr>
                  <w:spacing w:val="-2"/>
                  <w:sz w:val="26"/>
                </w:rPr>
                <w:t>prydbannya</w:t>
              </w:r>
            </w:hyperlink>
            <w:hyperlink r:id="rId40">
              <w:r>
                <w:rPr>
                  <w:spacing w:val="-2"/>
                  <w:sz w:val="26"/>
                </w:rPr>
                <w:t>-</w:t>
              </w:r>
            </w:hyperlink>
            <w:hyperlink r:id="rId41">
              <w:r>
                <w:rPr>
                  <w:spacing w:val="-2"/>
                  <w:sz w:val="26"/>
                </w:rPr>
                <w:t>tverdogo</w:t>
              </w:r>
            </w:hyperlink>
            <w:hyperlink r:id="rId42">
              <w:r>
                <w:rPr>
                  <w:spacing w:val="-2"/>
                  <w:sz w:val="26"/>
                </w:rPr>
                <w:t>-</w:t>
              </w:r>
            </w:hyperlink>
            <w:hyperlink r:id="rId43">
              <w:r>
                <w:rPr>
                  <w:spacing w:val="-2"/>
                  <w:sz w:val="26"/>
                </w:rPr>
                <w:t>palyva</w:t>
              </w:r>
            </w:hyperlink>
            <w:hyperlink r:id="rId44">
              <w:r>
                <w:rPr>
                  <w:spacing w:val="-2"/>
                  <w:sz w:val="26"/>
                </w:rPr>
                <w:t>-</w:t>
              </w:r>
            </w:hyperlink>
            <w:hyperlink r:id="rId45">
              <w:r>
                <w:rPr>
                  <w:spacing w:val="-2"/>
                  <w:sz w:val="26"/>
                </w:rPr>
                <w:t>i</w:t>
              </w:r>
            </w:hyperlink>
            <w:hyperlink r:id="rId46">
              <w:r>
                <w:rPr>
                  <w:spacing w:val="-2"/>
                  <w:sz w:val="26"/>
                </w:rPr>
                <w:t>-</w:t>
              </w:r>
            </w:hyperlink>
            <w:hyperlink r:id="rId47">
              <w:r>
                <w:rPr>
                  <w:spacing w:val="-2"/>
                  <w:sz w:val="26"/>
                </w:rPr>
                <w:t>skraplenogo</w:t>
              </w:r>
            </w:hyperlink>
            <w:hyperlink r:id="rId48">
              <w:r>
                <w:rPr>
                  <w:spacing w:val="-2"/>
                  <w:sz w:val="26"/>
                </w:rPr>
                <w:t>-</w:t>
              </w:r>
            </w:hyperlink>
            <w:hyperlink r:id="rId49">
              <w:r>
                <w:rPr>
                  <w:spacing w:val="-2"/>
                  <w:sz w:val="26"/>
                </w:rPr>
                <w:t>gazu/</w:t>
              </w:r>
            </w:hyperlink>
            <w:r>
              <w:rPr>
                <w:spacing w:val="-2"/>
                <w:sz w:val="24"/>
              </w:rPr>
              <w:t>.</w:t>
            </w:r>
          </w:p>
        </w:tc>
      </w:tr>
      <w:tr w:rsidR="002C5DEF" w:rsidTr="00DE2499">
        <w:trPr>
          <w:trHeight w:val="4906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ind w:right="123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Спосіб подання </w:t>
            </w:r>
            <w:r>
              <w:rPr>
                <w:spacing w:val="-2"/>
                <w:sz w:val="26"/>
              </w:rPr>
              <w:t>документів,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необхідних </w:t>
            </w:r>
            <w:r>
              <w:rPr>
                <w:sz w:val="26"/>
              </w:rPr>
              <w:t xml:space="preserve">для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 суб’єкта надання адміністративної послуги та/або центру надання адміністративних послуг, виконавчого органу сільської, селищної, міської ради відповідної територіальної громади або військової адміністрації) або поштовим відправленням (на адресу суб’єкта надання адміністративної послуги);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Дія), офіційний </w:t>
            </w:r>
            <w:proofErr w:type="spellStart"/>
            <w:r>
              <w:rPr>
                <w:sz w:val="26"/>
              </w:rPr>
              <w:t>вебсайт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6"/>
              </w:rPr>
              <w:t>Мінсоцполітики</w:t>
            </w:r>
            <w:proofErr w:type="spellEnd"/>
            <w:r>
              <w:rPr>
                <w:sz w:val="26"/>
              </w:rPr>
              <w:t xml:space="preserve"> (з накладенням електронного підпису, що базується на кваліфікованому сертифікаті електронного підпису).</w:t>
            </w:r>
          </w:p>
        </w:tc>
      </w:tr>
      <w:tr w:rsidR="002C5DEF" w:rsidTr="00DE2499">
        <w:trPr>
          <w:trHeight w:val="1019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ind w:right="195"/>
              <w:rPr>
                <w:sz w:val="26"/>
              </w:rPr>
            </w:pPr>
            <w:r>
              <w:rPr>
                <w:spacing w:val="-2"/>
                <w:sz w:val="26"/>
              </w:rPr>
              <w:t>Платність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(безоплатність) </w:t>
            </w:r>
            <w:r>
              <w:rPr>
                <w:sz w:val="26"/>
              </w:rPr>
              <w:t>надання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</w:tbl>
    <w:p w:rsidR="002C5DEF" w:rsidRDefault="002C5DEF" w:rsidP="002C5DEF">
      <w:pPr>
        <w:rPr>
          <w:sz w:val="26"/>
        </w:rPr>
        <w:sectPr w:rsidR="002C5DEF">
          <w:pgSz w:w="11910" w:h="16840"/>
          <w:pgMar w:top="1040" w:right="380" w:bottom="280" w:left="1320" w:header="425" w:footer="0" w:gutter="0"/>
          <w:cols w:space="720"/>
        </w:sectPr>
      </w:pPr>
    </w:p>
    <w:p w:rsidR="002C5DEF" w:rsidRDefault="002C5DEF" w:rsidP="002C5DEF">
      <w:pPr>
        <w:pStyle w:val="a3"/>
        <w:spacing w:before="7"/>
        <w:rPr>
          <w:rFonts w:ascii="Arial"/>
          <w:sz w:val="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2C5DEF" w:rsidTr="00DE2499">
        <w:trPr>
          <w:trHeight w:val="720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left="570" w:right="0"/>
              <w:jc w:val="left"/>
              <w:rPr>
                <w:sz w:val="26"/>
              </w:rPr>
            </w:pPr>
            <w:r>
              <w:rPr>
                <w:sz w:val="26"/>
              </w:rPr>
              <w:t>Протягом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подання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заяви.</w:t>
            </w:r>
          </w:p>
        </w:tc>
      </w:tr>
      <w:tr w:rsidR="002C5DEF" w:rsidTr="00DE2499">
        <w:trPr>
          <w:trHeight w:val="2215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37" w:right="2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left="570" w:right="0"/>
              <w:rPr>
                <w:sz w:val="26"/>
              </w:rPr>
            </w:pPr>
            <w:r>
              <w:rPr>
                <w:sz w:val="26"/>
              </w:rPr>
              <w:t>Пільги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надаються,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якщо: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заявник не перебуває на обліку в Реєстрі осіб, які мають право на пільги;</w:t>
            </w:r>
          </w:p>
          <w:p w:rsidR="002C5DEF" w:rsidRDefault="002C5DEF" w:rsidP="00DE2499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</w:rPr>
              <w:t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залежно від доходу сім’ї.</w:t>
            </w:r>
          </w:p>
        </w:tc>
      </w:tr>
      <w:tr w:rsidR="002C5DEF" w:rsidTr="00DE2499">
        <w:trPr>
          <w:trHeight w:val="1318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Результат надання адміністративної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Органом Пенсійного фонду України приймається рішення про: надання пільги на оплату </w:t>
            </w:r>
            <w:proofErr w:type="spellStart"/>
            <w:r>
              <w:rPr>
                <w:sz w:val="26"/>
              </w:rPr>
              <w:t>житлово-</w:t>
            </w:r>
            <w:proofErr w:type="spellEnd"/>
            <w:r>
              <w:rPr>
                <w:sz w:val="26"/>
              </w:rPr>
              <w:t xml:space="preserve"> комунальних послуг / відмову у наданні пільги на оплату житлово-комунальних послуг.</w:t>
            </w:r>
          </w:p>
        </w:tc>
      </w:tr>
      <w:tr w:rsidR="002C5DEF" w:rsidTr="00DE2499">
        <w:trPr>
          <w:trHeight w:val="1317"/>
        </w:trPr>
        <w:tc>
          <w:tcPr>
            <w:tcW w:w="418" w:type="dxa"/>
          </w:tcPr>
          <w:p w:rsidR="002C5DEF" w:rsidRDefault="002C5DEF" w:rsidP="00DE2499">
            <w:pPr>
              <w:pStyle w:val="TableParagraph"/>
              <w:ind w:left="16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2C5DEF" w:rsidRDefault="002C5DEF" w:rsidP="00DE2499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 xml:space="preserve">Способи отримання </w:t>
            </w:r>
            <w:r>
              <w:rPr>
                <w:spacing w:val="-2"/>
                <w:sz w:val="26"/>
              </w:rPr>
              <w:t>відповіді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2C5DEF" w:rsidRDefault="002C5DEF" w:rsidP="00DE2499">
            <w:pPr>
              <w:pStyle w:val="TableParagraph"/>
              <w:ind w:firstLine="510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послуг.</w:t>
            </w:r>
          </w:p>
        </w:tc>
      </w:tr>
    </w:tbl>
    <w:p w:rsidR="002C5DEF" w:rsidRDefault="002C5DEF" w:rsidP="002C5DEF">
      <w:pPr>
        <w:pStyle w:val="a3"/>
        <w:rPr>
          <w:b w:val="0"/>
        </w:rPr>
      </w:pPr>
    </w:p>
    <w:p w:rsidR="005F19AC" w:rsidRDefault="002C5DEF" w:rsidP="002C5DEF">
      <w:pPr>
        <w:pStyle w:val="a3"/>
        <w:jc w:val="center"/>
        <w:rPr>
          <w:rFonts w:ascii="Arial"/>
        </w:rPr>
      </w:pPr>
      <w:r w:rsidRPr="00D507AC">
        <w:rPr>
          <w:b w:val="0"/>
        </w:rPr>
        <w:t>______________________________________________________</w:t>
      </w:r>
    </w:p>
    <w:sectPr w:rsidR="005F19AC" w:rsidSect="005F19AC">
      <w:headerReference w:type="default" r:id="rId50"/>
      <w:pgSz w:w="11910" w:h="16840"/>
      <w:pgMar w:top="1040" w:right="380" w:bottom="280" w:left="1320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774" w:rsidRDefault="00A51774" w:rsidP="005F19AC">
      <w:r>
        <w:separator/>
      </w:r>
    </w:p>
  </w:endnote>
  <w:endnote w:type="continuationSeparator" w:id="0">
    <w:p w:rsidR="00A51774" w:rsidRDefault="00A51774" w:rsidP="005F1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774" w:rsidRDefault="00A51774" w:rsidP="005F19AC">
      <w:r>
        <w:separator/>
      </w:r>
    </w:p>
  </w:footnote>
  <w:footnote w:type="continuationSeparator" w:id="0">
    <w:p w:rsidR="00A51774" w:rsidRDefault="00A51774" w:rsidP="005F1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DEF" w:rsidRDefault="002C5DEF">
    <w:pPr>
      <w:pStyle w:val="a3"/>
      <w:spacing w:line="14" w:lineRule="auto"/>
      <w:rPr>
        <w:b w:val="0"/>
        <w:sz w:val="20"/>
      </w:rPr>
    </w:pPr>
    <w:r w:rsidRPr="00462F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20.25pt;width:14pt;height:17.55pt;z-index:-251658240;mso-position-horizontal-relative:page;mso-position-vertical-relative:page" filled="f" stroked="f">
          <v:textbox inset="0,0,0,0">
            <w:txbxContent>
              <w:p w:rsidR="002C5DEF" w:rsidRDefault="002C5DEF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>
                  <w:rPr>
                    <w:noProof/>
                    <w:spacing w:val="-10"/>
                    <w:sz w:val="28"/>
                  </w:rPr>
                  <w:t>3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AC" w:rsidRDefault="00AA1012">
    <w:pPr>
      <w:pStyle w:val="a3"/>
      <w:spacing w:line="14" w:lineRule="auto"/>
      <w:rPr>
        <w:b w:val="0"/>
        <w:sz w:val="20"/>
      </w:rPr>
    </w:pPr>
    <w:r w:rsidRPr="00AA101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2.95pt;margin-top:20.25pt;width:14pt;height:17.55pt;z-index:-251658752;mso-position-horizontal-relative:page;mso-position-vertical-relative:page" filled="f" stroked="f">
          <v:textbox inset="0,0,0,0">
            <w:txbxContent>
              <w:p w:rsidR="005F19AC" w:rsidRDefault="00AA1012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  <w:sz w:val="28"/>
                  </w:rPr>
                  <w:fldChar w:fldCharType="begin"/>
                </w:r>
                <w:r w:rsidR="00EF6288">
                  <w:rPr>
                    <w:spacing w:val="-10"/>
                    <w:sz w:val="28"/>
                  </w:rPr>
                  <w:instrText xml:space="preserve"> PAGE </w:instrText>
                </w:r>
                <w:r>
                  <w:rPr>
                    <w:spacing w:val="-10"/>
                    <w:sz w:val="28"/>
                  </w:rPr>
                  <w:fldChar w:fldCharType="separate"/>
                </w:r>
                <w:r w:rsidR="002C5DEF">
                  <w:rPr>
                    <w:noProof/>
                    <w:spacing w:val="-10"/>
                    <w:sz w:val="28"/>
                  </w:rPr>
                  <w:t>4</w:t>
                </w:r>
                <w:r>
                  <w:rPr>
                    <w:spacing w:val="-10"/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6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19AC"/>
    <w:rsid w:val="00025D99"/>
    <w:rsid w:val="000469DE"/>
    <w:rsid w:val="000828B2"/>
    <w:rsid w:val="000A6673"/>
    <w:rsid w:val="00101302"/>
    <w:rsid w:val="00102113"/>
    <w:rsid w:val="00144686"/>
    <w:rsid w:val="001519EA"/>
    <w:rsid w:val="00185AB1"/>
    <w:rsid w:val="001B48E2"/>
    <w:rsid w:val="00224D14"/>
    <w:rsid w:val="00252626"/>
    <w:rsid w:val="00252733"/>
    <w:rsid w:val="00277C3E"/>
    <w:rsid w:val="002802E6"/>
    <w:rsid w:val="002A0AE2"/>
    <w:rsid w:val="002C5DEF"/>
    <w:rsid w:val="002E3372"/>
    <w:rsid w:val="002F1138"/>
    <w:rsid w:val="0035552F"/>
    <w:rsid w:val="003B3665"/>
    <w:rsid w:val="003B4066"/>
    <w:rsid w:val="003E0236"/>
    <w:rsid w:val="003F172E"/>
    <w:rsid w:val="003F7FD4"/>
    <w:rsid w:val="00422231"/>
    <w:rsid w:val="00472BD1"/>
    <w:rsid w:val="004770CD"/>
    <w:rsid w:val="0048206E"/>
    <w:rsid w:val="00487FB9"/>
    <w:rsid w:val="004A60B5"/>
    <w:rsid w:val="004D1D5E"/>
    <w:rsid w:val="0050225F"/>
    <w:rsid w:val="005E3672"/>
    <w:rsid w:val="005F19AC"/>
    <w:rsid w:val="00682997"/>
    <w:rsid w:val="006840AC"/>
    <w:rsid w:val="006A7351"/>
    <w:rsid w:val="006B3C4F"/>
    <w:rsid w:val="007529BF"/>
    <w:rsid w:val="007D4BD2"/>
    <w:rsid w:val="00802F45"/>
    <w:rsid w:val="00823485"/>
    <w:rsid w:val="008C3AE1"/>
    <w:rsid w:val="00955626"/>
    <w:rsid w:val="009C7BF3"/>
    <w:rsid w:val="009E5F47"/>
    <w:rsid w:val="00A13118"/>
    <w:rsid w:val="00A14890"/>
    <w:rsid w:val="00A32601"/>
    <w:rsid w:val="00A51774"/>
    <w:rsid w:val="00A82BDC"/>
    <w:rsid w:val="00AA1012"/>
    <w:rsid w:val="00AF014B"/>
    <w:rsid w:val="00B55614"/>
    <w:rsid w:val="00B644D1"/>
    <w:rsid w:val="00B7498F"/>
    <w:rsid w:val="00B979F4"/>
    <w:rsid w:val="00B97EE8"/>
    <w:rsid w:val="00BB2F06"/>
    <w:rsid w:val="00BD2FAD"/>
    <w:rsid w:val="00BE780B"/>
    <w:rsid w:val="00BF35B7"/>
    <w:rsid w:val="00C07B2A"/>
    <w:rsid w:val="00C37335"/>
    <w:rsid w:val="00C509DC"/>
    <w:rsid w:val="00CC1391"/>
    <w:rsid w:val="00CE55D8"/>
    <w:rsid w:val="00CE78D8"/>
    <w:rsid w:val="00D021A6"/>
    <w:rsid w:val="00D105A3"/>
    <w:rsid w:val="00D177BA"/>
    <w:rsid w:val="00D25C7B"/>
    <w:rsid w:val="00D359BE"/>
    <w:rsid w:val="00D4095D"/>
    <w:rsid w:val="00E07785"/>
    <w:rsid w:val="00E13DD0"/>
    <w:rsid w:val="00E13FDE"/>
    <w:rsid w:val="00E91A2D"/>
    <w:rsid w:val="00ED4747"/>
    <w:rsid w:val="00EF6288"/>
    <w:rsid w:val="00F40E7C"/>
    <w:rsid w:val="00F70BC1"/>
    <w:rsid w:val="00F77725"/>
    <w:rsid w:val="00FD6BD4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19A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19AC"/>
    <w:rPr>
      <w:b/>
      <w:bCs/>
      <w:sz w:val="26"/>
      <w:szCs w:val="26"/>
    </w:rPr>
  </w:style>
  <w:style w:type="paragraph" w:styleId="a5">
    <w:name w:val="Title"/>
    <w:basedOn w:val="a"/>
    <w:uiPriority w:val="1"/>
    <w:qFormat/>
    <w:rsid w:val="005F19AC"/>
    <w:pPr>
      <w:spacing w:before="8"/>
      <w:ind w:left="60"/>
    </w:pPr>
    <w:rPr>
      <w:sz w:val="28"/>
      <w:szCs w:val="28"/>
    </w:rPr>
  </w:style>
  <w:style w:type="paragraph" w:styleId="a6">
    <w:name w:val="List Paragraph"/>
    <w:basedOn w:val="a"/>
    <w:uiPriority w:val="1"/>
    <w:qFormat/>
    <w:rsid w:val="005F19AC"/>
  </w:style>
  <w:style w:type="paragraph" w:customStyle="1" w:styleId="TableParagraph">
    <w:name w:val="Table Paragraph"/>
    <w:basedOn w:val="a"/>
    <w:uiPriority w:val="99"/>
    <w:qFormat/>
    <w:rsid w:val="005F19AC"/>
    <w:pPr>
      <w:spacing w:before="51"/>
      <w:ind w:left="60" w:right="42"/>
      <w:jc w:val="both"/>
    </w:pPr>
  </w:style>
  <w:style w:type="character" w:styleId="a7">
    <w:name w:val="Hyperlink"/>
    <w:basedOn w:val="a0"/>
    <w:uiPriority w:val="99"/>
    <w:rsid w:val="001519EA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0A6673"/>
    <w:rPr>
      <w:rFonts w:ascii="Times New Roman" w:eastAsia="Times New Roman" w:hAnsi="Times New Roman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801-12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0" Type="http://schemas.openxmlformats.org/officeDocument/2006/relationships/header" Target="header2.xml"/><Relationship Id="rId7" Type="http://schemas.openxmlformats.org/officeDocument/2006/relationships/hyperlink" Target="https://www.portal.pfu.gov.ua/ck/" TargetMode="External"/><Relationship Id="rId12" Type="http://schemas.openxmlformats.org/officeDocument/2006/relationships/hyperlink" Target="https://zakon.rada.gov.ua/laws/show/2801-12" TargetMode="External"/><Relationship Id="rId17" Type="http://schemas.openxmlformats.org/officeDocument/2006/relationships/hyperlink" Target="https://zakon.rada.gov.ua/laws/show/2801-12" TargetMode="External"/><Relationship Id="rId2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801-12" TargetMode="External"/><Relationship Id="rId2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" Type="http://schemas.openxmlformats.org/officeDocument/2006/relationships/styles" Target="styles.xml"/><Relationship Id="rId6" Type="http://schemas.openxmlformats.org/officeDocument/2006/relationships/hyperlink" Target="mailto:2327_2@ck.pfu.gov.ua" TargetMode="External"/><Relationship Id="rId11" Type="http://schemas.openxmlformats.org/officeDocument/2006/relationships/hyperlink" Target="https://zakon.rada.gov.ua/laws/show/5403-17" TargetMode="External"/><Relationship Id="rId2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2801-12" TargetMode="External"/><Relationship Id="rId2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6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10" Type="http://schemas.openxmlformats.org/officeDocument/2006/relationships/hyperlink" Target="https://zakon.rada.gov.ua/laws/show/5403-17" TargetMode="External"/><Relationship Id="rId19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1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4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5403-17" TargetMode="External"/><Relationship Id="rId14" Type="http://schemas.openxmlformats.org/officeDocument/2006/relationships/hyperlink" Target="https://zakon.rada.gov.ua/laws/show/2801-12" TargetMode="External"/><Relationship Id="rId22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27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0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35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3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48" Type="http://schemas.openxmlformats.org/officeDocument/2006/relationships/hyperlink" Target="https://www.pfu.gov.ua/2163952-zayava-pro-nadannya-pilg-na-oplatu-zhytlovo-komunalnyh-poslug-prydbannya-tverdogo-palyva-i-skraplenogo-gazu/" TargetMode="External"/><Relationship Id="rId8" Type="http://schemas.openxmlformats.org/officeDocument/2006/relationships/hyperlink" Target="https://zakon.rada.gov.ua/laws/show/5403-1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7556</Words>
  <Characters>4308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OBG06</cp:lastModifiedBy>
  <cp:revision>6</cp:revision>
  <cp:lastPrinted>2024-05-06T06:49:00Z</cp:lastPrinted>
  <dcterms:created xsi:type="dcterms:W3CDTF">2024-05-06T11:25:00Z</dcterms:created>
  <dcterms:modified xsi:type="dcterms:W3CDTF">2024-05-17T14:03:00Z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