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F2D" w:rsidRDefault="00517F2D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517F2D" w:rsidRDefault="00517F2D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517F2D" w:rsidRDefault="00517F2D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517F2D" w:rsidRDefault="00517F2D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517F2D" w:rsidRDefault="00517F2D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517F2D" w:rsidRDefault="00517F2D">
      <w:pPr>
        <w:pStyle w:val="BodyText"/>
        <w:spacing w:line="20" w:lineRule="exact"/>
        <w:ind w:left="5359"/>
        <w:rPr>
          <w:sz w:val="2"/>
        </w:rPr>
      </w:pPr>
    </w:p>
    <w:p w:rsidR="00517F2D" w:rsidRDefault="00517F2D">
      <w:pPr>
        <w:pStyle w:val="BodyText"/>
        <w:rPr>
          <w:sz w:val="20"/>
        </w:rPr>
      </w:pPr>
    </w:p>
    <w:p w:rsidR="00517F2D" w:rsidRDefault="00517F2D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517F2D" w:rsidRDefault="00517F2D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517F2D" w:rsidRDefault="00517F2D" w:rsidP="00A424F0">
      <w:pPr>
        <w:pStyle w:val="BodyText"/>
        <w:ind w:left="384" w:right="309"/>
        <w:jc w:val="center"/>
      </w:pPr>
      <w:r>
        <w:t>з</w:t>
      </w:r>
      <w:r>
        <w:rPr>
          <w:spacing w:val="-9"/>
        </w:rPr>
        <w:t xml:space="preserve"> </w:t>
      </w:r>
      <w:r>
        <w:t>перерахунку</w:t>
      </w:r>
      <w:r>
        <w:rPr>
          <w:spacing w:val="-8"/>
        </w:rPr>
        <w:t xml:space="preserve"> </w:t>
      </w:r>
      <w:r>
        <w:t>щомісячного</w:t>
      </w:r>
      <w:r>
        <w:rPr>
          <w:spacing w:val="-9"/>
        </w:rPr>
        <w:t xml:space="preserve"> </w:t>
      </w:r>
      <w:r>
        <w:t>довічного</w:t>
      </w:r>
      <w:r>
        <w:rPr>
          <w:spacing w:val="-8"/>
        </w:rPr>
        <w:t xml:space="preserve"> </w:t>
      </w:r>
      <w:r>
        <w:t>грошового</w:t>
      </w:r>
      <w:r>
        <w:rPr>
          <w:spacing w:val="-8"/>
        </w:rPr>
        <w:t xml:space="preserve"> </w:t>
      </w:r>
      <w:r>
        <w:t>утримання</w:t>
      </w:r>
      <w:r>
        <w:rPr>
          <w:spacing w:val="-9"/>
        </w:rPr>
        <w:t xml:space="preserve"> </w:t>
      </w:r>
      <w:r>
        <w:t>суддям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відставці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517F2D" w:rsidTr="00E56836">
        <w:trPr>
          <w:trHeight w:val="111"/>
        </w:trPr>
        <w:tc>
          <w:tcPr>
            <w:tcW w:w="542" w:type="dxa"/>
          </w:tcPr>
          <w:p w:rsidR="00517F2D" w:rsidRPr="00E56836" w:rsidRDefault="00517F2D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517F2D" w:rsidRPr="00E56836" w:rsidRDefault="00517F2D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517F2D" w:rsidRPr="00E56836" w:rsidRDefault="00517F2D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517F2D" w:rsidRPr="00E56836" w:rsidRDefault="00517F2D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517F2D" w:rsidRPr="00E56836" w:rsidRDefault="00517F2D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517F2D" w:rsidRPr="00E56836" w:rsidRDefault="00517F2D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517F2D" w:rsidTr="00E56836">
        <w:trPr>
          <w:trHeight w:val="109"/>
        </w:trPr>
        <w:tc>
          <w:tcPr>
            <w:tcW w:w="542" w:type="dxa"/>
          </w:tcPr>
          <w:p w:rsidR="00517F2D" w:rsidRPr="00C02C77" w:rsidRDefault="00517F2D" w:rsidP="00C02C77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C02C77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517F2D" w:rsidRPr="00C02C77" w:rsidRDefault="00517F2D" w:rsidP="00C02C77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C02C77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517F2D" w:rsidRPr="00C02C77" w:rsidRDefault="00517F2D" w:rsidP="00C02C77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C02C77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517F2D" w:rsidRPr="00C02C77" w:rsidRDefault="00517F2D" w:rsidP="00C02C77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C02C77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517F2D" w:rsidRPr="00C02C77" w:rsidRDefault="00517F2D" w:rsidP="00C02C77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C02C77">
              <w:rPr>
                <w:sz w:val="24"/>
                <w:szCs w:val="24"/>
              </w:rPr>
              <w:t>5</w:t>
            </w:r>
          </w:p>
        </w:tc>
      </w:tr>
      <w:tr w:rsidR="00517F2D" w:rsidTr="00E56836">
        <w:trPr>
          <w:trHeight w:val="109"/>
        </w:trPr>
        <w:tc>
          <w:tcPr>
            <w:tcW w:w="542" w:type="dxa"/>
          </w:tcPr>
          <w:p w:rsidR="00517F2D" w:rsidRPr="0048337A" w:rsidRDefault="00517F2D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517F2D" w:rsidRDefault="00517F2D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517F2D" w:rsidRDefault="00517F2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 порядку перерахунку щомісячного довічного грошового утримання суддям у відставці;</w:t>
            </w:r>
          </w:p>
          <w:p w:rsidR="00517F2D" w:rsidRDefault="00517F2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517F2D" w:rsidRPr="00053082" w:rsidRDefault="00517F2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</w:t>
            </w:r>
            <w:r>
              <w:rPr>
                <w:sz w:val="24"/>
                <w:szCs w:val="24"/>
              </w:rPr>
              <w:t>перерахунок</w:t>
            </w:r>
            <w:r w:rsidRPr="00B8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щомісячного довічного грошового утримання суддям у відставці</w:t>
            </w:r>
            <w:r w:rsidRPr="00B8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 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517F2D" w:rsidRDefault="00517F2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документи, а у разі якщо подано не всі необхідні документи, - про документи, які необхідно надати додатково</w:t>
            </w:r>
            <w:r>
              <w:rPr>
                <w:sz w:val="24"/>
                <w:szCs w:val="24"/>
              </w:rPr>
              <w:t>;</w:t>
            </w:r>
          </w:p>
          <w:p w:rsidR="00517F2D" w:rsidRPr="00053082" w:rsidRDefault="00517F2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517F2D" w:rsidRPr="00053082" w:rsidRDefault="00517F2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517F2D" w:rsidRPr="00B83E5B" w:rsidRDefault="00517F2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517F2D" w:rsidRPr="00010ED9" w:rsidRDefault="00517F2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</w:tc>
        <w:tc>
          <w:tcPr>
            <w:tcW w:w="2826" w:type="dxa"/>
          </w:tcPr>
          <w:p w:rsidR="00517F2D" w:rsidRPr="0048337A" w:rsidRDefault="00517F2D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517F2D" w:rsidRPr="00E56836" w:rsidRDefault="00517F2D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517F2D" w:rsidRPr="00F51E53" w:rsidRDefault="00517F2D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517F2D" w:rsidTr="008C5C0C">
        <w:trPr>
          <w:trHeight w:val="55"/>
        </w:trPr>
        <w:tc>
          <w:tcPr>
            <w:tcW w:w="542" w:type="dxa"/>
          </w:tcPr>
          <w:p w:rsidR="00517F2D" w:rsidRPr="0048337A" w:rsidRDefault="00517F2D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517F2D" w:rsidRDefault="00517F2D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517F2D" w:rsidRPr="00E56836" w:rsidRDefault="00517F2D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517F2D" w:rsidRPr="0048337A" w:rsidRDefault="00517F2D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517F2D" w:rsidRPr="00E56836" w:rsidRDefault="00517F2D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517F2D" w:rsidRPr="00771B7D" w:rsidRDefault="00517F2D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</w:tc>
      </w:tr>
      <w:tr w:rsidR="00517F2D" w:rsidTr="00E56836">
        <w:trPr>
          <w:trHeight w:val="109"/>
        </w:trPr>
        <w:tc>
          <w:tcPr>
            <w:tcW w:w="542" w:type="dxa"/>
          </w:tcPr>
          <w:p w:rsidR="00517F2D" w:rsidRPr="00C02C77" w:rsidRDefault="00517F2D" w:rsidP="00C02C77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C02C77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517F2D" w:rsidRPr="00C02C77" w:rsidRDefault="00517F2D" w:rsidP="00C02C77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C02C77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517F2D" w:rsidRPr="00C02C77" w:rsidRDefault="00517F2D" w:rsidP="00C02C77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C02C77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517F2D" w:rsidRPr="00C02C77" w:rsidRDefault="00517F2D" w:rsidP="00C02C77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C02C77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517F2D" w:rsidRPr="00C02C77" w:rsidRDefault="00517F2D" w:rsidP="00C02C77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C02C77">
              <w:rPr>
                <w:sz w:val="24"/>
                <w:szCs w:val="24"/>
              </w:rPr>
              <w:t>5</w:t>
            </w:r>
          </w:p>
        </w:tc>
      </w:tr>
      <w:tr w:rsidR="00517F2D" w:rsidTr="00E56836">
        <w:trPr>
          <w:trHeight w:val="109"/>
        </w:trPr>
        <w:tc>
          <w:tcPr>
            <w:tcW w:w="542" w:type="dxa"/>
          </w:tcPr>
          <w:p w:rsidR="00517F2D" w:rsidRPr="0048337A" w:rsidRDefault="00517F2D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517F2D" w:rsidRDefault="00517F2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517F2D" w:rsidRDefault="00517F2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517F2D" w:rsidRDefault="00517F2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517F2D" w:rsidRPr="008F493A" w:rsidRDefault="00517F2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 для проведення експертизи документів</w:t>
            </w:r>
          </w:p>
        </w:tc>
        <w:tc>
          <w:tcPr>
            <w:tcW w:w="2826" w:type="dxa"/>
          </w:tcPr>
          <w:p w:rsidR="00517F2D" w:rsidRPr="001D47D0" w:rsidRDefault="00517F2D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517F2D" w:rsidRPr="001D47D0" w:rsidRDefault="00517F2D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517F2D" w:rsidRPr="001D47D0" w:rsidRDefault="00517F2D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17F2D" w:rsidTr="00D316A6">
        <w:trPr>
          <w:trHeight w:val="5196"/>
        </w:trPr>
        <w:tc>
          <w:tcPr>
            <w:tcW w:w="542" w:type="dxa"/>
          </w:tcPr>
          <w:p w:rsidR="00517F2D" w:rsidRPr="0048337A" w:rsidRDefault="00517F2D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517F2D" w:rsidRPr="00D27107" w:rsidRDefault="00517F2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517F2D" w:rsidRDefault="00517F2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правових підстав для перерахунку</w:t>
            </w:r>
            <w:r w:rsidRPr="00D2710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щомісячного довічного грошового утримання суддям у відставці;</w:t>
            </w:r>
          </w:p>
          <w:p w:rsidR="00517F2D" w:rsidRDefault="00517F2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517F2D" w:rsidRDefault="00517F2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517F2D" w:rsidRDefault="00517F2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517F2D" w:rsidRDefault="00517F2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517F2D" w:rsidRDefault="00517F2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дооформлення документів або надсилання запиту до підприємства, установи, організації;</w:t>
            </w:r>
          </w:p>
          <w:p w:rsidR="00517F2D" w:rsidRDefault="00517F2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517F2D" w:rsidRPr="00D27107" w:rsidRDefault="00517F2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</w:tc>
        <w:tc>
          <w:tcPr>
            <w:tcW w:w="2826" w:type="dxa"/>
          </w:tcPr>
          <w:p w:rsidR="00517F2D" w:rsidRPr="0048337A" w:rsidRDefault="00517F2D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517F2D" w:rsidRPr="00D316A6" w:rsidRDefault="00517F2D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517F2D" w:rsidRPr="00D316A6" w:rsidRDefault="00517F2D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517F2D" w:rsidRDefault="00517F2D"/>
    <w:p w:rsidR="00517F2D" w:rsidRDefault="00517F2D"/>
    <w:p w:rsidR="00517F2D" w:rsidRDefault="00517F2D"/>
    <w:p w:rsidR="00517F2D" w:rsidRDefault="00517F2D"/>
    <w:p w:rsidR="00517F2D" w:rsidRDefault="00517F2D"/>
    <w:p w:rsidR="00517F2D" w:rsidRDefault="00517F2D"/>
    <w:p w:rsidR="00517F2D" w:rsidRDefault="00517F2D"/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517F2D" w:rsidTr="00C02C77">
        <w:trPr>
          <w:trHeight w:val="519"/>
        </w:trPr>
        <w:tc>
          <w:tcPr>
            <w:tcW w:w="542" w:type="dxa"/>
          </w:tcPr>
          <w:p w:rsidR="00517F2D" w:rsidRPr="00C02C77" w:rsidRDefault="00517F2D" w:rsidP="00C02C77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C02C77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517F2D" w:rsidRPr="00C02C77" w:rsidRDefault="00517F2D" w:rsidP="00C02C77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C02C77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517F2D" w:rsidRPr="00C02C77" w:rsidRDefault="00517F2D" w:rsidP="00C02C77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C02C77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517F2D" w:rsidRPr="00C02C77" w:rsidRDefault="00517F2D" w:rsidP="00C02C77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C02C77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517F2D" w:rsidRPr="00C02C77" w:rsidRDefault="00517F2D" w:rsidP="00C02C77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C02C77">
              <w:rPr>
                <w:sz w:val="24"/>
                <w:szCs w:val="24"/>
              </w:rPr>
              <w:t>5</w:t>
            </w:r>
          </w:p>
        </w:tc>
      </w:tr>
      <w:tr w:rsidR="00517F2D" w:rsidTr="00D802E7">
        <w:trPr>
          <w:trHeight w:val="3035"/>
        </w:trPr>
        <w:tc>
          <w:tcPr>
            <w:tcW w:w="542" w:type="dxa"/>
          </w:tcPr>
          <w:p w:rsidR="00517F2D" w:rsidRPr="0048337A" w:rsidRDefault="00517F2D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517F2D" w:rsidRDefault="00517F2D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періодів страхового стажу, з урахуванням особливостей трудової діяльності;</w:t>
            </w:r>
          </w:p>
          <w:p w:rsidR="00517F2D" w:rsidRDefault="00517F2D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щомісячного довічного грошового утримання суддям у відставці;</w:t>
            </w:r>
          </w:p>
          <w:p w:rsidR="00517F2D" w:rsidRDefault="00517F2D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517F2D" w:rsidRPr="0048337A" w:rsidRDefault="00517F2D" w:rsidP="00B31721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517F2D" w:rsidRPr="0048337A" w:rsidRDefault="00517F2D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517F2D" w:rsidRPr="00800E40" w:rsidRDefault="00517F2D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517F2D" w:rsidRPr="00800E40" w:rsidRDefault="00517F2D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17F2D" w:rsidTr="00654C91">
        <w:trPr>
          <w:trHeight w:val="1418"/>
        </w:trPr>
        <w:tc>
          <w:tcPr>
            <w:tcW w:w="542" w:type="dxa"/>
          </w:tcPr>
          <w:p w:rsidR="00517F2D" w:rsidRPr="0048337A" w:rsidRDefault="00517F2D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517F2D" w:rsidRDefault="00517F2D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перерахунок</w:t>
            </w:r>
            <w:r w:rsidRPr="00D316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щомісячного довічного грошового утримання суддям у відставці та його розміру;</w:t>
            </w:r>
          </w:p>
          <w:p w:rsidR="00517F2D" w:rsidRPr="00B31721" w:rsidRDefault="00517F2D" w:rsidP="00B31721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документів до головного спеціаліста відділу опрацювання пенсійної документації</w:t>
            </w:r>
          </w:p>
        </w:tc>
        <w:tc>
          <w:tcPr>
            <w:tcW w:w="2826" w:type="dxa"/>
          </w:tcPr>
          <w:p w:rsidR="00517F2D" w:rsidRPr="001D47D0" w:rsidRDefault="00517F2D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517F2D" w:rsidRPr="001D47D0" w:rsidRDefault="00517F2D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517F2D" w:rsidRPr="00800E40" w:rsidRDefault="00517F2D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17F2D" w:rsidTr="00E56836">
        <w:trPr>
          <w:trHeight w:val="109"/>
        </w:trPr>
        <w:tc>
          <w:tcPr>
            <w:tcW w:w="542" w:type="dxa"/>
          </w:tcPr>
          <w:p w:rsidR="00517F2D" w:rsidRPr="0048337A" w:rsidRDefault="00517F2D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517F2D" w:rsidRDefault="00517F2D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517F2D" w:rsidRDefault="00517F2D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517F2D" w:rsidRPr="00AC1CAB" w:rsidRDefault="00517F2D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517F2D" w:rsidRDefault="00517F2D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517F2D" w:rsidRPr="003676BD" w:rsidRDefault="00517F2D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517F2D" w:rsidRDefault="00517F2D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517F2D" w:rsidRDefault="00517F2D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517F2D" w:rsidRDefault="00517F2D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517F2D" w:rsidRPr="003676BD" w:rsidRDefault="00517F2D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517F2D" w:rsidRPr="003676BD" w:rsidRDefault="00517F2D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17F2D" w:rsidTr="003676BD">
        <w:trPr>
          <w:trHeight w:val="574"/>
        </w:trPr>
        <w:tc>
          <w:tcPr>
            <w:tcW w:w="8352" w:type="dxa"/>
            <w:gridSpan w:val="4"/>
          </w:tcPr>
          <w:p w:rsidR="00517F2D" w:rsidRDefault="00517F2D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517F2D" w:rsidRDefault="00517F2D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517F2D" w:rsidTr="003676BD">
        <w:trPr>
          <w:trHeight w:val="512"/>
        </w:trPr>
        <w:tc>
          <w:tcPr>
            <w:tcW w:w="8352" w:type="dxa"/>
            <w:gridSpan w:val="4"/>
          </w:tcPr>
          <w:p w:rsidR="00517F2D" w:rsidRDefault="00517F2D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517F2D" w:rsidRDefault="00517F2D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517F2D" w:rsidRDefault="00517F2D" w:rsidP="000E5226">
      <w:pPr>
        <w:pStyle w:val="BodyText"/>
        <w:rPr>
          <w:rFonts w:ascii="Arial"/>
          <w:b/>
          <w:sz w:val="20"/>
        </w:rPr>
      </w:pPr>
    </w:p>
    <w:p w:rsidR="00517F2D" w:rsidRDefault="00517F2D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517F2D" w:rsidRDefault="00517F2D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517F2D" w:rsidRDefault="00517F2D" w:rsidP="000E5226">
      <w:pPr>
        <w:pStyle w:val="BodyText"/>
        <w:spacing w:before="7"/>
      </w:pPr>
    </w:p>
    <w:sectPr w:rsidR="00517F2D" w:rsidSect="00C02C77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F2D" w:rsidRDefault="00517F2D" w:rsidP="004F5631">
      <w:r>
        <w:separator/>
      </w:r>
    </w:p>
  </w:endnote>
  <w:endnote w:type="continuationSeparator" w:id="0">
    <w:p w:rsidR="00517F2D" w:rsidRDefault="00517F2D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F2D" w:rsidRDefault="00517F2D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17F2D" w:rsidRDefault="00517F2D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F2D" w:rsidRDefault="00517F2D" w:rsidP="00CB3B05">
    <w:pPr>
      <w:pStyle w:val="Footer"/>
      <w:framePr w:wrap="around" w:vAnchor="text" w:hAnchor="margin" w:xAlign="right" w:y="1"/>
      <w:rPr>
        <w:rStyle w:val="PageNumber"/>
      </w:rPr>
    </w:pPr>
  </w:p>
  <w:p w:rsidR="00517F2D" w:rsidRDefault="00517F2D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F2D" w:rsidRDefault="00517F2D" w:rsidP="004F5631">
      <w:r>
        <w:separator/>
      </w:r>
    </w:p>
  </w:footnote>
  <w:footnote w:type="continuationSeparator" w:id="0">
    <w:p w:rsidR="00517F2D" w:rsidRDefault="00517F2D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F2D" w:rsidRDefault="00517F2D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17F2D" w:rsidRDefault="00517F2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F2D" w:rsidRDefault="00517F2D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17F2D" w:rsidRPr="005C4A45" w:rsidRDefault="00517F2D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01D26"/>
    <w:rsid w:val="00010ED9"/>
    <w:rsid w:val="00032DD7"/>
    <w:rsid w:val="00053082"/>
    <w:rsid w:val="000C0297"/>
    <w:rsid w:val="000C21B8"/>
    <w:rsid w:val="000C4039"/>
    <w:rsid w:val="000E5226"/>
    <w:rsid w:val="000F17A7"/>
    <w:rsid w:val="001944A3"/>
    <w:rsid w:val="001B558A"/>
    <w:rsid w:val="001C3E87"/>
    <w:rsid w:val="001C6046"/>
    <w:rsid w:val="001D47D0"/>
    <w:rsid w:val="001E4FE8"/>
    <w:rsid w:val="001F2D21"/>
    <w:rsid w:val="001F2FAA"/>
    <w:rsid w:val="001F3EA0"/>
    <w:rsid w:val="00213B3D"/>
    <w:rsid w:val="00230FBD"/>
    <w:rsid w:val="00235547"/>
    <w:rsid w:val="0027206F"/>
    <w:rsid w:val="002F591E"/>
    <w:rsid w:val="00302299"/>
    <w:rsid w:val="00310134"/>
    <w:rsid w:val="00310D04"/>
    <w:rsid w:val="00310DF8"/>
    <w:rsid w:val="00313FA1"/>
    <w:rsid w:val="00335FB3"/>
    <w:rsid w:val="003676BD"/>
    <w:rsid w:val="003927DC"/>
    <w:rsid w:val="003A23C6"/>
    <w:rsid w:val="003A671A"/>
    <w:rsid w:val="003B7DF5"/>
    <w:rsid w:val="003D73E5"/>
    <w:rsid w:val="003F64D0"/>
    <w:rsid w:val="004202F9"/>
    <w:rsid w:val="0048337A"/>
    <w:rsid w:val="00485E73"/>
    <w:rsid w:val="004A16EF"/>
    <w:rsid w:val="004A47D7"/>
    <w:rsid w:val="004A706D"/>
    <w:rsid w:val="004E1100"/>
    <w:rsid w:val="004E5DE6"/>
    <w:rsid w:val="004E7401"/>
    <w:rsid w:val="004F5631"/>
    <w:rsid w:val="00504E67"/>
    <w:rsid w:val="00506574"/>
    <w:rsid w:val="00517F2D"/>
    <w:rsid w:val="00540419"/>
    <w:rsid w:val="00583913"/>
    <w:rsid w:val="005922B4"/>
    <w:rsid w:val="005A2C6E"/>
    <w:rsid w:val="005A313A"/>
    <w:rsid w:val="005C4A45"/>
    <w:rsid w:val="005D2603"/>
    <w:rsid w:val="00604801"/>
    <w:rsid w:val="00613756"/>
    <w:rsid w:val="00621940"/>
    <w:rsid w:val="00626B3E"/>
    <w:rsid w:val="00630AE7"/>
    <w:rsid w:val="00643655"/>
    <w:rsid w:val="00654C91"/>
    <w:rsid w:val="0068241F"/>
    <w:rsid w:val="006C303F"/>
    <w:rsid w:val="00711ED1"/>
    <w:rsid w:val="0071448D"/>
    <w:rsid w:val="007148CB"/>
    <w:rsid w:val="007416A7"/>
    <w:rsid w:val="00771B7D"/>
    <w:rsid w:val="007978F5"/>
    <w:rsid w:val="007A401E"/>
    <w:rsid w:val="00800E40"/>
    <w:rsid w:val="00846083"/>
    <w:rsid w:val="00852937"/>
    <w:rsid w:val="0087261C"/>
    <w:rsid w:val="0089130A"/>
    <w:rsid w:val="008A7EA2"/>
    <w:rsid w:val="008C5C0C"/>
    <w:rsid w:val="008C77F4"/>
    <w:rsid w:val="008F2FA5"/>
    <w:rsid w:val="008F493A"/>
    <w:rsid w:val="009245B2"/>
    <w:rsid w:val="00927424"/>
    <w:rsid w:val="00931E96"/>
    <w:rsid w:val="00943F41"/>
    <w:rsid w:val="00982AB9"/>
    <w:rsid w:val="00997EC2"/>
    <w:rsid w:val="009C2BBC"/>
    <w:rsid w:val="009C4188"/>
    <w:rsid w:val="00A10253"/>
    <w:rsid w:val="00A30AB5"/>
    <w:rsid w:val="00A36DC5"/>
    <w:rsid w:val="00A41453"/>
    <w:rsid w:val="00A424F0"/>
    <w:rsid w:val="00A542C8"/>
    <w:rsid w:val="00A67949"/>
    <w:rsid w:val="00A84581"/>
    <w:rsid w:val="00A93BE5"/>
    <w:rsid w:val="00AA2C2B"/>
    <w:rsid w:val="00AC1CAB"/>
    <w:rsid w:val="00AE1728"/>
    <w:rsid w:val="00AF03A2"/>
    <w:rsid w:val="00AF5576"/>
    <w:rsid w:val="00B12508"/>
    <w:rsid w:val="00B31721"/>
    <w:rsid w:val="00B35B17"/>
    <w:rsid w:val="00B83E5B"/>
    <w:rsid w:val="00B97C91"/>
    <w:rsid w:val="00BD6CD4"/>
    <w:rsid w:val="00BE0C25"/>
    <w:rsid w:val="00C02C77"/>
    <w:rsid w:val="00C2043F"/>
    <w:rsid w:val="00C20ED8"/>
    <w:rsid w:val="00C45D23"/>
    <w:rsid w:val="00CA58DE"/>
    <w:rsid w:val="00CB3B05"/>
    <w:rsid w:val="00CE7832"/>
    <w:rsid w:val="00D0702B"/>
    <w:rsid w:val="00D1297D"/>
    <w:rsid w:val="00D16EE1"/>
    <w:rsid w:val="00D27107"/>
    <w:rsid w:val="00D316A6"/>
    <w:rsid w:val="00D32AB1"/>
    <w:rsid w:val="00D802E7"/>
    <w:rsid w:val="00DB2BD6"/>
    <w:rsid w:val="00DD236D"/>
    <w:rsid w:val="00E344CC"/>
    <w:rsid w:val="00E361E8"/>
    <w:rsid w:val="00E36A64"/>
    <w:rsid w:val="00E56836"/>
    <w:rsid w:val="00E71357"/>
    <w:rsid w:val="00EB0DA9"/>
    <w:rsid w:val="00EB375B"/>
    <w:rsid w:val="00EC3610"/>
    <w:rsid w:val="00F0331C"/>
    <w:rsid w:val="00F27976"/>
    <w:rsid w:val="00F30804"/>
    <w:rsid w:val="00F4462C"/>
    <w:rsid w:val="00F51E53"/>
    <w:rsid w:val="00F77967"/>
    <w:rsid w:val="00FB4865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3</Pages>
  <Words>2539</Words>
  <Characters>1448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9</cp:revision>
  <cp:lastPrinted>2021-08-27T15:25:00Z</cp:lastPrinted>
  <dcterms:created xsi:type="dcterms:W3CDTF">2021-08-11T15:41:00Z</dcterms:created>
  <dcterms:modified xsi:type="dcterms:W3CDTF">2021-09-03T12:20:00Z</dcterms:modified>
</cp:coreProperties>
</file>