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28E" w:rsidRDefault="0060628E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60628E" w:rsidRDefault="0060628E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60628E" w:rsidRDefault="0060628E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60628E" w:rsidRDefault="0060628E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60628E" w:rsidRDefault="0060628E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60628E" w:rsidRDefault="0060628E">
      <w:pPr>
        <w:pStyle w:val="BodyText"/>
        <w:spacing w:line="20" w:lineRule="exact"/>
        <w:ind w:left="5359"/>
        <w:rPr>
          <w:sz w:val="2"/>
        </w:rPr>
      </w:pPr>
    </w:p>
    <w:p w:rsidR="0060628E" w:rsidRDefault="0060628E">
      <w:pPr>
        <w:pStyle w:val="BodyText"/>
        <w:rPr>
          <w:sz w:val="20"/>
        </w:rPr>
      </w:pPr>
    </w:p>
    <w:p w:rsidR="0060628E" w:rsidRDefault="0060628E">
      <w:pPr>
        <w:pStyle w:val="BodyText"/>
        <w:spacing w:before="7"/>
        <w:rPr>
          <w:sz w:val="26"/>
        </w:rPr>
      </w:pPr>
    </w:p>
    <w:p w:rsidR="0060628E" w:rsidRDefault="0060628E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ТЕХНОЛОГІЧНА КАРТКА</w:t>
      </w:r>
    </w:p>
    <w:p w:rsidR="0060628E" w:rsidRDefault="0060628E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60628E" w:rsidRDefault="0060628E" w:rsidP="00153FB6">
      <w:pPr>
        <w:pStyle w:val="BodyText"/>
        <w:ind w:left="749" w:right="815"/>
        <w:jc w:val="center"/>
      </w:pPr>
      <w:r>
        <w:t>з</w:t>
      </w:r>
      <w:r>
        <w:rPr>
          <w:spacing w:val="-6"/>
        </w:rPr>
        <w:t xml:space="preserve"> </w:t>
      </w:r>
      <w:r>
        <w:t>встановлення</w:t>
      </w:r>
      <w:r>
        <w:rPr>
          <w:spacing w:val="-5"/>
        </w:rPr>
        <w:t xml:space="preserve"> </w:t>
      </w:r>
      <w:r>
        <w:t>пенсії</w:t>
      </w:r>
      <w:r>
        <w:rPr>
          <w:spacing w:val="-6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особливі</w:t>
      </w:r>
      <w:r>
        <w:rPr>
          <w:spacing w:val="-6"/>
        </w:rPr>
        <w:t xml:space="preserve"> </w:t>
      </w:r>
      <w:r>
        <w:t>заслуги</w:t>
      </w:r>
      <w:r>
        <w:rPr>
          <w:spacing w:val="-5"/>
        </w:rPr>
        <w:t xml:space="preserve"> </w:t>
      </w:r>
      <w:r>
        <w:t>перед</w:t>
      </w:r>
      <w:r>
        <w:rPr>
          <w:spacing w:val="-5"/>
        </w:rPr>
        <w:t xml:space="preserve"> </w:t>
      </w:r>
      <w:r>
        <w:t>Україною</w:t>
      </w:r>
      <w:r>
        <w:rPr>
          <w:spacing w:val="-7"/>
        </w:rPr>
        <w:t xml:space="preserve"> </w:t>
      </w:r>
      <w:r>
        <w:t>відповідно</w:t>
      </w:r>
      <w:r>
        <w:rPr>
          <w:spacing w:val="-5"/>
        </w:rPr>
        <w:t xml:space="preserve"> </w:t>
      </w:r>
      <w:r>
        <w:t>до</w:t>
      </w:r>
      <w:r>
        <w:rPr>
          <w:spacing w:val="-67"/>
        </w:rPr>
        <w:t xml:space="preserve"> </w:t>
      </w:r>
      <w:r>
        <w:t>Закону</w:t>
      </w:r>
      <w:r>
        <w:rPr>
          <w:spacing w:val="-5"/>
        </w:rPr>
        <w:t xml:space="preserve"> </w:t>
      </w:r>
      <w:r>
        <w:t>України</w:t>
      </w:r>
      <w:r>
        <w:rPr>
          <w:spacing w:val="-4"/>
        </w:rPr>
        <w:t xml:space="preserve"> «</w:t>
      </w:r>
      <w:r>
        <w:t>Про</w:t>
      </w:r>
      <w:r>
        <w:rPr>
          <w:spacing w:val="-4"/>
        </w:rPr>
        <w:t xml:space="preserve"> </w:t>
      </w:r>
      <w:r>
        <w:t>пенсії</w:t>
      </w:r>
      <w:r>
        <w:rPr>
          <w:spacing w:val="-4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особливі</w:t>
      </w:r>
      <w:r>
        <w:rPr>
          <w:spacing w:val="-4"/>
        </w:rPr>
        <w:t xml:space="preserve"> </w:t>
      </w:r>
      <w:r>
        <w:t>заслуги</w:t>
      </w:r>
      <w:r>
        <w:rPr>
          <w:spacing w:val="-4"/>
        </w:rPr>
        <w:t xml:space="preserve"> </w:t>
      </w:r>
      <w:r>
        <w:t>перед</w:t>
      </w:r>
      <w:r>
        <w:rPr>
          <w:spacing w:val="-4"/>
        </w:rPr>
        <w:t xml:space="preserve"> </w:t>
      </w:r>
      <w:r>
        <w:t>Україною»</w:t>
      </w:r>
    </w:p>
    <w:tbl>
      <w:tblPr>
        <w:tblpPr w:leftFromText="180" w:rightFromText="180" w:vertAnchor="text" w:tblpY="1"/>
        <w:tblOverlap w:val="never"/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60628E" w:rsidTr="00FF60CE">
        <w:trPr>
          <w:trHeight w:val="111"/>
        </w:trPr>
        <w:tc>
          <w:tcPr>
            <w:tcW w:w="542" w:type="dxa"/>
          </w:tcPr>
          <w:p w:rsidR="0060628E" w:rsidRPr="00E56836" w:rsidRDefault="0060628E" w:rsidP="00FF60CE">
            <w:pPr>
              <w:pStyle w:val="TableParagraph"/>
              <w:ind w:left="0" w:right="127"/>
              <w:jc w:val="right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0" w:type="dxa"/>
          </w:tcPr>
          <w:p w:rsidR="0060628E" w:rsidRPr="00E56836" w:rsidRDefault="0060628E" w:rsidP="00FF60CE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2826" w:type="dxa"/>
          </w:tcPr>
          <w:p w:rsidR="0060628E" w:rsidRPr="00E56836" w:rsidRDefault="0060628E" w:rsidP="00FF60CE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1024" w:type="dxa"/>
          </w:tcPr>
          <w:p w:rsidR="0060628E" w:rsidRPr="00E56836" w:rsidRDefault="0060628E" w:rsidP="00FF60CE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 xml:space="preserve">Дія* </w:t>
            </w:r>
          </w:p>
          <w:p w:rsidR="0060628E" w:rsidRPr="00E56836" w:rsidRDefault="0060628E" w:rsidP="00FF60CE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(В, У, П, З)</w:t>
            </w:r>
          </w:p>
        </w:tc>
        <w:tc>
          <w:tcPr>
            <w:tcW w:w="1540" w:type="dxa"/>
          </w:tcPr>
          <w:p w:rsidR="0060628E" w:rsidRPr="00E56836" w:rsidRDefault="0060628E" w:rsidP="00FF60CE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60628E" w:rsidTr="00FF60CE">
        <w:trPr>
          <w:trHeight w:val="111"/>
        </w:trPr>
        <w:tc>
          <w:tcPr>
            <w:tcW w:w="542" w:type="dxa"/>
          </w:tcPr>
          <w:p w:rsidR="0060628E" w:rsidRPr="00A102E7" w:rsidRDefault="0060628E" w:rsidP="00FF60CE">
            <w:pPr>
              <w:pStyle w:val="TableParagraph"/>
              <w:ind w:left="0" w:right="127"/>
              <w:jc w:val="right"/>
              <w:rPr>
                <w:sz w:val="24"/>
                <w:szCs w:val="24"/>
              </w:rPr>
            </w:pPr>
            <w:r w:rsidRPr="00A102E7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60628E" w:rsidRPr="00A102E7" w:rsidRDefault="0060628E" w:rsidP="00FF60CE">
            <w:pPr>
              <w:pStyle w:val="TableParagraph"/>
              <w:ind w:left="1191" w:right="1175"/>
              <w:jc w:val="center"/>
              <w:rPr>
                <w:sz w:val="24"/>
                <w:szCs w:val="24"/>
              </w:rPr>
            </w:pPr>
            <w:r w:rsidRPr="00A102E7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60628E" w:rsidRPr="00A102E7" w:rsidRDefault="0060628E" w:rsidP="00FF60CE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A102E7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60628E" w:rsidRPr="00A102E7" w:rsidRDefault="0060628E" w:rsidP="00FF60CE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A102E7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60628E" w:rsidRPr="00A102E7" w:rsidRDefault="0060628E" w:rsidP="00FF60CE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A102E7">
              <w:rPr>
                <w:sz w:val="24"/>
                <w:szCs w:val="24"/>
              </w:rPr>
              <w:t>5</w:t>
            </w:r>
          </w:p>
        </w:tc>
      </w:tr>
      <w:tr w:rsidR="0060628E" w:rsidTr="00FF60CE">
        <w:trPr>
          <w:trHeight w:val="109"/>
        </w:trPr>
        <w:tc>
          <w:tcPr>
            <w:tcW w:w="542" w:type="dxa"/>
          </w:tcPr>
          <w:p w:rsidR="0060628E" w:rsidRPr="0048337A" w:rsidRDefault="0060628E" w:rsidP="00FF60CE">
            <w:pPr>
              <w:pStyle w:val="TableParagraph"/>
              <w:ind w:left="0" w:right="127"/>
              <w:jc w:val="right"/>
              <w:rPr>
                <w:sz w:val="28"/>
              </w:rPr>
            </w:pPr>
            <w:r w:rsidRPr="0048337A">
              <w:rPr>
                <w:sz w:val="28"/>
              </w:rPr>
              <w:t>1</w:t>
            </w:r>
          </w:p>
        </w:tc>
        <w:tc>
          <w:tcPr>
            <w:tcW w:w="3960" w:type="dxa"/>
          </w:tcPr>
          <w:p w:rsidR="0060628E" w:rsidRDefault="0060628E" w:rsidP="00FF60CE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>ія</w:t>
            </w:r>
            <w:r w:rsidRPr="00677E68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заявника;</w:t>
            </w:r>
          </w:p>
          <w:p w:rsidR="0060628E" w:rsidRDefault="0060628E" w:rsidP="00FF60CE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надання інформації щодо умов та порядку встановлення пенсії за особливі заслуги перед Україною;</w:t>
            </w:r>
          </w:p>
          <w:p w:rsidR="0060628E" w:rsidRDefault="0060628E" w:rsidP="00FF60CE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реєстрація та ф</w:t>
            </w:r>
            <w:r w:rsidRPr="00B83E5B">
              <w:rPr>
                <w:sz w:val="24"/>
                <w:szCs w:val="24"/>
              </w:rPr>
              <w:t>ормування</w:t>
            </w:r>
            <w:r>
              <w:rPr>
                <w:sz w:val="24"/>
                <w:szCs w:val="24"/>
              </w:rPr>
              <w:t>:</w:t>
            </w:r>
          </w:p>
          <w:p w:rsidR="0060628E" w:rsidRPr="00053082" w:rsidRDefault="0060628E" w:rsidP="00FF60CE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 xml:space="preserve"> заяви про </w:t>
            </w:r>
            <w:r>
              <w:rPr>
                <w:sz w:val="24"/>
                <w:szCs w:val="24"/>
              </w:rPr>
              <w:t xml:space="preserve"> встановлення пенсії за особливі заслуги перед Україною та пам</w:t>
            </w:r>
            <w:r w:rsidRPr="00485E73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 xml:space="preserve">ятки пенсіонеру </w:t>
            </w:r>
            <w:r w:rsidRPr="00B83E5B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електронному вигляді, друк та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надання ї</w:t>
            </w:r>
            <w:r>
              <w:rPr>
                <w:sz w:val="24"/>
                <w:szCs w:val="24"/>
              </w:rPr>
              <w:t>х</w:t>
            </w:r>
            <w:r w:rsidRPr="00B83E5B">
              <w:rPr>
                <w:sz w:val="24"/>
                <w:szCs w:val="24"/>
              </w:rPr>
              <w:t xml:space="preserve"> для підпису заявникові; </w:t>
            </w:r>
          </w:p>
          <w:p w:rsidR="0060628E" w:rsidRDefault="0060628E" w:rsidP="00FF60CE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>розписки-повідомлення про прийняті документи, а у разі якщо подано не всі необхідні документи, - про документи, які необхідно надати додатково</w:t>
            </w:r>
            <w:r>
              <w:rPr>
                <w:sz w:val="24"/>
                <w:szCs w:val="24"/>
              </w:rPr>
              <w:t>;</w:t>
            </w:r>
          </w:p>
          <w:p w:rsidR="0060628E" w:rsidRPr="00053082" w:rsidRDefault="0060628E" w:rsidP="00FF60CE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наданих документів</w:t>
            </w:r>
            <w:r>
              <w:rPr>
                <w:sz w:val="24"/>
                <w:szCs w:val="24"/>
              </w:rPr>
              <w:t>;</w:t>
            </w:r>
            <w:r w:rsidRPr="00B83E5B">
              <w:rPr>
                <w:sz w:val="24"/>
                <w:szCs w:val="24"/>
              </w:rPr>
              <w:t xml:space="preserve"> </w:t>
            </w:r>
          </w:p>
          <w:p w:rsidR="0060628E" w:rsidRPr="00053082" w:rsidRDefault="0060628E" w:rsidP="00FF60CE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60628E" w:rsidRPr="00B83E5B" w:rsidRDefault="0060628E" w:rsidP="00FF60CE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роз</w:t>
            </w:r>
            <w:r w:rsidRPr="00053082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яснення порядку оскарження рішення за результатами розгляду поданої заяви;</w:t>
            </w:r>
          </w:p>
          <w:p w:rsidR="0060628E" w:rsidRPr="00010ED9" w:rsidRDefault="0060628E" w:rsidP="00FF60CE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повідомлення про можливість подання заяви через вебпортал</w:t>
            </w:r>
          </w:p>
        </w:tc>
        <w:tc>
          <w:tcPr>
            <w:tcW w:w="2826" w:type="dxa"/>
          </w:tcPr>
          <w:p w:rsidR="0060628E" w:rsidRDefault="0060628E" w:rsidP="00FF60CE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Спеціаліст відділу обслуговування громадян</w:t>
            </w:r>
          </w:p>
          <w:p w:rsidR="0060628E" w:rsidRPr="0048337A" w:rsidRDefault="0060628E" w:rsidP="00A62E1C">
            <w:pPr>
              <w:pStyle w:val="TableParagraph"/>
              <w:ind w:left="0" w:right="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(сервісного центру)</w:t>
            </w:r>
          </w:p>
        </w:tc>
        <w:tc>
          <w:tcPr>
            <w:tcW w:w="1024" w:type="dxa"/>
          </w:tcPr>
          <w:p w:rsidR="0060628E" w:rsidRPr="00E56836" w:rsidRDefault="0060628E" w:rsidP="00FF60CE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60628E" w:rsidRPr="00F51E53" w:rsidRDefault="0060628E" w:rsidP="00FF60CE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 xml:space="preserve">1 </w:t>
            </w:r>
          </w:p>
        </w:tc>
      </w:tr>
      <w:tr w:rsidR="0060628E" w:rsidTr="00FF60CE">
        <w:trPr>
          <w:trHeight w:val="345"/>
        </w:trPr>
        <w:tc>
          <w:tcPr>
            <w:tcW w:w="542" w:type="dxa"/>
          </w:tcPr>
          <w:p w:rsidR="0060628E" w:rsidRPr="0048337A" w:rsidRDefault="0060628E" w:rsidP="00FF60CE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0" w:type="dxa"/>
          </w:tcPr>
          <w:p w:rsidR="0060628E" w:rsidRDefault="0060628E" w:rsidP="00FF60CE">
            <w:pPr>
              <w:pStyle w:val="TableParagraph"/>
              <w:ind w:left="0" w:right="34" w:firstLine="550"/>
              <w:jc w:val="both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Передача документів</w:t>
            </w:r>
            <w:r>
              <w:rPr>
                <w:sz w:val="24"/>
                <w:szCs w:val="24"/>
              </w:rPr>
              <w:t xml:space="preserve"> на формування атрибутів сканованих документів за принципом екстериторіальності</w:t>
            </w:r>
          </w:p>
          <w:p w:rsidR="0060628E" w:rsidRPr="00E56836" w:rsidRDefault="0060628E" w:rsidP="00FF60CE">
            <w:pPr>
              <w:pStyle w:val="TableParagraph"/>
              <w:ind w:left="0"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826" w:type="dxa"/>
          </w:tcPr>
          <w:p w:rsidR="0060628E" w:rsidRDefault="0060628E" w:rsidP="00FF60CE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Спеціаліст відділу обслуговування громадян</w:t>
            </w:r>
          </w:p>
          <w:p w:rsidR="0060628E" w:rsidRPr="0048337A" w:rsidRDefault="0060628E" w:rsidP="00A62E1C">
            <w:pPr>
              <w:pStyle w:val="TableParagraph"/>
              <w:ind w:right="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(сервісного центру)</w:t>
            </w:r>
          </w:p>
        </w:tc>
        <w:tc>
          <w:tcPr>
            <w:tcW w:w="1024" w:type="dxa"/>
          </w:tcPr>
          <w:p w:rsidR="0060628E" w:rsidRPr="00E56836" w:rsidRDefault="0060628E" w:rsidP="00FF60CE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60628E" w:rsidRPr="00771B7D" w:rsidRDefault="0060628E" w:rsidP="00FF60CE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71B7D">
              <w:rPr>
                <w:sz w:val="24"/>
                <w:szCs w:val="24"/>
              </w:rPr>
              <w:t xml:space="preserve"> день реєстрації заяви, якщо заява зареєстрована до</w:t>
            </w:r>
            <w:r>
              <w:rPr>
                <w:sz w:val="24"/>
                <w:szCs w:val="24"/>
              </w:rPr>
              <w:t> </w:t>
            </w:r>
            <w:r w:rsidRPr="00771B7D">
              <w:rPr>
                <w:sz w:val="24"/>
                <w:szCs w:val="24"/>
              </w:rPr>
              <w:t>13.00, якщо після – на наступний день</w:t>
            </w:r>
          </w:p>
        </w:tc>
      </w:tr>
    </w:tbl>
    <w:p w:rsidR="0060628E" w:rsidRDefault="0060628E">
      <w:r>
        <w:br w:type="page"/>
      </w:r>
    </w:p>
    <w:tbl>
      <w:tblPr>
        <w:tblpPr w:leftFromText="180" w:rightFromText="180" w:vertAnchor="text" w:tblpY="1"/>
        <w:tblOverlap w:val="never"/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60628E" w:rsidRPr="001D47D0" w:rsidTr="00006A8D">
        <w:trPr>
          <w:trHeight w:val="109"/>
        </w:trPr>
        <w:tc>
          <w:tcPr>
            <w:tcW w:w="542" w:type="dxa"/>
          </w:tcPr>
          <w:p w:rsidR="0060628E" w:rsidRPr="00A102E7" w:rsidRDefault="0060628E" w:rsidP="00A102E7">
            <w:pPr>
              <w:pStyle w:val="TableParagraph"/>
              <w:ind w:left="0" w:right="127"/>
              <w:jc w:val="right"/>
              <w:rPr>
                <w:sz w:val="24"/>
                <w:szCs w:val="24"/>
              </w:rPr>
            </w:pPr>
            <w:r w:rsidRPr="00A102E7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60628E" w:rsidRPr="00A102E7" w:rsidRDefault="0060628E" w:rsidP="00A102E7">
            <w:pPr>
              <w:pStyle w:val="TableParagraph"/>
              <w:ind w:left="1191" w:right="1175"/>
              <w:jc w:val="center"/>
              <w:rPr>
                <w:sz w:val="24"/>
                <w:szCs w:val="24"/>
              </w:rPr>
            </w:pPr>
            <w:r w:rsidRPr="00A102E7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60628E" w:rsidRPr="00A102E7" w:rsidRDefault="0060628E" w:rsidP="00A102E7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A102E7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60628E" w:rsidRPr="00A102E7" w:rsidRDefault="0060628E" w:rsidP="00A102E7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A102E7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60628E" w:rsidRPr="00A102E7" w:rsidRDefault="0060628E" w:rsidP="00A102E7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A102E7">
              <w:rPr>
                <w:sz w:val="24"/>
                <w:szCs w:val="24"/>
              </w:rPr>
              <w:t>5</w:t>
            </w:r>
          </w:p>
        </w:tc>
      </w:tr>
      <w:tr w:rsidR="0060628E" w:rsidTr="00FF60CE">
        <w:trPr>
          <w:trHeight w:val="109"/>
        </w:trPr>
        <w:tc>
          <w:tcPr>
            <w:tcW w:w="542" w:type="dxa"/>
          </w:tcPr>
          <w:p w:rsidR="0060628E" w:rsidRPr="0048337A" w:rsidRDefault="0060628E" w:rsidP="00A102E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60" w:type="dxa"/>
          </w:tcPr>
          <w:p w:rsidR="0060628E" w:rsidRDefault="0060628E" w:rsidP="00A102E7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о</w:t>
            </w:r>
            <w:r w:rsidRPr="008F493A">
              <w:rPr>
                <w:sz w:val="24"/>
                <w:szCs w:val="24"/>
              </w:rPr>
              <w:t xml:space="preserve">бробка </w:t>
            </w:r>
            <w:r>
              <w:rPr>
                <w:sz w:val="24"/>
                <w:szCs w:val="24"/>
              </w:rPr>
              <w:t>сканованих зображень, атрибутування документів;</w:t>
            </w:r>
          </w:p>
          <w:p w:rsidR="0060628E" w:rsidRDefault="0060628E" w:rsidP="00A102E7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забезпечення послідовності відображення сканованих зображень;</w:t>
            </w:r>
          </w:p>
          <w:p w:rsidR="0060628E" w:rsidRDefault="0060628E" w:rsidP="00A102E7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60628E" w:rsidRPr="008F493A" w:rsidRDefault="0060628E" w:rsidP="00A102E7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передача атрибутованих документів до відділу застосування пенсійного законодавства для проведення експертизи документів</w:t>
            </w:r>
          </w:p>
        </w:tc>
        <w:tc>
          <w:tcPr>
            <w:tcW w:w="2826" w:type="dxa"/>
          </w:tcPr>
          <w:p w:rsidR="0060628E" w:rsidRPr="001D47D0" w:rsidRDefault="0060628E" w:rsidP="00A102E7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Спеціаліст відділу оцифрування та обробки даних</w:t>
            </w:r>
            <w:r>
              <w:rPr>
                <w:sz w:val="24"/>
                <w:szCs w:val="24"/>
              </w:rPr>
              <w:t>, визначений за принципом екстериторіальності</w:t>
            </w:r>
          </w:p>
        </w:tc>
        <w:tc>
          <w:tcPr>
            <w:tcW w:w="1024" w:type="dxa"/>
          </w:tcPr>
          <w:p w:rsidR="0060628E" w:rsidRPr="001D47D0" w:rsidRDefault="0060628E" w:rsidP="00A102E7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60628E" w:rsidRPr="001D47D0" w:rsidRDefault="0060628E" w:rsidP="00A102E7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0628E" w:rsidTr="00FF60CE">
        <w:trPr>
          <w:trHeight w:val="5196"/>
        </w:trPr>
        <w:tc>
          <w:tcPr>
            <w:tcW w:w="542" w:type="dxa"/>
          </w:tcPr>
          <w:p w:rsidR="0060628E" w:rsidRPr="0048337A" w:rsidRDefault="0060628E" w:rsidP="00A102E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960" w:type="dxa"/>
          </w:tcPr>
          <w:p w:rsidR="0060628E" w:rsidRPr="00D27107" w:rsidRDefault="0060628E" w:rsidP="00A102E7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п</w:t>
            </w:r>
            <w:r w:rsidRPr="00D27107">
              <w:rPr>
                <w:sz w:val="24"/>
                <w:szCs w:val="24"/>
              </w:rPr>
              <w:t>роведення правової експертизи документів</w:t>
            </w:r>
            <w:r>
              <w:rPr>
                <w:sz w:val="24"/>
                <w:szCs w:val="24"/>
              </w:rPr>
              <w:t>;</w:t>
            </w:r>
          </w:p>
          <w:p w:rsidR="0060628E" w:rsidRDefault="0060628E" w:rsidP="00A102E7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 визначення правових підстав для </w:t>
            </w:r>
            <w:r w:rsidRPr="00D27107">
              <w:rPr>
                <w:sz w:val="24"/>
                <w:szCs w:val="24"/>
              </w:rPr>
              <w:t>призначення грошової допомоги</w:t>
            </w:r>
            <w:r>
              <w:rPr>
                <w:sz w:val="24"/>
                <w:szCs w:val="24"/>
              </w:rPr>
              <w:t>;</w:t>
            </w:r>
          </w:p>
          <w:p w:rsidR="0060628E" w:rsidRDefault="0060628E" w:rsidP="00A102E7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перевірка якості сканування документів;</w:t>
            </w:r>
          </w:p>
          <w:p w:rsidR="0060628E" w:rsidRDefault="0060628E" w:rsidP="00A102E7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перевірка відповідності атрибутики даним атрибутованого документу;</w:t>
            </w:r>
          </w:p>
          <w:p w:rsidR="0060628E" w:rsidRDefault="0060628E" w:rsidP="00A102E7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 перевірка правильності здійснення оцифрування даних про стаж; </w:t>
            </w:r>
          </w:p>
          <w:p w:rsidR="0060628E" w:rsidRDefault="0060628E" w:rsidP="00A102E7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визначення документів, які підлягають перевірці, та формування запиту до відділу контрольно- перевірочної роботи;</w:t>
            </w:r>
          </w:p>
          <w:p w:rsidR="0060628E" w:rsidRDefault="0060628E" w:rsidP="00A102E7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у випадку виявлення документів, дані яких потребують уточнення, що не відображено в розписці-повідомленні, формування інформаційного листа заявнику щодо необхідності дооформлення документів або надсилання запиту до підприємства, установи, організації;</w:t>
            </w:r>
          </w:p>
          <w:p w:rsidR="0060628E" w:rsidRDefault="0060628E" w:rsidP="00A102E7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60628E" w:rsidRPr="00D27107" w:rsidRDefault="0060628E" w:rsidP="00A102E7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9) передача документів, які пройшли експертизу до відділу призначення пенсій</w:t>
            </w:r>
          </w:p>
        </w:tc>
        <w:tc>
          <w:tcPr>
            <w:tcW w:w="2826" w:type="dxa"/>
          </w:tcPr>
          <w:p w:rsidR="0060628E" w:rsidRPr="0048337A" w:rsidRDefault="0060628E" w:rsidP="00A102E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 w:rsidRPr="001D47D0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застосування пенсійного законодавства, визначений за принципом екстериторіальності</w:t>
            </w:r>
          </w:p>
        </w:tc>
        <w:tc>
          <w:tcPr>
            <w:tcW w:w="1024" w:type="dxa"/>
          </w:tcPr>
          <w:p w:rsidR="0060628E" w:rsidRPr="00D316A6" w:rsidRDefault="0060628E" w:rsidP="00A102E7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60628E" w:rsidRPr="00D316A6" w:rsidRDefault="0060628E" w:rsidP="00A102E7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60628E" w:rsidRDefault="0060628E"/>
    <w:p w:rsidR="0060628E" w:rsidRDefault="0060628E">
      <w:r>
        <w:br w:type="page"/>
      </w:r>
    </w:p>
    <w:tbl>
      <w:tblPr>
        <w:tblpPr w:leftFromText="180" w:rightFromText="180" w:vertAnchor="text" w:tblpY="1"/>
        <w:tblOverlap w:val="never"/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60628E" w:rsidTr="00A102E7">
        <w:trPr>
          <w:trHeight w:val="341"/>
        </w:trPr>
        <w:tc>
          <w:tcPr>
            <w:tcW w:w="542" w:type="dxa"/>
          </w:tcPr>
          <w:p w:rsidR="0060628E" w:rsidRPr="00A102E7" w:rsidRDefault="0060628E" w:rsidP="00A102E7">
            <w:pPr>
              <w:pStyle w:val="TableParagraph"/>
              <w:ind w:left="0" w:right="127"/>
              <w:jc w:val="right"/>
              <w:rPr>
                <w:sz w:val="24"/>
                <w:szCs w:val="24"/>
              </w:rPr>
            </w:pPr>
            <w:r w:rsidRPr="00A102E7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60628E" w:rsidRPr="00A102E7" w:rsidRDefault="0060628E" w:rsidP="00A102E7">
            <w:pPr>
              <w:pStyle w:val="TableParagraph"/>
              <w:ind w:left="1191" w:right="1175"/>
              <w:jc w:val="center"/>
              <w:rPr>
                <w:sz w:val="24"/>
                <w:szCs w:val="24"/>
              </w:rPr>
            </w:pPr>
            <w:r w:rsidRPr="00A102E7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60628E" w:rsidRPr="00A102E7" w:rsidRDefault="0060628E" w:rsidP="00A102E7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A102E7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60628E" w:rsidRPr="00A102E7" w:rsidRDefault="0060628E" w:rsidP="00A102E7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A102E7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60628E" w:rsidRPr="00A102E7" w:rsidRDefault="0060628E" w:rsidP="00A102E7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A102E7">
              <w:rPr>
                <w:sz w:val="24"/>
                <w:szCs w:val="24"/>
              </w:rPr>
              <w:t>5</w:t>
            </w:r>
          </w:p>
        </w:tc>
      </w:tr>
      <w:tr w:rsidR="0060628E" w:rsidTr="00A102E7">
        <w:trPr>
          <w:trHeight w:val="2681"/>
        </w:trPr>
        <w:tc>
          <w:tcPr>
            <w:tcW w:w="542" w:type="dxa"/>
          </w:tcPr>
          <w:p w:rsidR="0060628E" w:rsidRPr="0048337A" w:rsidRDefault="0060628E" w:rsidP="00A102E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960" w:type="dxa"/>
          </w:tcPr>
          <w:p w:rsidR="0060628E" w:rsidRDefault="0060628E" w:rsidP="00A102E7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врахування особливих заслуг заявника перед Україною;</w:t>
            </w:r>
          </w:p>
          <w:p w:rsidR="0060628E" w:rsidRDefault="0060628E" w:rsidP="00A102E7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визначення розміру пенсії за особливі заслуги перед Україною ;</w:t>
            </w:r>
          </w:p>
          <w:p w:rsidR="0060628E" w:rsidRDefault="0060628E" w:rsidP="00A102E7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60628E" w:rsidRPr="0048337A" w:rsidRDefault="0060628E" w:rsidP="00A102E7">
            <w:pPr>
              <w:pStyle w:val="TableParagraph"/>
              <w:ind w:left="0" w:right="127" w:firstLine="11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4) передача документів до головного спеціаліста відділу призначення пенсій</w:t>
            </w:r>
          </w:p>
        </w:tc>
        <w:tc>
          <w:tcPr>
            <w:tcW w:w="2826" w:type="dxa"/>
          </w:tcPr>
          <w:p w:rsidR="0060628E" w:rsidRPr="0048337A" w:rsidRDefault="0060628E" w:rsidP="00A102E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 w:rsidRPr="001D47D0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призначення пенсій, визначений за принципом екстериторіальності</w:t>
            </w:r>
          </w:p>
        </w:tc>
        <w:tc>
          <w:tcPr>
            <w:tcW w:w="1024" w:type="dxa"/>
          </w:tcPr>
          <w:p w:rsidR="0060628E" w:rsidRPr="00800E40" w:rsidRDefault="0060628E" w:rsidP="00A102E7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60628E" w:rsidRPr="00800E40" w:rsidRDefault="0060628E" w:rsidP="00A102E7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0628E" w:rsidTr="00FF60CE">
        <w:trPr>
          <w:trHeight w:val="1780"/>
        </w:trPr>
        <w:tc>
          <w:tcPr>
            <w:tcW w:w="542" w:type="dxa"/>
          </w:tcPr>
          <w:p w:rsidR="0060628E" w:rsidRPr="0048337A" w:rsidRDefault="0060628E" w:rsidP="00A102E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960" w:type="dxa"/>
          </w:tcPr>
          <w:p w:rsidR="0060628E" w:rsidRDefault="0060628E" w:rsidP="00A102E7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п</w:t>
            </w:r>
            <w:r w:rsidRPr="00D316A6">
              <w:rPr>
                <w:sz w:val="24"/>
                <w:szCs w:val="24"/>
              </w:rPr>
              <w:t>еревірка</w:t>
            </w:r>
            <w:r>
              <w:rPr>
                <w:sz w:val="24"/>
                <w:szCs w:val="24"/>
              </w:rPr>
              <w:t xml:space="preserve"> правильності визначення права на  встановлення пенсії за особливі заслуги перед Україною та її розміру;</w:t>
            </w:r>
          </w:p>
          <w:p w:rsidR="0060628E" w:rsidRPr="00B31721" w:rsidRDefault="0060628E" w:rsidP="00A102E7">
            <w:pPr>
              <w:pStyle w:val="TableParagraph"/>
              <w:ind w:left="0" w:right="127" w:firstLine="110"/>
              <w:jc w:val="both"/>
            </w:pPr>
            <w:r>
              <w:rPr>
                <w:sz w:val="24"/>
                <w:szCs w:val="24"/>
              </w:rPr>
              <w:t>2)</w:t>
            </w:r>
            <w:r w:rsidRPr="00B3172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передача документів до головного спеціаліста відділу  опрацювання</w:t>
            </w:r>
            <w:r w:rsidRPr="003676BD">
              <w:rPr>
                <w:sz w:val="24"/>
                <w:szCs w:val="24"/>
              </w:rPr>
              <w:t xml:space="preserve"> пенсійної документації</w:t>
            </w:r>
          </w:p>
        </w:tc>
        <w:tc>
          <w:tcPr>
            <w:tcW w:w="2826" w:type="dxa"/>
          </w:tcPr>
          <w:p w:rsidR="0060628E" w:rsidRPr="001D47D0" w:rsidRDefault="0060628E" w:rsidP="00A102E7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</w:t>
            </w:r>
            <w:r w:rsidRPr="001D47D0">
              <w:rPr>
                <w:sz w:val="24"/>
                <w:szCs w:val="24"/>
              </w:rPr>
              <w:t xml:space="preserve">пеціаліст відділу </w:t>
            </w:r>
            <w:r>
              <w:rPr>
                <w:sz w:val="24"/>
                <w:szCs w:val="24"/>
              </w:rPr>
              <w:t>призначення пенсій, визначений за принципом екстериторіальності</w:t>
            </w:r>
          </w:p>
        </w:tc>
        <w:tc>
          <w:tcPr>
            <w:tcW w:w="1024" w:type="dxa"/>
          </w:tcPr>
          <w:p w:rsidR="0060628E" w:rsidRPr="001D47D0" w:rsidRDefault="0060628E" w:rsidP="00A102E7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60628E" w:rsidRPr="00800E40" w:rsidRDefault="0060628E" w:rsidP="00A102E7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0628E" w:rsidTr="00FF60CE">
        <w:trPr>
          <w:trHeight w:val="109"/>
        </w:trPr>
        <w:tc>
          <w:tcPr>
            <w:tcW w:w="542" w:type="dxa"/>
          </w:tcPr>
          <w:p w:rsidR="0060628E" w:rsidRPr="0048337A" w:rsidRDefault="0060628E" w:rsidP="00A102E7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960" w:type="dxa"/>
          </w:tcPr>
          <w:p w:rsidR="0060628E" w:rsidRDefault="0060628E" w:rsidP="00A102E7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о</w:t>
            </w:r>
            <w:r w:rsidRPr="00AC1CAB">
              <w:rPr>
                <w:sz w:val="24"/>
                <w:szCs w:val="24"/>
              </w:rPr>
              <w:t>працювання електронної справи та встановлення статусу «діюча»</w:t>
            </w:r>
            <w:r>
              <w:rPr>
                <w:sz w:val="24"/>
                <w:szCs w:val="24"/>
              </w:rPr>
              <w:t>;</w:t>
            </w:r>
          </w:p>
          <w:p w:rsidR="0060628E" w:rsidRDefault="0060628E" w:rsidP="00A102E7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60628E" w:rsidRPr="00AC1CAB" w:rsidRDefault="0060628E" w:rsidP="00A102E7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</w:p>
        </w:tc>
        <w:tc>
          <w:tcPr>
            <w:tcW w:w="2826" w:type="dxa"/>
          </w:tcPr>
          <w:p w:rsidR="0060628E" w:rsidRDefault="0060628E" w:rsidP="00A102E7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 w:rsidRPr="003676BD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опрацювання</w:t>
            </w:r>
            <w:r w:rsidRPr="003676BD">
              <w:rPr>
                <w:sz w:val="24"/>
                <w:szCs w:val="24"/>
              </w:rPr>
              <w:t xml:space="preserve"> пенсійної документації</w:t>
            </w:r>
          </w:p>
          <w:p w:rsidR="0060628E" w:rsidRPr="003676BD" w:rsidRDefault="0060628E" w:rsidP="00A102E7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спеціаліст відділу опрацювання пенсійної документації</w:t>
            </w:r>
          </w:p>
        </w:tc>
        <w:tc>
          <w:tcPr>
            <w:tcW w:w="1024" w:type="dxa"/>
          </w:tcPr>
          <w:p w:rsidR="0060628E" w:rsidRDefault="0060628E" w:rsidP="00A102E7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В,</w:t>
            </w:r>
          </w:p>
          <w:p w:rsidR="0060628E" w:rsidRDefault="0060628E" w:rsidP="00A102E7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60628E" w:rsidRDefault="0060628E" w:rsidP="00A102E7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60628E" w:rsidRPr="003676BD" w:rsidRDefault="0060628E" w:rsidP="00A102E7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60628E" w:rsidRPr="003676BD" w:rsidRDefault="0060628E" w:rsidP="00A102E7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0628E" w:rsidTr="00FF60CE">
        <w:trPr>
          <w:trHeight w:val="574"/>
        </w:trPr>
        <w:tc>
          <w:tcPr>
            <w:tcW w:w="8352" w:type="dxa"/>
            <w:gridSpan w:val="4"/>
          </w:tcPr>
          <w:p w:rsidR="0060628E" w:rsidRDefault="0060628E" w:rsidP="00A102E7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Загальна кількість днів надання послуги</w:t>
            </w:r>
          </w:p>
        </w:tc>
        <w:tc>
          <w:tcPr>
            <w:tcW w:w="1540" w:type="dxa"/>
          </w:tcPr>
          <w:p w:rsidR="0060628E" w:rsidRDefault="0060628E" w:rsidP="00A102E7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60628E" w:rsidTr="00FF60CE">
        <w:trPr>
          <w:trHeight w:val="512"/>
        </w:trPr>
        <w:tc>
          <w:tcPr>
            <w:tcW w:w="8352" w:type="dxa"/>
            <w:gridSpan w:val="4"/>
          </w:tcPr>
          <w:p w:rsidR="0060628E" w:rsidRDefault="0060628E" w:rsidP="00A102E7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Загальна кількість днів (передбачена законодавством)</w:t>
            </w:r>
          </w:p>
        </w:tc>
        <w:tc>
          <w:tcPr>
            <w:tcW w:w="1540" w:type="dxa"/>
          </w:tcPr>
          <w:p w:rsidR="0060628E" w:rsidRDefault="0060628E" w:rsidP="00A102E7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</w:tbl>
    <w:p w:rsidR="0060628E" w:rsidRDefault="0060628E" w:rsidP="000E5226">
      <w:pPr>
        <w:pStyle w:val="BodyText"/>
        <w:rPr>
          <w:rFonts w:ascii="Arial"/>
          <w:b/>
          <w:sz w:val="20"/>
        </w:rPr>
      </w:pPr>
      <w:r>
        <w:rPr>
          <w:rFonts w:ascii="Arial"/>
          <w:b/>
          <w:sz w:val="20"/>
        </w:rPr>
        <w:br w:type="textWrapping" w:clear="all"/>
      </w:r>
    </w:p>
    <w:p w:rsidR="0060628E" w:rsidRDefault="0060628E" w:rsidP="000E5226">
      <w:pPr>
        <w:pStyle w:val="BodyText"/>
        <w:spacing w:before="3"/>
        <w:rPr>
          <w:rFonts w:ascii="Arial"/>
          <w:sz w:val="27"/>
        </w:rPr>
      </w:pPr>
      <w:r>
        <w:rPr>
          <w:rFonts w:ascii="Arial"/>
          <w:b/>
          <w:sz w:val="27"/>
        </w:rPr>
        <w:t xml:space="preserve"> * </w:t>
      </w:r>
      <w:r>
        <w:rPr>
          <w:rFonts w:ascii="Arial"/>
          <w:b/>
          <w:sz w:val="27"/>
        </w:rPr>
        <w:t>В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виконує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У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бере</w:t>
      </w:r>
      <w:r w:rsidRPr="004A16EF">
        <w:rPr>
          <w:rFonts w:ascii="Arial"/>
          <w:sz w:val="27"/>
        </w:rPr>
        <w:t xml:space="preserve"> </w:t>
      </w:r>
      <w:r w:rsidRPr="004A16EF">
        <w:rPr>
          <w:rFonts w:ascii="Arial"/>
          <w:sz w:val="27"/>
        </w:rPr>
        <w:t>участь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П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погоджує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З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затверджує</w:t>
      </w:r>
      <w:r>
        <w:rPr>
          <w:rFonts w:ascii="Arial"/>
          <w:sz w:val="27"/>
        </w:rPr>
        <w:t>.</w:t>
      </w:r>
    </w:p>
    <w:p w:rsidR="0060628E" w:rsidRDefault="0060628E" w:rsidP="000E522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p w:rsidR="0060628E" w:rsidRDefault="0060628E" w:rsidP="000E5226">
      <w:pPr>
        <w:pStyle w:val="BodyText"/>
        <w:spacing w:before="7"/>
      </w:pPr>
    </w:p>
    <w:sectPr w:rsidR="0060628E" w:rsidSect="00654C91">
      <w:headerReference w:type="even" r:id="rId6"/>
      <w:headerReference w:type="default" r:id="rId7"/>
      <w:footerReference w:type="even" r:id="rId8"/>
      <w:footerReference w:type="default" r:id="rId9"/>
      <w:pgSz w:w="11910" w:h="16840"/>
      <w:pgMar w:top="1040" w:right="380" w:bottom="280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28E" w:rsidRDefault="0060628E" w:rsidP="004F5631">
      <w:r>
        <w:separator/>
      </w:r>
    </w:p>
  </w:endnote>
  <w:endnote w:type="continuationSeparator" w:id="0">
    <w:p w:rsidR="0060628E" w:rsidRDefault="0060628E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28E" w:rsidRDefault="0060628E" w:rsidP="00CB3B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0628E" w:rsidRDefault="0060628E" w:rsidP="00F7796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28E" w:rsidRDefault="0060628E" w:rsidP="00CB3B05">
    <w:pPr>
      <w:pStyle w:val="Footer"/>
      <w:framePr w:wrap="around" w:vAnchor="text" w:hAnchor="margin" w:xAlign="right" w:y="1"/>
      <w:rPr>
        <w:rStyle w:val="PageNumber"/>
      </w:rPr>
    </w:pPr>
  </w:p>
  <w:p w:rsidR="0060628E" w:rsidRDefault="0060628E" w:rsidP="00CB3B05">
    <w:pPr>
      <w:pStyle w:val="Footer"/>
      <w:framePr w:wrap="around" w:vAnchor="text" w:hAnchor="margin" w:xAlign="right" w:y="1"/>
      <w:rPr>
        <w:rStyle w:val="PageNumber"/>
      </w:rPr>
    </w:pPr>
  </w:p>
  <w:p w:rsidR="0060628E" w:rsidRDefault="0060628E" w:rsidP="00F7796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28E" w:rsidRDefault="0060628E" w:rsidP="004F5631">
      <w:r>
        <w:separator/>
      </w:r>
    </w:p>
  </w:footnote>
  <w:footnote w:type="continuationSeparator" w:id="0">
    <w:p w:rsidR="0060628E" w:rsidRDefault="0060628E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28E" w:rsidRDefault="0060628E" w:rsidP="001F2D2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0628E" w:rsidRDefault="0060628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28E" w:rsidRDefault="0060628E">
    <w:pPr>
      <w:pStyle w:val="BodyText"/>
      <w:spacing w:line="14" w:lineRule="auto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95pt;margin-top:34.45pt;width:13pt;height:17.55pt;z-index:-251656192;mso-position-horizontal-relative:page;mso-position-vertical-relative:page" filled="f" stroked="f">
          <v:textbox style="mso-next-textbox:#_x0000_s2049" inset="0,0,0,0">
            <w:txbxContent>
              <w:p w:rsidR="0060628E" w:rsidRDefault="0060628E">
                <w:pPr>
                  <w:pStyle w:val="BodyText"/>
                  <w:spacing w:before="8"/>
                  <w:ind w:left="60"/>
                </w:pPr>
                <w:fldSimple w:instr=" PAGE ">
                  <w:r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06A8D"/>
    <w:rsid w:val="00010ED9"/>
    <w:rsid w:val="00032DD7"/>
    <w:rsid w:val="000377D0"/>
    <w:rsid w:val="00053082"/>
    <w:rsid w:val="000700A0"/>
    <w:rsid w:val="000C4039"/>
    <w:rsid w:val="000E5226"/>
    <w:rsid w:val="000E7267"/>
    <w:rsid w:val="000F17A7"/>
    <w:rsid w:val="00103C54"/>
    <w:rsid w:val="00153FB6"/>
    <w:rsid w:val="001C3E87"/>
    <w:rsid w:val="001D47D0"/>
    <w:rsid w:val="001E4FE8"/>
    <w:rsid w:val="001F2D21"/>
    <w:rsid w:val="001F7564"/>
    <w:rsid w:val="00207E1A"/>
    <w:rsid w:val="00213B3D"/>
    <w:rsid w:val="00230FBD"/>
    <w:rsid w:val="00247AA3"/>
    <w:rsid w:val="0027206F"/>
    <w:rsid w:val="00302299"/>
    <w:rsid w:val="00310D04"/>
    <w:rsid w:val="00310DF8"/>
    <w:rsid w:val="003375AF"/>
    <w:rsid w:val="0034026E"/>
    <w:rsid w:val="003676BD"/>
    <w:rsid w:val="003927DC"/>
    <w:rsid w:val="003A0406"/>
    <w:rsid w:val="003D73E5"/>
    <w:rsid w:val="003F64D0"/>
    <w:rsid w:val="00462336"/>
    <w:rsid w:val="0048337A"/>
    <w:rsid w:val="00485E73"/>
    <w:rsid w:val="004A16EF"/>
    <w:rsid w:val="004E5DE6"/>
    <w:rsid w:val="004E7401"/>
    <w:rsid w:val="004F5631"/>
    <w:rsid w:val="00583913"/>
    <w:rsid w:val="005A2C6E"/>
    <w:rsid w:val="005A313A"/>
    <w:rsid w:val="00604801"/>
    <w:rsid w:val="0060628E"/>
    <w:rsid w:val="00611FB1"/>
    <w:rsid w:val="00621940"/>
    <w:rsid w:val="00626B3E"/>
    <w:rsid w:val="00630083"/>
    <w:rsid w:val="00630AE7"/>
    <w:rsid w:val="00643655"/>
    <w:rsid w:val="00654C91"/>
    <w:rsid w:val="00677E68"/>
    <w:rsid w:val="006932B1"/>
    <w:rsid w:val="006A393D"/>
    <w:rsid w:val="006A555F"/>
    <w:rsid w:val="006C303F"/>
    <w:rsid w:val="006D1B54"/>
    <w:rsid w:val="0071448D"/>
    <w:rsid w:val="007148CB"/>
    <w:rsid w:val="007416A7"/>
    <w:rsid w:val="007446C5"/>
    <w:rsid w:val="00771B7D"/>
    <w:rsid w:val="007953EB"/>
    <w:rsid w:val="007A401E"/>
    <w:rsid w:val="007C5C8A"/>
    <w:rsid w:val="00800E40"/>
    <w:rsid w:val="0089130A"/>
    <w:rsid w:val="008C77F4"/>
    <w:rsid w:val="008F2FA5"/>
    <w:rsid w:val="008F493A"/>
    <w:rsid w:val="009245B2"/>
    <w:rsid w:val="00982AB9"/>
    <w:rsid w:val="00997EC2"/>
    <w:rsid w:val="00A10253"/>
    <w:rsid w:val="00A102E7"/>
    <w:rsid w:val="00A17967"/>
    <w:rsid w:val="00A30AB5"/>
    <w:rsid w:val="00A36DC5"/>
    <w:rsid w:val="00A54B3E"/>
    <w:rsid w:val="00A62E1C"/>
    <w:rsid w:val="00A67949"/>
    <w:rsid w:val="00A86D15"/>
    <w:rsid w:val="00AA2C2B"/>
    <w:rsid w:val="00AC1CAB"/>
    <w:rsid w:val="00AF03A2"/>
    <w:rsid w:val="00AF696C"/>
    <w:rsid w:val="00B12508"/>
    <w:rsid w:val="00B31721"/>
    <w:rsid w:val="00B327A3"/>
    <w:rsid w:val="00B83E5B"/>
    <w:rsid w:val="00B97C91"/>
    <w:rsid w:val="00C2043F"/>
    <w:rsid w:val="00C20ED8"/>
    <w:rsid w:val="00CB2488"/>
    <w:rsid w:val="00CB3B05"/>
    <w:rsid w:val="00CB7A4A"/>
    <w:rsid w:val="00CE04A4"/>
    <w:rsid w:val="00CF1A05"/>
    <w:rsid w:val="00D0702B"/>
    <w:rsid w:val="00D1297D"/>
    <w:rsid w:val="00D16EE1"/>
    <w:rsid w:val="00D27107"/>
    <w:rsid w:val="00D316A6"/>
    <w:rsid w:val="00D45D62"/>
    <w:rsid w:val="00DB2BD6"/>
    <w:rsid w:val="00DD236D"/>
    <w:rsid w:val="00DD68E8"/>
    <w:rsid w:val="00E344CC"/>
    <w:rsid w:val="00E361E8"/>
    <w:rsid w:val="00E36A64"/>
    <w:rsid w:val="00E40A28"/>
    <w:rsid w:val="00E56754"/>
    <w:rsid w:val="00E56836"/>
    <w:rsid w:val="00E71357"/>
    <w:rsid w:val="00EB0DA9"/>
    <w:rsid w:val="00EB375B"/>
    <w:rsid w:val="00EF7C4C"/>
    <w:rsid w:val="00F27976"/>
    <w:rsid w:val="00F30804"/>
    <w:rsid w:val="00F51E53"/>
    <w:rsid w:val="00F56559"/>
    <w:rsid w:val="00F77967"/>
    <w:rsid w:val="00FB4865"/>
    <w:rsid w:val="00FC596F"/>
    <w:rsid w:val="00FF563A"/>
    <w:rsid w:val="00FF6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PageNumber">
    <w:name w:val="page number"/>
    <w:basedOn w:val="DefaultParagraphFont"/>
    <w:uiPriority w:val="99"/>
    <w:rsid w:val="00F7796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2C6E"/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3</Pages>
  <Words>2483</Words>
  <Characters>1416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USER</cp:lastModifiedBy>
  <cp:revision>12</cp:revision>
  <cp:lastPrinted>2021-08-27T15:33:00Z</cp:lastPrinted>
  <dcterms:created xsi:type="dcterms:W3CDTF">2021-08-11T16:07:00Z</dcterms:created>
  <dcterms:modified xsi:type="dcterms:W3CDTF">2021-09-03T12:46:00Z</dcterms:modified>
</cp:coreProperties>
</file>