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60E" w:rsidRPr="00D5500E" w:rsidRDefault="0069160E" w:rsidP="0069160E">
      <w:pPr>
        <w:spacing w:line="360" w:lineRule="auto"/>
        <w:ind w:left="5291"/>
        <w:rPr>
          <w:b/>
          <w:bCs/>
          <w:sz w:val="28"/>
          <w:szCs w:val="28"/>
          <w:lang w:val="ru-RU"/>
        </w:rPr>
      </w:pPr>
      <w:r w:rsidRPr="00D5500E">
        <w:rPr>
          <w:b/>
          <w:bCs/>
          <w:sz w:val="28"/>
          <w:szCs w:val="28"/>
          <w:lang w:val="ru-RU"/>
        </w:rPr>
        <w:t>ЗАТВЕРДЖЕНО</w:t>
      </w:r>
    </w:p>
    <w:p w:rsidR="0069160E" w:rsidRPr="00D5500E" w:rsidRDefault="0069160E" w:rsidP="0069160E">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69160E" w:rsidRPr="00D5500E" w:rsidRDefault="0069160E" w:rsidP="0069160E">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69160E" w:rsidRPr="00D5500E" w:rsidRDefault="0069160E" w:rsidP="0069160E">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69160E" w:rsidRPr="00D5500E" w:rsidRDefault="0069160E" w:rsidP="0069160E">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69160E" w:rsidRDefault="0069160E">
      <w:pPr>
        <w:pStyle w:val="a3"/>
        <w:ind w:left="23" w:right="1"/>
        <w:jc w:val="center"/>
      </w:pPr>
    </w:p>
    <w:p w:rsidR="0069160E" w:rsidRDefault="0069160E" w:rsidP="0069160E">
      <w:pPr>
        <w:pStyle w:val="a3"/>
        <w:ind w:right="66"/>
        <w:jc w:val="center"/>
      </w:pPr>
      <w:r w:rsidRPr="00427E63">
        <w:rPr>
          <w:color w:val="000000"/>
          <w:lang w:eastAsia="uk-UA" w:bidi="uk-UA"/>
        </w:rPr>
        <w:t>ІНФОРМАЦІЙНА КАРТКА</w:t>
      </w:r>
    </w:p>
    <w:p w:rsidR="00CE0507" w:rsidRDefault="00644783">
      <w:pPr>
        <w:pStyle w:val="a3"/>
        <w:ind w:left="23"/>
        <w:jc w:val="center"/>
        <w:rPr>
          <w:spacing w:val="-10"/>
        </w:rPr>
      </w:pPr>
      <w:r>
        <w:t>послуги</w:t>
      </w:r>
      <w:r>
        <w:rPr>
          <w:spacing w:val="-11"/>
        </w:rPr>
        <w:t xml:space="preserve"> </w:t>
      </w:r>
      <w:r>
        <w:t>з</w:t>
      </w:r>
      <w:r>
        <w:rPr>
          <w:spacing w:val="-10"/>
        </w:rPr>
        <w:t xml:space="preserve"> </w:t>
      </w:r>
      <w:r>
        <w:t>призначення</w:t>
      </w:r>
      <w:r>
        <w:rPr>
          <w:spacing w:val="-10"/>
        </w:rPr>
        <w:t xml:space="preserve"> </w:t>
      </w:r>
      <w:r>
        <w:t>компенсації</w:t>
      </w:r>
      <w:r>
        <w:rPr>
          <w:spacing w:val="-10"/>
        </w:rPr>
        <w:t xml:space="preserve"> </w:t>
      </w:r>
      <w:r>
        <w:t>витрат</w:t>
      </w:r>
      <w:r>
        <w:rPr>
          <w:spacing w:val="-10"/>
        </w:rPr>
        <w:t xml:space="preserve"> </w:t>
      </w:r>
    </w:p>
    <w:p w:rsidR="00F35B17" w:rsidRDefault="00644783">
      <w:pPr>
        <w:pStyle w:val="a3"/>
        <w:ind w:left="23"/>
        <w:jc w:val="center"/>
      </w:pPr>
      <w:r>
        <w:t>за</w:t>
      </w:r>
      <w:r>
        <w:rPr>
          <w:spacing w:val="-10"/>
        </w:rPr>
        <w:t xml:space="preserve"> </w:t>
      </w:r>
      <w:r>
        <w:t>тимчасове</w:t>
      </w:r>
      <w:r>
        <w:rPr>
          <w:spacing w:val="-11"/>
        </w:rPr>
        <w:t xml:space="preserve"> </w:t>
      </w:r>
      <w:r>
        <w:t>розміщення (перебування) внутрішньо переміщених осіб</w:t>
      </w:r>
    </w:p>
    <w:p w:rsidR="0069160E" w:rsidRDefault="0069160E">
      <w:pPr>
        <w:spacing w:before="62"/>
        <w:rPr>
          <w:b/>
          <w:sz w:val="20"/>
        </w:rPr>
      </w:pPr>
    </w:p>
    <w:p w:rsidR="0069160E" w:rsidRPr="000666D3" w:rsidRDefault="00EF3035" w:rsidP="0069160E">
      <w:pPr>
        <w:pStyle w:val="a3"/>
        <w:pBdr>
          <w:bottom w:val="single" w:sz="12" w:space="1" w:color="auto"/>
        </w:pBdr>
        <w:ind w:left="327" w:right="371" w:hanging="1"/>
        <w:jc w:val="center"/>
        <w:rPr>
          <w:sz w:val="26"/>
          <w:szCs w:val="26"/>
        </w:rPr>
      </w:pPr>
      <w:r>
        <w:rPr>
          <w:sz w:val="26"/>
          <w:szCs w:val="26"/>
        </w:rPr>
        <w:t>Відповідно до Додатка</w:t>
      </w:r>
    </w:p>
    <w:p w:rsidR="00F35B17" w:rsidRDefault="0069160E" w:rsidP="0069160E">
      <w:pPr>
        <w:spacing w:before="104"/>
        <w:jc w:val="center"/>
        <w:rPr>
          <w:b/>
          <w:sz w:val="20"/>
        </w:rPr>
      </w:pPr>
      <w:r w:rsidRPr="000666D3">
        <w:t>(найменування суб’єкта надання послуги)</w:t>
      </w:r>
    </w:p>
    <w:p w:rsidR="0069160E" w:rsidRDefault="0069160E">
      <w:pPr>
        <w:spacing w:before="104"/>
        <w:rPr>
          <w:sz w:val="20"/>
        </w:rPr>
      </w:pPr>
    </w:p>
    <w:tbl>
      <w:tblPr>
        <w:tblStyle w:val="TableNormal"/>
        <w:tblW w:w="9901" w:type="dxa"/>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72"/>
        <w:gridCol w:w="6499"/>
      </w:tblGrid>
      <w:tr w:rsidR="00F35B17" w:rsidTr="00FD386E">
        <w:trPr>
          <w:trHeight w:val="442"/>
        </w:trPr>
        <w:tc>
          <w:tcPr>
            <w:tcW w:w="9901" w:type="dxa"/>
            <w:gridSpan w:val="3"/>
          </w:tcPr>
          <w:p w:rsidR="00F35B17" w:rsidRDefault="00644783">
            <w:pPr>
              <w:pStyle w:val="TableParagraph"/>
              <w:ind w:left="234" w:right="219"/>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F35B17" w:rsidTr="00FD386E">
        <w:trPr>
          <w:trHeight w:val="485"/>
        </w:trPr>
        <w:tc>
          <w:tcPr>
            <w:tcW w:w="430" w:type="dxa"/>
          </w:tcPr>
          <w:p w:rsidR="00F35B17" w:rsidRDefault="00644783">
            <w:pPr>
              <w:pStyle w:val="TableParagraph"/>
              <w:ind w:left="29" w:right="13"/>
              <w:jc w:val="center"/>
              <w:rPr>
                <w:sz w:val="28"/>
              </w:rPr>
            </w:pPr>
            <w:r>
              <w:rPr>
                <w:spacing w:val="-10"/>
                <w:sz w:val="28"/>
              </w:rPr>
              <w:t>1</w:t>
            </w:r>
          </w:p>
        </w:tc>
        <w:tc>
          <w:tcPr>
            <w:tcW w:w="2972" w:type="dxa"/>
          </w:tcPr>
          <w:p w:rsidR="00F35B17" w:rsidRDefault="00644783">
            <w:pPr>
              <w:pStyle w:val="TableParagraph"/>
              <w:ind w:right="0"/>
              <w:jc w:val="left"/>
              <w:rPr>
                <w:sz w:val="28"/>
              </w:rPr>
            </w:pPr>
            <w:r>
              <w:rPr>
                <w:spacing w:val="-2"/>
                <w:sz w:val="28"/>
              </w:rPr>
              <w:t>Місцезнаходження</w:t>
            </w:r>
          </w:p>
        </w:tc>
        <w:tc>
          <w:tcPr>
            <w:tcW w:w="6499" w:type="dxa"/>
          </w:tcPr>
          <w:p w:rsidR="00F35B17" w:rsidRDefault="00EF3035">
            <w:pPr>
              <w:pStyle w:val="TableParagraph"/>
              <w:tabs>
                <w:tab w:val="left" w:pos="2143"/>
                <w:tab w:val="left" w:pos="4680"/>
              </w:tabs>
              <w:ind w:right="534" w:firstLine="207"/>
              <w:jc w:val="left"/>
              <w:rPr>
                <w:sz w:val="28"/>
              </w:rPr>
            </w:pPr>
            <w:r>
              <w:rPr>
                <w:i/>
                <w:sz w:val="28"/>
                <w:szCs w:val="28"/>
              </w:rPr>
              <w:t>Відповідно до Додатка</w:t>
            </w:r>
          </w:p>
        </w:tc>
      </w:tr>
      <w:tr w:rsidR="00F35B17" w:rsidTr="00FD386E">
        <w:trPr>
          <w:trHeight w:val="835"/>
        </w:trPr>
        <w:tc>
          <w:tcPr>
            <w:tcW w:w="430" w:type="dxa"/>
          </w:tcPr>
          <w:p w:rsidR="00F35B17" w:rsidRDefault="00644783">
            <w:pPr>
              <w:pStyle w:val="TableParagraph"/>
              <w:ind w:left="29" w:right="13"/>
              <w:jc w:val="center"/>
              <w:rPr>
                <w:sz w:val="28"/>
              </w:rPr>
            </w:pPr>
            <w:r>
              <w:rPr>
                <w:spacing w:val="-10"/>
                <w:sz w:val="28"/>
              </w:rPr>
              <w:t>2</w:t>
            </w:r>
          </w:p>
        </w:tc>
        <w:tc>
          <w:tcPr>
            <w:tcW w:w="2972" w:type="dxa"/>
          </w:tcPr>
          <w:p w:rsidR="00F35B17" w:rsidRDefault="00644783">
            <w:pPr>
              <w:pStyle w:val="TableParagraph"/>
              <w:ind w:right="0"/>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499" w:type="dxa"/>
          </w:tcPr>
          <w:p w:rsidR="00F35B17" w:rsidRDefault="00EF3035" w:rsidP="007F1E0B">
            <w:pPr>
              <w:pStyle w:val="TableParagraph"/>
              <w:tabs>
                <w:tab w:val="left" w:pos="2073"/>
                <w:tab w:val="left" w:pos="3137"/>
                <w:tab w:val="left" w:pos="4248"/>
              </w:tabs>
              <w:ind w:right="874" w:firstLine="207"/>
              <w:jc w:val="left"/>
              <w:rPr>
                <w:sz w:val="28"/>
              </w:rPr>
            </w:pPr>
            <w:r>
              <w:rPr>
                <w:i/>
                <w:sz w:val="28"/>
                <w:szCs w:val="28"/>
              </w:rPr>
              <w:t>Відповідно до Додатка</w:t>
            </w:r>
          </w:p>
        </w:tc>
      </w:tr>
      <w:tr w:rsidR="00F35B17" w:rsidTr="00FD386E">
        <w:trPr>
          <w:trHeight w:val="1259"/>
        </w:trPr>
        <w:tc>
          <w:tcPr>
            <w:tcW w:w="430" w:type="dxa"/>
          </w:tcPr>
          <w:p w:rsidR="00F35B17" w:rsidRDefault="00644783">
            <w:pPr>
              <w:pStyle w:val="TableParagraph"/>
              <w:ind w:left="29" w:right="13"/>
              <w:jc w:val="center"/>
              <w:rPr>
                <w:sz w:val="28"/>
              </w:rPr>
            </w:pPr>
            <w:r>
              <w:rPr>
                <w:spacing w:val="-10"/>
                <w:sz w:val="28"/>
              </w:rPr>
              <w:t>3</w:t>
            </w:r>
          </w:p>
        </w:tc>
        <w:tc>
          <w:tcPr>
            <w:tcW w:w="2972" w:type="dxa"/>
          </w:tcPr>
          <w:p w:rsidR="00F35B17" w:rsidRDefault="00644783">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499" w:type="dxa"/>
          </w:tcPr>
          <w:p w:rsidR="00F35B17" w:rsidRDefault="00EF3035" w:rsidP="007F1E0B">
            <w:pPr>
              <w:pStyle w:val="TableParagraph"/>
              <w:tabs>
                <w:tab w:val="left" w:pos="2073"/>
                <w:tab w:val="left" w:pos="4274"/>
              </w:tabs>
              <w:ind w:right="668" w:firstLine="207"/>
              <w:jc w:val="left"/>
              <w:rPr>
                <w:sz w:val="28"/>
              </w:rPr>
            </w:pPr>
            <w:r>
              <w:rPr>
                <w:i/>
                <w:sz w:val="28"/>
                <w:szCs w:val="28"/>
              </w:rPr>
              <w:t>Відповідно до Додатка</w:t>
            </w:r>
          </w:p>
        </w:tc>
      </w:tr>
      <w:tr w:rsidR="00F35B17" w:rsidTr="00FD386E">
        <w:trPr>
          <w:trHeight w:val="442"/>
        </w:trPr>
        <w:tc>
          <w:tcPr>
            <w:tcW w:w="9901" w:type="dxa"/>
            <w:gridSpan w:val="3"/>
          </w:tcPr>
          <w:p w:rsidR="00F35B17" w:rsidRDefault="00644783">
            <w:pPr>
              <w:pStyle w:val="TableParagraph"/>
              <w:ind w:left="234"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F35B17" w:rsidTr="00FD386E">
        <w:trPr>
          <w:trHeight w:val="763"/>
        </w:trPr>
        <w:tc>
          <w:tcPr>
            <w:tcW w:w="430" w:type="dxa"/>
          </w:tcPr>
          <w:p w:rsidR="00F35B17" w:rsidRDefault="00644783">
            <w:pPr>
              <w:pStyle w:val="TableParagraph"/>
              <w:ind w:left="29" w:right="13"/>
              <w:jc w:val="center"/>
              <w:rPr>
                <w:sz w:val="28"/>
              </w:rPr>
            </w:pPr>
            <w:r>
              <w:rPr>
                <w:spacing w:val="-10"/>
                <w:sz w:val="28"/>
              </w:rPr>
              <w:t>4</w:t>
            </w:r>
          </w:p>
        </w:tc>
        <w:tc>
          <w:tcPr>
            <w:tcW w:w="2972" w:type="dxa"/>
          </w:tcPr>
          <w:p w:rsidR="00F35B17" w:rsidRDefault="00644783">
            <w:pPr>
              <w:pStyle w:val="TableParagraph"/>
              <w:ind w:right="0"/>
              <w:jc w:val="left"/>
              <w:rPr>
                <w:sz w:val="28"/>
              </w:rPr>
            </w:pPr>
            <w:r>
              <w:rPr>
                <w:sz w:val="28"/>
              </w:rPr>
              <w:t>Закони</w:t>
            </w:r>
            <w:r>
              <w:rPr>
                <w:spacing w:val="-17"/>
                <w:sz w:val="28"/>
              </w:rPr>
              <w:t xml:space="preserve"> </w:t>
            </w:r>
            <w:r>
              <w:rPr>
                <w:spacing w:val="-2"/>
                <w:sz w:val="28"/>
              </w:rPr>
              <w:t>України</w:t>
            </w:r>
          </w:p>
        </w:tc>
        <w:tc>
          <w:tcPr>
            <w:tcW w:w="6499" w:type="dxa"/>
          </w:tcPr>
          <w:p w:rsidR="00F35B17" w:rsidRDefault="00644783">
            <w:pPr>
              <w:pStyle w:val="TableParagraph"/>
              <w:ind w:right="0" w:firstLine="229"/>
              <w:jc w:val="left"/>
              <w:rPr>
                <w:sz w:val="28"/>
              </w:rPr>
            </w:pPr>
            <w:r>
              <w:rPr>
                <w:sz w:val="28"/>
              </w:rPr>
              <w:t>Закон</w:t>
            </w:r>
            <w:r>
              <w:rPr>
                <w:spacing w:val="40"/>
                <w:sz w:val="28"/>
              </w:rPr>
              <w:t xml:space="preserve"> </w:t>
            </w:r>
            <w:r>
              <w:rPr>
                <w:sz w:val="28"/>
              </w:rPr>
              <w:t>України</w:t>
            </w:r>
            <w:r>
              <w:rPr>
                <w:spacing w:val="40"/>
                <w:sz w:val="28"/>
              </w:rPr>
              <w:t xml:space="preserve"> </w:t>
            </w:r>
            <w:r w:rsidR="00C55237">
              <w:rPr>
                <w:sz w:val="28"/>
              </w:rPr>
              <w:t>«</w:t>
            </w:r>
            <w:r>
              <w:rPr>
                <w:sz w:val="28"/>
              </w:rPr>
              <w:t>Про</w:t>
            </w:r>
            <w:r>
              <w:rPr>
                <w:spacing w:val="40"/>
                <w:sz w:val="28"/>
              </w:rPr>
              <w:t xml:space="preserve"> </w:t>
            </w:r>
            <w:r>
              <w:rPr>
                <w:sz w:val="28"/>
              </w:rPr>
              <w:t>забезпечення</w:t>
            </w:r>
            <w:r>
              <w:rPr>
                <w:spacing w:val="40"/>
                <w:sz w:val="28"/>
              </w:rPr>
              <w:t xml:space="preserve"> </w:t>
            </w:r>
            <w:r>
              <w:rPr>
                <w:sz w:val="28"/>
              </w:rPr>
              <w:t>прав</w:t>
            </w:r>
            <w:r>
              <w:rPr>
                <w:spacing w:val="40"/>
                <w:sz w:val="28"/>
              </w:rPr>
              <w:t xml:space="preserve"> </w:t>
            </w:r>
            <w:r>
              <w:rPr>
                <w:sz w:val="28"/>
              </w:rPr>
              <w:t>і</w:t>
            </w:r>
            <w:r>
              <w:rPr>
                <w:spacing w:val="40"/>
                <w:sz w:val="28"/>
              </w:rPr>
              <w:t xml:space="preserve"> </w:t>
            </w:r>
            <w:r>
              <w:rPr>
                <w:sz w:val="28"/>
              </w:rPr>
              <w:t>сво</w:t>
            </w:r>
            <w:r w:rsidR="00C55237">
              <w:rPr>
                <w:sz w:val="28"/>
              </w:rPr>
              <w:t>бод внутрішньо переміщених осіб»</w:t>
            </w:r>
            <w:r>
              <w:rPr>
                <w:sz w:val="28"/>
              </w:rPr>
              <w:t xml:space="preserve"> (стаття 11).</w:t>
            </w:r>
          </w:p>
        </w:tc>
      </w:tr>
      <w:tr w:rsidR="00F35B17" w:rsidTr="00FD386E">
        <w:trPr>
          <w:trHeight w:val="5534"/>
        </w:trPr>
        <w:tc>
          <w:tcPr>
            <w:tcW w:w="430" w:type="dxa"/>
          </w:tcPr>
          <w:p w:rsidR="00F35B17" w:rsidRDefault="00644783">
            <w:pPr>
              <w:pStyle w:val="TableParagraph"/>
              <w:ind w:left="29" w:right="13"/>
              <w:jc w:val="center"/>
              <w:rPr>
                <w:sz w:val="28"/>
              </w:rPr>
            </w:pPr>
            <w:r>
              <w:rPr>
                <w:spacing w:val="-10"/>
                <w:sz w:val="28"/>
              </w:rPr>
              <w:t>5</w:t>
            </w:r>
          </w:p>
        </w:tc>
        <w:tc>
          <w:tcPr>
            <w:tcW w:w="2972" w:type="dxa"/>
          </w:tcPr>
          <w:p w:rsidR="00F35B17" w:rsidRDefault="00644783">
            <w:pPr>
              <w:pStyle w:val="TableParagraph"/>
              <w:tabs>
                <w:tab w:val="left" w:pos="1852"/>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499" w:type="dxa"/>
          </w:tcPr>
          <w:p w:rsidR="00F35B17" w:rsidRDefault="00644783">
            <w:pPr>
              <w:pStyle w:val="TableParagraph"/>
              <w:ind w:firstLine="218"/>
              <w:rPr>
                <w:sz w:val="28"/>
              </w:rPr>
            </w:pPr>
            <w:r>
              <w:rPr>
                <w:sz w:val="28"/>
              </w:rPr>
              <w:t>Постанова</w:t>
            </w:r>
            <w:r>
              <w:rPr>
                <w:spacing w:val="40"/>
                <w:sz w:val="28"/>
              </w:rPr>
              <w:t xml:space="preserve"> </w:t>
            </w:r>
            <w:r>
              <w:rPr>
                <w:sz w:val="28"/>
              </w:rPr>
              <w:t>Кабінету</w:t>
            </w:r>
            <w:r>
              <w:rPr>
                <w:spacing w:val="40"/>
                <w:sz w:val="28"/>
              </w:rPr>
              <w:t xml:space="preserve"> </w:t>
            </w:r>
            <w:r>
              <w:rPr>
                <w:sz w:val="28"/>
              </w:rPr>
              <w:t>Міністрів</w:t>
            </w:r>
            <w:r>
              <w:rPr>
                <w:spacing w:val="40"/>
                <w:sz w:val="28"/>
              </w:rPr>
              <w:t xml:space="preserve"> </w:t>
            </w:r>
            <w:r>
              <w:rPr>
                <w:sz w:val="28"/>
              </w:rPr>
              <w:t>України</w:t>
            </w:r>
            <w:r>
              <w:rPr>
                <w:spacing w:val="40"/>
                <w:sz w:val="28"/>
              </w:rPr>
              <w:t xml:space="preserve"> </w:t>
            </w:r>
            <w:r>
              <w:rPr>
                <w:sz w:val="28"/>
              </w:rPr>
              <w:t>від</w:t>
            </w:r>
            <w:r>
              <w:rPr>
                <w:spacing w:val="80"/>
                <w:sz w:val="28"/>
              </w:rPr>
              <w:t xml:space="preserve"> </w:t>
            </w:r>
            <w:r>
              <w:rPr>
                <w:sz w:val="28"/>
              </w:rPr>
              <w:t>19</w:t>
            </w:r>
            <w:r w:rsidR="00C55237">
              <w:rPr>
                <w:spacing w:val="-4"/>
                <w:sz w:val="28"/>
              </w:rPr>
              <w:t> </w:t>
            </w:r>
            <w:r w:rsidR="00C55237">
              <w:rPr>
                <w:sz w:val="28"/>
              </w:rPr>
              <w:t>березня 2022 року № 333 «</w:t>
            </w:r>
            <w:r>
              <w:rPr>
                <w:sz w:val="28"/>
              </w:rPr>
              <w:t>Про затвердження Порядку компенсації витрат за тимчасове розміщення</w:t>
            </w:r>
            <w:r>
              <w:rPr>
                <w:spacing w:val="-13"/>
                <w:sz w:val="28"/>
              </w:rPr>
              <w:t xml:space="preserve"> </w:t>
            </w:r>
            <w:r>
              <w:rPr>
                <w:sz w:val="28"/>
              </w:rPr>
              <w:t>(перебування)</w:t>
            </w:r>
            <w:r>
              <w:rPr>
                <w:spacing w:val="-14"/>
                <w:sz w:val="28"/>
              </w:rPr>
              <w:t xml:space="preserve"> </w:t>
            </w:r>
            <w:r>
              <w:rPr>
                <w:sz w:val="28"/>
              </w:rPr>
              <w:t>внутрішньо</w:t>
            </w:r>
            <w:r>
              <w:rPr>
                <w:spacing w:val="-13"/>
                <w:sz w:val="28"/>
              </w:rPr>
              <w:t xml:space="preserve"> </w:t>
            </w:r>
            <w:r>
              <w:rPr>
                <w:sz w:val="28"/>
              </w:rPr>
              <w:t xml:space="preserve">переміщених </w:t>
            </w:r>
            <w:r w:rsidR="00C55237">
              <w:rPr>
                <w:spacing w:val="-2"/>
                <w:sz w:val="28"/>
              </w:rPr>
              <w:t>осіб»</w:t>
            </w:r>
            <w:r>
              <w:rPr>
                <w:spacing w:val="-2"/>
                <w:sz w:val="28"/>
              </w:rPr>
              <w:t>;</w:t>
            </w:r>
          </w:p>
          <w:p w:rsidR="00F35B17" w:rsidRDefault="00644783">
            <w:pPr>
              <w:pStyle w:val="TableParagraph"/>
              <w:spacing w:before="0"/>
              <w:ind w:firstLine="218"/>
              <w:rPr>
                <w:sz w:val="28"/>
              </w:rPr>
            </w:pPr>
            <w:r>
              <w:rPr>
                <w:sz w:val="28"/>
              </w:rPr>
              <w:t>постанова</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80"/>
                <w:sz w:val="28"/>
              </w:rPr>
              <w:t xml:space="preserve"> </w:t>
            </w:r>
            <w:r>
              <w:rPr>
                <w:sz w:val="28"/>
              </w:rPr>
              <w:t>від 19</w:t>
            </w:r>
            <w:r w:rsidR="00C55237">
              <w:rPr>
                <w:spacing w:val="-4"/>
                <w:sz w:val="28"/>
              </w:rPr>
              <w:t> </w:t>
            </w:r>
            <w:r w:rsidR="00C55237">
              <w:rPr>
                <w:sz w:val="28"/>
              </w:rPr>
              <w:t>квітня 2022 року № 473 «</w:t>
            </w:r>
            <w:r>
              <w:rPr>
                <w:sz w:val="28"/>
              </w:rPr>
              <w:t xml:space="preserve">Про затвердження Порядку виконання невідкладних робіт щодо ліквідації наслідків збройної агресії Російської Федерації, пов’язаних із пошкодженням будівель та </w:t>
            </w:r>
            <w:r w:rsidR="00C55237">
              <w:rPr>
                <w:spacing w:val="-2"/>
                <w:sz w:val="28"/>
              </w:rPr>
              <w:t>споруд»</w:t>
            </w:r>
            <w:r>
              <w:rPr>
                <w:spacing w:val="-2"/>
                <w:sz w:val="28"/>
              </w:rPr>
              <w:t>;</w:t>
            </w:r>
          </w:p>
          <w:p w:rsidR="00F35B17" w:rsidRDefault="00644783" w:rsidP="004C78F2">
            <w:pPr>
              <w:pStyle w:val="TableParagraph"/>
              <w:spacing w:before="0"/>
              <w:ind w:left="62" w:right="40" w:firstLine="215"/>
              <w:rPr>
                <w:sz w:val="28"/>
              </w:rPr>
            </w:pPr>
            <w:r>
              <w:rPr>
                <w:sz w:val="28"/>
              </w:rPr>
              <w:t>постанова</w:t>
            </w:r>
            <w:r>
              <w:rPr>
                <w:spacing w:val="56"/>
                <w:w w:val="150"/>
                <w:sz w:val="28"/>
              </w:rPr>
              <w:t xml:space="preserve"> </w:t>
            </w:r>
            <w:r>
              <w:rPr>
                <w:sz w:val="28"/>
              </w:rPr>
              <w:t>Кабінету</w:t>
            </w:r>
            <w:r>
              <w:rPr>
                <w:spacing w:val="58"/>
                <w:w w:val="150"/>
                <w:sz w:val="28"/>
              </w:rPr>
              <w:t xml:space="preserve"> </w:t>
            </w:r>
            <w:r>
              <w:rPr>
                <w:sz w:val="28"/>
              </w:rPr>
              <w:t>Міністрів</w:t>
            </w:r>
            <w:r>
              <w:rPr>
                <w:spacing w:val="57"/>
                <w:w w:val="150"/>
                <w:sz w:val="28"/>
              </w:rPr>
              <w:t xml:space="preserve"> </w:t>
            </w:r>
            <w:r>
              <w:rPr>
                <w:sz w:val="28"/>
              </w:rPr>
              <w:t>України</w:t>
            </w:r>
            <w:r>
              <w:rPr>
                <w:spacing w:val="57"/>
                <w:w w:val="150"/>
                <w:sz w:val="28"/>
              </w:rPr>
              <w:t xml:space="preserve"> </w:t>
            </w:r>
            <w:r>
              <w:rPr>
                <w:spacing w:val="-5"/>
                <w:sz w:val="28"/>
              </w:rPr>
              <w:t>від</w:t>
            </w:r>
            <w:r w:rsidR="00C55237">
              <w:rPr>
                <w:sz w:val="28"/>
              </w:rPr>
              <w:t> 25 жовтня 2024 року № 1225 «</w:t>
            </w:r>
            <w:r>
              <w:rPr>
                <w:sz w:val="28"/>
              </w:rPr>
              <w:t>Про реалізацію експериментального</w:t>
            </w:r>
            <w:r>
              <w:rPr>
                <w:spacing w:val="-9"/>
                <w:sz w:val="28"/>
              </w:rPr>
              <w:t xml:space="preserve"> </w:t>
            </w:r>
            <w:r>
              <w:rPr>
                <w:sz w:val="28"/>
              </w:rPr>
              <w:t>проекту</w:t>
            </w:r>
            <w:r>
              <w:rPr>
                <w:spacing w:val="-8"/>
                <w:sz w:val="28"/>
              </w:rPr>
              <w:t xml:space="preserve"> </w:t>
            </w:r>
            <w:r>
              <w:rPr>
                <w:sz w:val="28"/>
              </w:rPr>
              <w:t>щодо</w:t>
            </w:r>
            <w:r>
              <w:rPr>
                <w:spacing w:val="-9"/>
                <w:sz w:val="28"/>
              </w:rPr>
              <w:t xml:space="preserve"> </w:t>
            </w:r>
            <w:r>
              <w:rPr>
                <w:sz w:val="28"/>
              </w:rPr>
              <w:t>надання</w:t>
            </w:r>
            <w:r>
              <w:rPr>
                <w:spacing w:val="-8"/>
                <w:sz w:val="28"/>
              </w:rPr>
              <w:t xml:space="preserve"> </w:t>
            </w:r>
            <w:r>
              <w:rPr>
                <w:sz w:val="28"/>
              </w:rPr>
              <w:t>субсидії на оплату вартості або частини вартості найму (оренди) житлового приміщення та компенсації частини</w:t>
            </w:r>
            <w:r>
              <w:rPr>
                <w:spacing w:val="32"/>
                <w:sz w:val="28"/>
              </w:rPr>
              <w:t xml:space="preserve"> </w:t>
            </w:r>
            <w:r w:rsidR="00A65163">
              <w:rPr>
                <w:spacing w:val="32"/>
                <w:sz w:val="28"/>
              </w:rPr>
              <w:t xml:space="preserve">  </w:t>
            </w:r>
            <w:r>
              <w:rPr>
                <w:sz w:val="28"/>
              </w:rPr>
              <w:t>податку</w:t>
            </w:r>
            <w:r w:rsidR="00A65163">
              <w:rPr>
                <w:sz w:val="28"/>
              </w:rPr>
              <w:t xml:space="preserve"> </w:t>
            </w:r>
            <w:r>
              <w:rPr>
                <w:spacing w:val="33"/>
                <w:sz w:val="28"/>
              </w:rPr>
              <w:t xml:space="preserve"> </w:t>
            </w:r>
            <w:r>
              <w:rPr>
                <w:sz w:val="28"/>
              </w:rPr>
              <w:t>на</w:t>
            </w:r>
            <w:r w:rsidR="00A65163">
              <w:rPr>
                <w:sz w:val="28"/>
              </w:rPr>
              <w:t xml:space="preserve"> </w:t>
            </w:r>
            <w:r>
              <w:rPr>
                <w:spacing w:val="33"/>
                <w:sz w:val="28"/>
              </w:rPr>
              <w:t xml:space="preserve"> </w:t>
            </w:r>
            <w:r>
              <w:rPr>
                <w:sz w:val="28"/>
              </w:rPr>
              <w:t>доходи</w:t>
            </w:r>
            <w:r>
              <w:rPr>
                <w:spacing w:val="33"/>
                <w:sz w:val="28"/>
              </w:rPr>
              <w:t xml:space="preserve"> </w:t>
            </w:r>
            <w:r w:rsidR="00A65163">
              <w:rPr>
                <w:spacing w:val="33"/>
                <w:sz w:val="28"/>
              </w:rPr>
              <w:t xml:space="preserve"> </w:t>
            </w:r>
            <w:r>
              <w:rPr>
                <w:sz w:val="28"/>
              </w:rPr>
              <w:t>фізичних</w:t>
            </w:r>
            <w:r>
              <w:rPr>
                <w:spacing w:val="33"/>
                <w:sz w:val="28"/>
              </w:rPr>
              <w:t xml:space="preserve"> </w:t>
            </w:r>
            <w:r w:rsidR="00A65163">
              <w:rPr>
                <w:spacing w:val="33"/>
                <w:sz w:val="28"/>
              </w:rPr>
              <w:t xml:space="preserve"> </w:t>
            </w:r>
            <w:r>
              <w:rPr>
                <w:sz w:val="28"/>
              </w:rPr>
              <w:t>осіб</w:t>
            </w:r>
            <w:r>
              <w:rPr>
                <w:spacing w:val="33"/>
                <w:sz w:val="28"/>
              </w:rPr>
              <w:t xml:space="preserve"> </w:t>
            </w:r>
            <w:r w:rsidR="00A65163">
              <w:rPr>
                <w:spacing w:val="33"/>
                <w:sz w:val="28"/>
              </w:rPr>
              <w:t xml:space="preserve"> </w:t>
            </w:r>
            <w:r>
              <w:rPr>
                <w:spacing w:val="-5"/>
                <w:sz w:val="28"/>
              </w:rPr>
              <w:t>або</w:t>
            </w:r>
          </w:p>
        </w:tc>
      </w:tr>
    </w:tbl>
    <w:p w:rsidR="00F35B17" w:rsidRDefault="00F35B17">
      <w:pPr>
        <w:rPr>
          <w:sz w:val="20"/>
        </w:rPr>
        <w:sectPr w:rsidR="00F35B17" w:rsidSect="007F1E0B">
          <w:type w:val="continuous"/>
          <w:pgSz w:w="11910" w:h="16840"/>
          <w:pgMar w:top="851" w:right="566" w:bottom="280" w:left="1417" w:header="708" w:footer="708" w:gutter="0"/>
          <w:cols w:space="720"/>
        </w:sectPr>
      </w:pPr>
    </w:p>
    <w:p w:rsidR="00F35B17" w:rsidRDefault="00F35B17" w:rsidP="00BA052C">
      <w:pPr>
        <w:rPr>
          <w:rFonts w:ascii="Arial"/>
          <w:b/>
          <w:sz w:val="14"/>
        </w:rPr>
        <w:sectPr w:rsidR="00F35B17">
          <w:type w:val="continuous"/>
          <w:pgSz w:w="11910" w:h="16840"/>
          <w:pgMar w:top="1280" w:right="566" w:bottom="280" w:left="1417" w:header="708" w:footer="708" w:gutter="0"/>
          <w:cols w:num="2" w:space="720" w:equalWidth="0">
            <w:col w:w="6147" w:space="170"/>
            <w:col w:w="3610"/>
          </w:cols>
        </w:sectPr>
      </w:pPr>
    </w:p>
    <w:p w:rsidR="00F35B17" w:rsidRDefault="00F35B17">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72"/>
        <w:gridCol w:w="6403"/>
        <w:gridCol w:w="96"/>
      </w:tblGrid>
      <w:tr w:rsidR="00F35B17" w:rsidTr="00FD386E">
        <w:trPr>
          <w:trHeight w:val="1730"/>
        </w:trPr>
        <w:tc>
          <w:tcPr>
            <w:tcW w:w="430" w:type="dxa"/>
          </w:tcPr>
          <w:p w:rsidR="00F35B17" w:rsidRDefault="00F35B17">
            <w:pPr>
              <w:pStyle w:val="TableParagraph"/>
              <w:spacing w:before="0"/>
              <w:ind w:left="0" w:right="0"/>
              <w:jc w:val="left"/>
              <w:rPr>
                <w:sz w:val="28"/>
              </w:rPr>
            </w:pPr>
          </w:p>
        </w:tc>
        <w:tc>
          <w:tcPr>
            <w:tcW w:w="2972" w:type="dxa"/>
          </w:tcPr>
          <w:p w:rsidR="00F35B17" w:rsidRDefault="00F35B17">
            <w:pPr>
              <w:pStyle w:val="TableParagraph"/>
              <w:spacing w:before="0"/>
              <w:ind w:left="0" w:right="0"/>
              <w:jc w:val="left"/>
              <w:rPr>
                <w:sz w:val="28"/>
              </w:rPr>
            </w:pPr>
          </w:p>
        </w:tc>
        <w:tc>
          <w:tcPr>
            <w:tcW w:w="6499" w:type="dxa"/>
            <w:gridSpan w:val="2"/>
          </w:tcPr>
          <w:p w:rsidR="00F35B17" w:rsidRDefault="00644783">
            <w:pPr>
              <w:pStyle w:val="TableParagraph"/>
              <w:ind w:right="0"/>
              <w:rPr>
                <w:sz w:val="28"/>
              </w:rPr>
            </w:pPr>
            <w:r>
              <w:rPr>
                <w:sz w:val="28"/>
              </w:rPr>
              <w:t>єдиного</w:t>
            </w:r>
            <w:r>
              <w:rPr>
                <w:spacing w:val="-14"/>
                <w:sz w:val="28"/>
              </w:rPr>
              <w:t xml:space="preserve"> </w:t>
            </w:r>
            <w:r>
              <w:rPr>
                <w:sz w:val="28"/>
              </w:rPr>
              <w:t>податку</w:t>
            </w:r>
            <w:r>
              <w:rPr>
                <w:spacing w:val="-14"/>
                <w:sz w:val="28"/>
              </w:rPr>
              <w:t xml:space="preserve"> </w:t>
            </w:r>
            <w:r>
              <w:rPr>
                <w:sz w:val="28"/>
              </w:rPr>
              <w:t>та</w:t>
            </w:r>
            <w:r>
              <w:rPr>
                <w:spacing w:val="-15"/>
                <w:sz w:val="28"/>
              </w:rPr>
              <w:t xml:space="preserve"> </w:t>
            </w:r>
            <w:r>
              <w:rPr>
                <w:sz w:val="28"/>
              </w:rPr>
              <w:t>військового</w:t>
            </w:r>
            <w:r>
              <w:rPr>
                <w:spacing w:val="-13"/>
                <w:sz w:val="28"/>
              </w:rPr>
              <w:t xml:space="preserve"> </w:t>
            </w:r>
            <w:r w:rsidR="00C55237">
              <w:rPr>
                <w:spacing w:val="-2"/>
                <w:sz w:val="28"/>
              </w:rPr>
              <w:t>збору»</w:t>
            </w:r>
            <w:r>
              <w:rPr>
                <w:spacing w:val="-2"/>
                <w:sz w:val="28"/>
              </w:rPr>
              <w:t>;</w:t>
            </w:r>
          </w:p>
          <w:p w:rsidR="00F35B17" w:rsidRDefault="00644783" w:rsidP="004C78F2">
            <w:pPr>
              <w:pStyle w:val="TableParagraph"/>
              <w:spacing w:before="0"/>
              <w:ind w:left="62" w:right="40" w:firstLine="215"/>
              <w:rPr>
                <w:sz w:val="28"/>
              </w:rPr>
            </w:pPr>
            <w:r>
              <w:rPr>
                <w:sz w:val="28"/>
              </w:rPr>
              <w:t>постанова</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 від</w:t>
            </w:r>
            <w:r>
              <w:rPr>
                <w:spacing w:val="-2"/>
                <w:sz w:val="28"/>
              </w:rPr>
              <w:t xml:space="preserve"> </w:t>
            </w:r>
            <w:r>
              <w:rPr>
                <w:sz w:val="28"/>
              </w:rPr>
              <w:t>08</w:t>
            </w:r>
            <w:r w:rsidR="00C55237">
              <w:rPr>
                <w:spacing w:val="-2"/>
                <w:sz w:val="28"/>
              </w:rPr>
              <w:t> </w:t>
            </w:r>
            <w:r>
              <w:rPr>
                <w:sz w:val="28"/>
              </w:rPr>
              <w:t>вересня</w:t>
            </w:r>
            <w:r>
              <w:rPr>
                <w:spacing w:val="-2"/>
                <w:sz w:val="28"/>
              </w:rPr>
              <w:t xml:space="preserve"> </w:t>
            </w:r>
            <w:r w:rsidR="00C55237">
              <w:rPr>
                <w:sz w:val="28"/>
              </w:rPr>
              <w:t>2016 року № 606 «</w:t>
            </w:r>
            <w:r>
              <w:rPr>
                <w:sz w:val="28"/>
              </w:rPr>
              <w:t xml:space="preserve">Деякі питання електронної взаємодії електронних інформаційних </w:t>
            </w:r>
            <w:r w:rsidR="00C55237">
              <w:rPr>
                <w:spacing w:val="-2"/>
                <w:sz w:val="28"/>
              </w:rPr>
              <w:t>ресурсів»</w:t>
            </w:r>
            <w:r>
              <w:rPr>
                <w:spacing w:val="-2"/>
                <w:sz w:val="28"/>
              </w:rPr>
              <w:t>.</w:t>
            </w:r>
          </w:p>
        </w:tc>
      </w:tr>
      <w:tr w:rsidR="00F35B17" w:rsidTr="00FD386E">
        <w:trPr>
          <w:trHeight w:val="4628"/>
        </w:trPr>
        <w:tc>
          <w:tcPr>
            <w:tcW w:w="430" w:type="dxa"/>
          </w:tcPr>
          <w:p w:rsidR="00F35B17" w:rsidRDefault="00644783">
            <w:pPr>
              <w:pStyle w:val="TableParagraph"/>
              <w:ind w:left="29" w:right="13"/>
              <w:jc w:val="center"/>
              <w:rPr>
                <w:sz w:val="28"/>
              </w:rPr>
            </w:pPr>
            <w:r>
              <w:rPr>
                <w:spacing w:val="-10"/>
                <w:sz w:val="28"/>
              </w:rPr>
              <w:t>6</w:t>
            </w:r>
          </w:p>
        </w:tc>
        <w:tc>
          <w:tcPr>
            <w:tcW w:w="2972" w:type="dxa"/>
          </w:tcPr>
          <w:p w:rsidR="00F35B17" w:rsidRDefault="00644783">
            <w:pPr>
              <w:pStyle w:val="TableParagraph"/>
              <w:rPr>
                <w:sz w:val="28"/>
              </w:rPr>
            </w:pPr>
            <w:r>
              <w:rPr>
                <w:sz w:val="28"/>
              </w:rPr>
              <w:t xml:space="preserve">Акти центральних органів виконавчої </w:t>
            </w:r>
            <w:r>
              <w:rPr>
                <w:spacing w:val="-2"/>
                <w:sz w:val="28"/>
              </w:rPr>
              <w:t>влади</w:t>
            </w:r>
          </w:p>
        </w:tc>
        <w:tc>
          <w:tcPr>
            <w:tcW w:w="6499" w:type="dxa"/>
            <w:gridSpan w:val="2"/>
          </w:tcPr>
          <w:p w:rsidR="00F35B17" w:rsidRDefault="00644783">
            <w:pPr>
              <w:pStyle w:val="TableParagraph"/>
              <w:ind w:firstLine="218"/>
              <w:rPr>
                <w:sz w:val="28"/>
              </w:rPr>
            </w:pPr>
            <w:r>
              <w:rPr>
                <w:sz w:val="28"/>
              </w:rPr>
              <w:t>Постанова правління Пенсійного фонду У</w:t>
            </w:r>
            <w:r w:rsidR="00C55237">
              <w:rPr>
                <w:sz w:val="28"/>
              </w:rPr>
              <w:t>країни від 30 липня 2015 року № 13-1 «</w:t>
            </w:r>
            <w:r>
              <w:rPr>
                <w:sz w:val="28"/>
              </w:rPr>
              <w:t>Про організацію прийому</w:t>
            </w:r>
            <w:r>
              <w:rPr>
                <w:spacing w:val="-2"/>
                <w:sz w:val="28"/>
              </w:rPr>
              <w:t xml:space="preserve"> </w:t>
            </w:r>
            <w:r>
              <w:rPr>
                <w:sz w:val="28"/>
              </w:rPr>
              <w:t>та</w:t>
            </w:r>
            <w:r>
              <w:rPr>
                <w:spacing w:val="-3"/>
                <w:sz w:val="28"/>
              </w:rPr>
              <w:t xml:space="preserve"> </w:t>
            </w:r>
            <w:r>
              <w:rPr>
                <w:sz w:val="28"/>
              </w:rPr>
              <w:t>обслуговування</w:t>
            </w:r>
            <w:r>
              <w:rPr>
                <w:spacing w:val="-2"/>
                <w:sz w:val="28"/>
              </w:rPr>
              <w:t xml:space="preserve"> </w:t>
            </w:r>
            <w:r>
              <w:rPr>
                <w:sz w:val="28"/>
              </w:rPr>
              <w:t>осіб,</w:t>
            </w:r>
            <w:r>
              <w:rPr>
                <w:spacing w:val="-2"/>
                <w:sz w:val="28"/>
              </w:rPr>
              <w:t xml:space="preserve"> </w:t>
            </w:r>
            <w:r>
              <w:rPr>
                <w:sz w:val="28"/>
              </w:rPr>
              <w:t>які</w:t>
            </w:r>
            <w:r>
              <w:rPr>
                <w:spacing w:val="-2"/>
                <w:sz w:val="28"/>
              </w:rPr>
              <w:t xml:space="preserve"> </w:t>
            </w:r>
            <w:r>
              <w:rPr>
                <w:sz w:val="28"/>
              </w:rPr>
              <w:t>звертаються</w:t>
            </w:r>
            <w:r>
              <w:rPr>
                <w:spacing w:val="-2"/>
                <w:sz w:val="28"/>
              </w:rPr>
              <w:t xml:space="preserve"> </w:t>
            </w:r>
            <w:r>
              <w:rPr>
                <w:sz w:val="28"/>
              </w:rPr>
              <w:t>до о</w:t>
            </w:r>
            <w:r w:rsidR="00C55237">
              <w:rPr>
                <w:sz w:val="28"/>
              </w:rPr>
              <w:t>рганів Пенсійного фонду України»</w:t>
            </w:r>
            <w:r>
              <w:rPr>
                <w:sz w:val="28"/>
              </w:rPr>
              <w:t>, зареєстрована в</w:t>
            </w:r>
            <w:r>
              <w:rPr>
                <w:spacing w:val="-1"/>
                <w:sz w:val="28"/>
              </w:rPr>
              <w:t xml:space="preserve"> </w:t>
            </w:r>
            <w:r>
              <w:rPr>
                <w:sz w:val="28"/>
              </w:rPr>
              <w:t>Міністерстві</w:t>
            </w:r>
            <w:r>
              <w:rPr>
                <w:spacing w:val="-1"/>
                <w:sz w:val="28"/>
              </w:rPr>
              <w:t xml:space="preserve"> </w:t>
            </w:r>
            <w:r>
              <w:rPr>
                <w:sz w:val="28"/>
              </w:rPr>
              <w:t>юстиції України</w:t>
            </w:r>
            <w:r>
              <w:rPr>
                <w:spacing w:val="-1"/>
                <w:sz w:val="28"/>
              </w:rPr>
              <w:t xml:space="preserve"> </w:t>
            </w:r>
            <w:r>
              <w:rPr>
                <w:sz w:val="28"/>
              </w:rPr>
              <w:t>18 серпня</w:t>
            </w:r>
            <w:r>
              <w:rPr>
                <w:spacing w:val="-1"/>
                <w:sz w:val="28"/>
              </w:rPr>
              <w:t xml:space="preserve"> </w:t>
            </w:r>
            <w:r w:rsidR="00C55237">
              <w:rPr>
                <w:sz w:val="28"/>
              </w:rPr>
              <w:t>2015 року за № </w:t>
            </w:r>
            <w:r>
              <w:rPr>
                <w:sz w:val="28"/>
              </w:rPr>
              <w:t>991/27436;</w:t>
            </w:r>
          </w:p>
          <w:p w:rsidR="00F35B17" w:rsidRDefault="0046663E" w:rsidP="00C55237">
            <w:pPr>
              <w:pStyle w:val="TableParagraph"/>
              <w:spacing w:before="0"/>
              <w:ind w:firstLine="218"/>
              <w:rPr>
                <w:sz w:val="28"/>
              </w:rPr>
            </w:pPr>
            <w:hyperlink r:id="rId7">
              <w:r w:rsidR="00644783">
                <w:rPr>
                  <w:sz w:val="28"/>
                </w:rPr>
                <w:t>наказ</w:t>
              </w:r>
            </w:hyperlink>
            <w:r w:rsidR="00644783">
              <w:rPr>
                <w:sz w:val="28"/>
              </w:rPr>
              <w:t xml:space="preserve"> </w:t>
            </w:r>
            <w:hyperlink r:id="rId8">
              <w:r w:rsidR="00644783">
                <w:rPr>
                  <w:sz w:val="28"/>
                </w:rPr>
                <w:t>Міністерства</w:t>
              </w:r>
            </w:hyperlink>
            <w:r w:rsidR="00644783">
              <w:rPr>
                <w:sz w:val="28"/>
              </w:rPr>
              <w:t xml:space="preserve"> </w:t>
            </w:r>
            <w:hyperlink r:id="rId9">
              <w:r w:rsidR="00644783">
                <w:rPr>
                  <w:sz w:val="28"/>
                </w:rPr>
                <w:t>з</w:t>
              </w:r>
            </w:hyperlink>
            <w:r w:rsidR="00644783">
              <w:rPr>
                <w:sz w:val="28"/>
              </w:rPr>
              <w:t xml:space="preserve"> </w:t>
            </w:r>
            <w:hyperlink r:id="rId10">
              <w:r w:rsidR="00644783">
                <w:rPr>
                  <w:sz w:val="28"/>
                </w:rPr>
                <w:t>питань</w:t>
              </w:r>
            </w:hyperlink>
            <w:r w:rsidR="00644783">
              <w:rPr>
                <w:sz w:val="28"/>
              </w:rPr>
              <w:t xml:space="preserve"> </w:t>
            </w:r>
            <w:hyperlink r:id="rId11">
              <w:r w:rsidR="00644783">
                <w:rPr>
                  <w:sz w:val="28"/>
                </w:rPr>
                <w:t>реінтеграції</w:t>
              </w:r>
            </w:hyperlink>
            <w:r w:rsidR="00644783">
              <w:rPr>
                <w:sz w:val="28"/>
              </w:rPr>
              <w:t xml:space="preserve"> </w:t>
            </w:r>
            <w:hyperlink r:id="rId12">
              <w:r w:rsidR="00644783">
                <w:rPr>
                  <w:sz w:val="28"/>
                </w:rPr>
                <w:t>тимчасово</w:t>
              </w:r>
            </w:hyperlink>
            <w:r w:rsidR="00644783">
              <w:rPr>
                <w:spacing w:val="80"/>
                <w:w w:val="150"/>
                <w:sz w:val="28"/>
              </w:rPr>
              <w:t xml:space="preserve"> </w:t>
            </w:r>
            <w:hyperlink r:id="rId13">
              <w:r w:rsidR="00644783">
                <w:rPr>
                  <w:sz w:val="28"/>
                </w:rPr>
                <w:t>окупованих</w:t>
              </w:r>
            </w:hyperlink>
            <w:r w:rsidR="00644783">
              <w:rPr>
                <w:spacing w:val="80"/>
                <w:w w:val="150"/>
                <w:sz w:val="28"/>
              </w:rPr>
              <w:t xml:space="preserve"> </w:t>
            </w:r>
            <w:hyperlink r:id="rId14">
              <w:r w:rsidR="00644783">
                <w:rPr>
                  <w:sz w:val="28"/>
                </w:rPr>
                <w:t>територій</w:t>
              </w:r>
            </w:hyperlink>
            <w:r w:rsidR="00644783">
              <w:rPr>
                <w:spacing w:val="80"/>
                <w:w w:val="150"/>
                <w:sz w:val="28"/>
              </w:rPr>
              <w:t xml:space="preserve"> </w:t>
            </w:r>
            <w:hyperlink r:id="rId15">
              <w:r w:rsidR="00644783">
                <w:rPr>
                  <w:sz w:val="28"/>
                </w:rPr>
                <w:t>України</w:t>
              </w:r>
            </w:hyperlink>
            <w:r w:rsidR="00644783">
              <w:rPr>
                <w:spacing w:val="80"/>
                <w:w w:val="150"/>
                <w:sz w:val="28"/>
              </w:rPr>
              <w:t xml:space="preserve"> </w:t>
            </w:r>
            <w:hyperlink r:id="rId16">
              <w:r w:rsidR="00644783">
                <w:rPr>
                  <w:sz w:val="28"/>
                </w:rPr>
                <w:t>від</w:t>
              </w:r>
            </w:hyperlink>
            <w:r w:rsidR="00644783">
              <w:rPr>
                <w:spacing w:val="80"/>
                <w:w w:val="150"/>
                <w:sz w:val="28"/>
              </w:rPr>
              <w:t xml:space="preserve"> </w:t>
            </w:r>
            <w:hyperlink r:id="rId17">
              <w:r w:rsidR="00644783">
                <w:rPr>
                  <w:sz w:val="28"/>
                </w:rPr>
                <w:t>22</w:t>
              </w:r>
            </w:hyperlink>
            <w:r w:rsidR="00644783">
              <w:rPr>
                <w:spacing w:val="-5"/>
                <w:sz w:val="28"/>
              </w:rPr>
              <w:t xml:space="preserve"> </w:t>
            </w:r>
            <w:hyperlink r:id="rId18">
              <w:r w:rsidR="00644783">
                <w:rPr>
                  <w:sz w:val="28"/>
                </w:rPr>
                <w:t>грудня</w:t>
              </w:r>
              <w:r w:rsidR="00644783">
                <w:rPr>
                  <w:spacing w:val="-5"/>
                  <w:sz w:val="28"/>
                </w:rPr>
                <w:t xml:space="preserve"> </w:t>
              </w:r>
              <w:r w:rsidR="00644783">
                <w:rPr>
                  <w:sz w:val="28"/>
                </w:rPr>
                <w:t>2022</w:t>
              </w:r>
            </w:hyperlink>
            <w:r w:rsidR="00644783">
              <w:rPr>
                <w:spacing w:val="-5"/>
                <w:sz w:val="28"/>
              </w:rPr>
              <w:t xml:space="preserve"> </w:t>
            </w:r>
            <w:hyperlink r:id="rId19">
              <w:r w:rsidR="00644783">
                <w:rPr>
                  <w:sz w:val="28"/>
                </w:rPr>
                <w:t>року</w:t>
              </w:r>
            </w:hyperlink>
            <w:r w:rsidR="00644783">
              <w:rPr>
                <w:spacing w:val="40"/>
                <w:sz w:val="28"/>
              </w:rPr>
              <w:t xml:space="preserve"> </w:t>
            </w:r>
            <w:hyperlink r:id="rId20">
              <w:r w:rsidR="00644783">
                <w:rPr>
                  <w:sz w:val="28"/>
                </w:rPr>
                <w:t>№</w:t>
              </w:r>
            </w:hyperlink>
            <w:r w:rsidR="00C55237">
              <w:rPr>
                <w:spacing w:val="-6"/>
                <w:sz w:val="28"/>
              </w:rPr>
              <w:t> </w:t>
            </w:r>
            <w:r w:rsidR="00644783">
              <w:rPr>
                <w:sz w:val="28"/>
              </w:rPr>
              <w:t>309</w:t>
            </w:r>
            <w:r w:rsidR="00644783">
              <w:rPr>
                <w:spacing w:val="40"/>
                <w:sz w:val="28"/>
              </w:rPr>
              <w:t xml:space="preserve"> </w:t>
            </w:r>
            <w:r w:rsidR="00C55237">
              <w:rPr>
                <w:sz w:val="28"/>
              </w:rPr>
              <w:t>«</w:t>
            </w:r>
            <w:r w:rsidR="00644783">
              <w:rPr>
                <w:sz w:val="28"/>
              </w:rPr>
              <w:t>Про</w:t>
            </w:r>
            <w:r w:rsidR="00644783">
              <w:rPr>
                <w:spacing w:val="40"/>
                <w:sz w:val="28"/>
              </w:rPr>
              <w:t xml:space="preserve"> </w:t>
            </w:r>
            <w:r w:rsidR="00644783">
              <w:rPr>
                <w:sz w:val="28"/>
              </w:rPr>
              <w:t>затвердження Переліку територій, на яких ведуться (велися) бойові дії або тимчасово о</w:t>
            </w:r>
            <w:r w:rsidR="00C55237">
              <w:rPr>
                <w:sz w:val="28"/>
              </w:rPr>
              <w:t>купованих Російською Федерацією»</w:t>
            </w:r>
            <w:r w:rsidR="00644783">
              <w:rPr>
                <w:sz w:val="28"/>
              </w:rPr>
              <w:t>, зареєстрований в Міністерстві</w:t>
            </w:r>
            <w:r w:rsidR="00644783">
              <w:rPr>
                <w:spacing w:val="40"/>
                <w:sz w:val="28"/>
              </w:rPr>
              <w:t xml:space="preserve"> </w:t>
            </w:r>
            <w:r w:rsidR="00644783">
              <w:rPr>
                <w:sz w:val="28"/>
              </w:rPr>
              <w:t>юстиції</w:t>
            </w:r>
            <w:r w:rsidR="00644783">
              <w:rPr>
                <w:spacing w:val="54"/>
                <w:sz w:val="28"/>
              </w:rPr>
              <w:t xml:space="preserve"> </w:t>
            </w:r>
            <w:r w:rsidR="00644783">
              <w:rPr>
                <w:sz w:val="28"/>
              </w:rPr>
              <w:t>України</w:t>
            </w:r>
            <w:r w:rsidR="00644783">
              <w:rPr>
                <w:spacing w:val="55"/>
                <w:sz w:val="28"/>
              </w:rPr>
              <w:t xml:space="preserve"> </w:t>
            </w:r>
            <w:r w:rsidR="00644783">
              <w:rPr>
                <w:sz w:val="28"/>
              </w:rPr>
              <w:t>23</w:t>
            </w:r>
            <w:r w:rsidR="00644783">
              <w:rPr>
                <w:spacing w:val="-1"/>
                <w:sz w:val="28"/>
              </w:rPr>
              <w:t xml:space="preserve"> </w:t>
            </w:r>
            <w:r w:rsidR="00644783">
              <w:rPr>
                <w:sz w:val="28"/>
              </w:rPr>
              <w:t>грудня</w:t>
            </w:r>
            <w:r w:rsidR="00644783">
              <w:rPr>
                <w:spacing w:val="55"/>
                <w:sz w:val="28"/>
              </w:rPr>
              <w:t xml:space="preserve"> </w:t>
            </w:r>
            <w:r w:rsidR="00644783">
              <w:rPr>
                <w:sz w:val="28"/>
              </w:rPr>
              <w:t>2022</w:t>
            </w:r>
            <w:r w:rsidR="00644783">
              <w:rPr>
                <w:spacing w:val="55"/>
                <w:sz w:val="28"/>
              </w:rPr>
              <w:t xml:space="preserve"> </w:t>
            </w:r>
            <w:r w:rsidR="00644783">
              <w:rPr>
                <w:sz w:val="28"/>
              </w:rPr>
              <w:t>року</w:t>
            </w:r>
            <w:r w:rsidR="00644783">
              <w:rPr>
                <w:spacing w:val="55"/>
                <w:sz w:val="28"/>
              </w:rPr>
              <w:t xml:space="preserve"> </w:t>
            </w:r>
            <w:r w:rsidR="00644783">
              <w:rPr>
                <w:spacing w:val="-5"/>
                <w:sz w:val="28"/>
              </w:rPr>
              <w:t>за</w:t>
            </w:r>
            <w:r w:rsidR="00C55237">
              <w:rPr>
                <w:sz w:val="28"/>
              </w:rPr>
              <w:t> </w:t>
            </w:r>
            <w:r w:rsidR="00644783">
              <w:rPr>
                <w:sz w:val="28"/>
              </w:rPr>
              <w:t>№</w:t>
            </w:r>
            <w:r w:rsidR="00C55237">
              <w:rPr>
                <w:spacing w:val="-1"/>
                <w:sz w:val="28"/>
              </w:rPr>
              <w:t> </w:t>
            </w:r>
            <w:r w:rsidR="00644783">
              <w:rPr>
                <w:spacing w:val="-2"/>
                <w:sz w:val="28"/>
              </w:rPr>
              <w:t>1668/39004.</w:t>
            </w:r>
          </w:p>
        </w:tc>
      </w:tr>
      <w:tr w:rsidR="00F35B17" w:rsidTr="00FD386E">
        <w:trPr>
          <w:trHeight w:val="442"/>
        </w:trPr>
        <w:tc>
          <w:tcPr>
            <w:tcW w:w="9901" w:type="dxa"/>
            <w:gridSpan w:val="4"/>
          </w:tcPr>
          <w:p w:rsidR="00F35B17" w:rsidRDefault="00644783">
            <w:pPr>
              <w:pStyle w:val="TableParagraph"/>
              <w:ind w:left="234"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F35B17" w:rsidTr="00FD386E">
        <w:trPr>
          <w:trHeight w:val="6500"/>
        </w:trPr>
        <w:tc>
          <w:tcPr>
            <w:tcW w:w="430" w:type="dxa"/>
          </w:tcPr>
          <w:p w:rsidR="00F35B17" w:rsidRDefault="00644783">
            <w:pPr>
              <w:pStyle w:val="TableParagraph"/>
              <w:ind w:left="29" w:right="13"/>
              <w:jc w:val="center"/>
              <w:rPr>
                <w:sz w:val="28"/>
              </w:rPr>
            </w:pPr>
            <w:r>
              <w:rPr>
                <w:spacing w:val="-10"/>
                <w:sz w:val="28"/>
              </w:rPr>
              <w:t>7</w:t>
            </w:r>
          </w:p>
        </w:tc>
        <w:tc>
          <w:tcPr>
            <w:tcW w:w="2972" w:type="dxa"/>
          </w:tcPr>
          <w:p w:rsidR="00F35B17" w:rsidRDefault="00644783">
            <w:pPr>
              <w:pStyle w:val="TableParagraph"/>
              <w:ind w:right="0"/>
              <w:jc w:val="left"/>
              <w:rPr>
                <w:sz w:val="28"/>
              </w:rPr>
            </w:pPr>
            <w:r>
              <w:rPr>
                <w:sz w:val="28"/>
              </w:rPr>
              <w:t>Особи,</w:t>
            </w:r>
            <w:r>
              <w:rPr>
                <w:spacing w:val="-6"/>
                <w:sz w:val="28"/>
              </w:rPr>
              <w:t xml:space="preserve"> </w:t>
            </w:r>
            <w:r>
              <w:rPr>
                <w:sz w:val="28"/>
              </w:rPr>
              <w:t>які</w:t>
            </w:r>
            <w:r>
              <w:rPr>
                <w:spacing w:val="-5"/>
                <w:sz w:val="28"/>
              </w:rPr>
              <w:t xml:space="preserve"> </w:t>
            </w:r>
            <w:r>
              <w:rPr>
                <w:sz w:val="28"/>
              </w:rPr>
              <w:t>мають</w:t>
            </w:r>
            <w:r>
              <w:rPr>
                <w:spacing w:val="-5"/>
                <w:sz w:val="28"/>
              </w:rPr>
              <w:t xml:space="preserve"> </w:t>
            </w:r>
            <w:r>
              <w:rPr>
                <w:sz w:val="28"/>
              </w:rPr>
              <w:t>право на отримання послуги</w:t>
            </w:r>
          </w:p>
        </w:tc>
        <w:tc>
          <w:tcPr>
            <w:tcW w:w="6499" w:type="dxa"/>
            <w:gridSpan w:val="2"/>
          </w:tcPr>
          <w:p w:rsidR="00F35B17" w:rsidRDefault="00644783">
            <w:pPr>
              <w:pStyle w:val="TableParagraph"/>
              <w:ind w:firstLine="360"/>
              <w:rPr>
                <w:sz w:val="28"/>
              </w:rPr>
            </w:pPr>
            <w:r>
              <w:rPr>
                <w:sz w:val="28"/>
              </w:rPr>
              <w:t xml:space="preserve">Фізичні особи – громадяни України, які є власниками житла або їх представниками і безоплатно розміщують внутрішньо переміщених осіб, крім осіб, з якими вони пов’язані родинними відносинами першого ступеня споріднення (далі – особи, які розмістили внутрішньо переміщених </w:t>
            </w:r>
            <w:r>
              <w:rPr>
                <w:spacing w:val="-2"/>
                <w:sz w:val="28"/>
              </w:rPr>
              <w:t>осіб):</w:t>
            </w:r>
          </w:p>
          <w:p w:rsidR="00F35B17" w:rsidRDefault="00644783">
            <w:pPr>
              <w:pStyle w:val="TableParagraph"/>
              <w:spacing w:before="0"/>
              <w:ind w:firstLine="360"/>
              <w:rPr>
                <w:sz w:val="28"/>
              </w:rPr>
            </w:pPr>
            <w:r>
              <w:rPr>
                <w:sz w:val="28"/>
              </w:rPr>
              <w:t>які перемістилися (повторно перемістилися) з територій, включених до переліку територій, на яких ведуться (велися) бойові дії або тимчасово окупованих</w:t>
            </w:r>
            <w:r>
              <w:rPr>
                <w:spacing w:val="-5"/>
                <w:sz w:val="28"/>
              </w:rPr>
              <w:t xml:space="preserve"> </w:t>
            </w:r>
            <w:r>
              <w:rPr>
                <w:sz w:val="28"/>
              </w:rPr>
              <w:t>Російською</w:t>
            </w:r>
            <w:r>
              <w:rPr>
                <w:spacing w:val="-5"/>
                <w:sz w:val="28"/>
              </w:rPr>
              <w:t xml:space="preserve"> </w:t>
            </w:r>
            <w:r>
              <w:rPr>
                <w:sz w:val="28"/>
              </w:rPr>
              <w:t>Федерацією,</w:t>
            </w:r>
            <w:r>
              <w:rPr>
                <w:spacing w:val="-5"/>
                <w:sz w:val="28"/>
              </w:rPr>
              <w:t xml:space="preserve"> </w:t>
            </w:r>
            <w:r>
              <w:rPr>
                <w:sz w:val="28"/>
              </w:rPr>
              <w:t xml:space="preserve">затвердженого </w:t>
            </w:r>
            <w:proofErr w:type="spellStart"/>
            <w:r>
              <w:rPr>
                <w:sz w:val="28"/>
              </w:rPr>
              <w:t>Мінреінтеграції</w:t>
            </w:r>
            <w:proofErr w:type="spellEnd"/>
            <w:r>
              <w:rPr>
                <w:sz w:val="28"/>
              </w:rPr>
              <w:t>, для яких не визначено дати завершення бойових дій або тимчасової окупації (далі – перелік територій), і не мають власного житлового приміщення загальною площею більше ніж 13,65</w:t>
            </w:r>
            <w:r>
              <w:rPr>
                <w:spacing w:val="-3"/>
                <w:sz w:val="28"/>
              </w:rPr>
              <w:t xml:space="preserve"> </w:t>
            </w:r>
            <w:r>
              <w:rPr>
                <w:sz w:val="28"/>
              </w:rPr>
              <w:t>кв. метра на кожну особу із складу домогосподарства, розташованого на території, не включеній до переліку територій;</w:t>
            </w:r>
          </w:p>
          <w:p w:rsidR="00F35B17" w:rsidRDefault="00644783">
            <w:pPr>
              <w:pStyle w:val="TableParagraph"/>
              <w:spacing w:before="0" w:line="320" w:lineRule="atLeast"/>
              <w:ind w:firstLine="360"/>
              <w:rPr>
                <w:spacing w:val="-4"/>
                <w:sz w:val="28"/>
              </w:rPr>
            </w:pPr>
            <w:r>
              <w:rPr>
                <w:sz w:val="28"/>
              </w:rPr>
              <w:t>у яких житлове приміщення незалежно від розміру</w:t>
            </w:r>
            <w:r>
              <w:rPr>
                <w:spacing w:val="42"/>
                <w:sz w:val="28"/>
              </w:rPr>
              <w:t xml:space="preserve"> </w:t>
            </w:r>
            <w:r>
              <w:rPr>
                <w:sz w:val="28"/>
              </w:rPr>
              <w:t>загальної</w:t>
            </w:r>
            <w:r>
              <w:rPr>
                <w:spacing w:val="43"/>
                <w:sz w:val="28"/>
              </w:rPr>
              <w:t xml:space="preserve"> </w:t>
            </w:r>
            <w:r>
              <w:rPr>
                <w:sz w:val="28"/>
              </w:rPr>
              <w:t>площі</w:t>
            </w:r>
            <w:r>
              <w:rPr>
                <w:spacing w:val="43"/>
                <w:sz w:val="28"/>
              </w:rPr>
              <w:t xml:space="preserve"> </w:t>
            </w:r>
            <w:r>
              <w:rPr>
                <w:sz w:val="28"/>
              </w:rPr>
              <w:t>знищено</w:t>
            </w:r>
            <w:r>
              <w:rPr>
                <w:spacing w:val="43"/>
                <w:sz w:val="28"/>
              </w:rPr>
              <w:t xml:space="preserve"> </w:t>
            </w:r>
            <w:r>
              <w:rPr>
                <w:sz w:val="28"/>
              </w:rPr>
              <w:t>або</w:t>
            </w:r>
            <w:r>
              <w:rPr>
                <w:spacing w:val="43"/>
                <w:sz w:val="28"/>
              </w:rPr>
              <w:t xml:space="preserve"> </w:t>
            </w:r>
            <w:r>
              <w:rPr>
                <w:spacing w:val="-4"/>
                <w:sz w:val="28"/>
              </w:rPr>
              <w:t>пошкоджено</w:t>
            </w:r>
          </w:p>
          <w:p w:rsidR="00FD386E" w:rsidRDefault="00FD386E" w:rsidP="00FD386E">
            <w:pPr>
              <w:pStyle w:val="TableParagraph"/>
              <w:spacing w:before="0" w:line="320" w:lineRule="atLeast"/>
              <w:rPr>
                <w:sz w:val="28"/>
              </w:rPr>
            </w:pPr>
            <w:r>
              <w:rPr>
                <w:sz w:val="28"/>
              </w:rPr>
              <w:t>(до ступеня, непридатного для проживання) і відомості про яке внесено до Державного реєстру майна,   пошкодженого   та   знищеного   внаслідок</w:t>
            </w:r>
          </w:p>
        </w:tc>
      </w:tr>
      <w:tr w:rsidR="00F35B17" w:rsidTr="00FD386E">
        <w:trPr>
          <w:gridAfter w:val="1"/>
          <w:wAfter w:w="96" w:type="dxa"/>
          <w:trHeight w:val="4096"/>
        </w:trPr>
        <w:tc>
          <w:tcPr>
            <w:tcW w:w="430" w:type="dxa"/>
          </w:tcPr>
          <w:p w:rsidR="00F35B17" w:rsidRDefault="00F35B17">
            <w:pPr>
              <w:pStyle w:val="TableParagraph"/>
              <w:spacing w:before="0"/>
              <w:ind w:left="0" w:right="0"/>
              <w:jc w:val="left"/>
              <w:rPr>
                <w:sz w:val="28"/>
              </w:rPr>
            </w:pPr>
          </w:p>
        </w:tc>
        <w:tc>
          <w:tcPr>
            <w:tcW w:w="2972" w:type="dxa"/>
          </w:tcPr>
          <w:p w:rsidR="00F35B17" w:rsidRDefault="00F35B17">
            <w:pPr>
              <w:pStyle w:val="TableParagraph"/>
              <w:spacing w:before="0"/>
              <w:ind w:left="0" w:right="0"/>
              <w:jc w:val="left"/>
              <w:rPr>
                <w:sz w:val="28"/>
              </w:rPr>
            </w:pPr>
          </w:p>
        </w:tc>
        <w:tc>
          <w:tcPr>
            <w:tcW w:w="6403" w:type="dxa"/>
          </w:tcPr>
          <w:p w:rsidR="00F35B17" w:rsidRDefault="00644783">
            <w:pPr>
              <w:pStyle w:val="TableParagraph"/>
              <w:rPr>
                <w:sz w:val="28"/>
              </w:rPr>
            </w:pPr>
            <w:r>
              <w:rPr>
                <w:sz w:val="28"/>
              </w:rPr>
              <w:t>бойових дій терористичних актів, диверсій, спричинених збройною агресією Російської Федерації проти України, або щодо такого приміщення наявні акт комісійного обстеження об’єкта, пошкодженого внаслідок збройної агресії Російської Федерації, та/або звіт з технічного обстеження, складені відповідно до Порядку виконання невідкладних робіт щодо ліквідації наслідків збройної агресії Російської Федерації, пов’язаних із пошкодженням будівель та споруд, затвердженого постановою Кабінету Міністрів Ук</w:t>
            </w:r>
            <w:r w:rsidR="00C55237">
              <w:rPr>
                <w:sz w:val="28"/>
              </w:rPr>
              <w:t>раїни від 19 квітня 2022 року № </w:t>
            </w:r>
            <w:r>
              <w:rPr>
                <w:sz w:val="28"/>
              </w:rPr>
              <w:t>473.</w:t>
            </w:r>
          </w:p>
        </w:tc>
      </w:tr>
      <w:tr w:rsidR="00F35B17">
        <w:trPr>
          <w:gridAfter w:val="1"/>
          <w:wAfter w:w="96" w:type="dxa"/>
          <w:trHeight w:val="1407"/>
        </w:trPr>
        <w:tc>
          <w:tcPr>
            <w:tcW w:w="430" w:type="dxa"/>
          </w:tcPr>
          <w:p w:rsidR="00F35B17" w:rsidRDefault="00644783">
            <w:pPr>
              <w:pStyle w:val="TableParagraph"/>
              <w:ind w:left="29" w:right="13"/>
              <w:jc w:val="center"/>
              <w:rPr>
                <w:sz w:val="28"/>
              </w:rPr>
            </w:pPr>
            <w:r>
              <w:rPr>
                <w:spacing w:val="-10"/>
                <w:sz w:val="28"/>
              </w:rPr>
              <w:t>8</w:t>
            </w:r>
          </w:p>
        </w:tc>
        <w:tc>
          <w:tcPr>
            <w:tcW w:w="2972" w:type="dxa"/>
          </w:tcPr>
          <w:p w:rsidR="00F35B17" w:rsidRDefault="00644783">
            <w:pPr>
              <w:pStyle w:val="TableParagraph"/>
              <w:ind w:right="468"/>
              <w:jc w:val="left"/>
              <w:rPr>
                <w:sz w:val="28"/>
              </w:rPr>
            </w:pPr>
            <w:r>
              <w:rPr>
                <w:sz w:val="28"/>
              </w:rPr>
              <w:t>Підстава для отримання</w:t>
            </w:r>
            <w:r>
              <w:rPr>
                <w:spacing w:val="-18"/>
                <w:sz w:val="28"/>
              </w:rPr>
              <w:t xml:space="preserve"> </w:t>
            </w:r>
            <w:r>
              <w:rPr>
                <w:sz w:val="28"/>
              </w:rPr>
              <w:t>послуги</w:t>
            </w:r>
          </w:p>
        </w:tc>
        <w:tc>
          <w:tcPr>
            <w:tcW w:w="6403" w:type="dxa"/>
          </w:tcPr>
          <w:p w:rsidR="00F35B17" w:rsidRDefault="00644783">
            <w:pPr>
              <w:pStyle w:val="TableParagraph"/>
              <w:ind w:firstLine="218"/>
              <w:rPr>
                <w:sz w:val="28"/>
              </w:rPr>
            </w:pPr>
            <w:r>
              <w:rPr>
                <w:sz w:val="28"/>
              </w:rPr>
              <w:t>Звернення осіб, які розмістили внутрішньо переміщених осіб, разом з уповноваженими представниками внутрішньо переміщених осіб до органів Пенсійного фонду України.</w:t>
            </w:r>
          </w:p>
        </w:tc>
      </w:tr>
      <w:tr w:rsidR="00F35B17">
        <w:trPr>
          <w:gridAfter w:val="1"/>
          <w:wAfter w:w="96" w:type="dxa"/>
          <w:trHeight w:val="6822"/>
        </w:trPr>
        <w:tc>
          <w:tcPr>
            <w:tcW w:w="430" w:type="dxa"/>
          </w:tcPr>
          <w:p w:rsidR="00F35B17" w:rsidRDefault="00644783">
            <w:pPr>
              <w:pStyle w:val="TableParagraph"/>
              <w:ind w:left="29" w:right="13"/>
              <w:jc w:val="center"/>
              <w:rPr>
                <w:sz w:val="28"/>
              </w:rPr>
            </w:pPr>
            <w:r>
              <w:rPr>
                <w:spacing w:val="-10"/>
                <w:sz w:val="28"/>
              </w:rPr>
              <w:t>9</w:t>
            </w:r>
          </w:p>
        </w:tc>
        <w:tc>
          <w:tcPr>
            <w:tcW w:w="2972" w:type="dxa"/>
          </w:tcPr>
          <w:p w:rsidR="00F35B17" w:rsidRDefault="00644783">
            <w:pPr>
              <w:pStyle w:val="TableParagraph"/>
              <w:ind w:right="468"/>
              <w:jc w:val="left"/>
              <w:rPr>
                <w:sz w:val="28"/>
              </w:rPr>
            </w:pPr>
            <w:r>
              <w:rPr>
                <w:sz w:val="28"/>
              </w:rPr>
              <w:t>Перелік</w:t>
            </w:r>
            <w:r>
              <w:rPr>
                <w:spacing w:val="-18"/>
                <w:sz w:val="28"/>
              </w:rPr>
              <w:t xml:space="preserve"> </w:t>
            </w:r>
            <w:r>
              <w:rPr>
                <w:sz w:val="28"/>
              </w:rPr>
              <w:t>документів, необхідних для отримання послуги</w:t>
            </w:r>
          </w:p>
        </w:tc>
        <w:tc>
          <w:tcPr>
            <w:tcW w:w="6403" w:type="dxa"/>
          </w:tcPr>
          <w:p w:rsidR="00F35B17" w:rsidRDefault="00644783">
            <w:pPr>
              <w:pStyle w:val="TableParagraph"/>
              <w:ind w:firstLine="218"/>
              <w:rPr>
                <w:sz w:val="28"/>
              </w:rPr>
            </w:pPr>
            <w:r>
              <w:rPr>
                <w:sz w:val="28"/>
              </w:rPr>
              <w:t xml:space="preserve">Повідомлення про безоплатне розміщення внутрішньо переміщених осіб або зміну переліку осіб, розміщених у житловому приміщенні (далі – </w:t>
            </w:r>
            <w:r>
              <w:rPr>
                <w:spacing w:val="-2"/>
                <w:sz w:val="28"/>
              </w:rPr>
              <w:t>повідомлення);</w:t>
            </w:r>
          </w:p>
          <w:p w:rsidR="00F35B17" w:rsidRDefault="00644783">
            <w:pPr>
              <w:pStyle w:val="TableParagraph"/>
              <w:spacing w:before="0"/>
              <w:ind w:firstLine="218"/>
              <w:rPr>
                <w:sz w:val="28"/>
              </w:rPr>
            </w:pPr>
            <w:r>
              <w:rPr>
                <w:sz w:val="28"/>
              </w:rPr>
              <w:t>заява особи, яка розмістила внутрішньо переміщених осіб, про отримання компенсації витрат (далі – заява).</w:t>
            </w:r>
          </w:p>
          <w:p w:rsidR="00F35B17" w:rsidRDefault="00644783">
            <w:pPr>
              <w:pStyle w:val="TableParagraph"/>
              <w:spacing w:before="0"/>
              <w:ind w:firstLine="229"/>
              <w:rPr>
                <w:sz w:val="28"/>
              </w:rPr>
            </w:pPr>
            <w:r>
              <w:rPr>
                <w:sz w:val="28"/>
              </w:rPr>
              <w:t>Форми повідомлення та заяви визначено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80"/>
                <w:sz w:val="28"/>
              </w:rPr>
              <w:t xml:space="preserve"> </w:t>
            </w:r>
            <w:r>
              <w:rPr>
                <w:sz w:val="28"/>
              </w:rPr>
              <w:t>від 19</w:t>
            </w:r>
            <w:r w:rsidR="00C55237">
              <w:rPr>
                <w:spacing w:val="-4"/>
                <w:sz w:val="28"/>
              </w:rPr>
              <w:t> </w:t>
            </w:r>
            <w:r w:rsidR="00C55237">
              <w:rPr>
                <w:sz w:val="28"/>
              </w:rPr>
              <w:t>березня 2022 року № 333 «</w:t>
            </w:r>
            <w:r>
              <w:rPr>
                <w:sz w:val="28"/>
              </w:rPr>
              <w:t>Про затвердження Порядку компенсації витрат за тимчасове розміщення</w:t>
            </w:r>
            <w:r>
              <w:rPr>
                <w:spacing w:val="-13"/>
                <w:sz w:val="28"/>
              </w:rPr>
              <w:t xml:space="preserve"> </w:t>
            </w:r>
            <w:r>
              <w:rPr>
                <w:sz w:val="28"/>
              </w:rPr>
              <w:t>(перебування)</w:t>
            </w:r>
            <w:r>
              <w:rPr>
                <w:spacing w:val="-14"/>
                <w:sz w:val="28"/>
              </w:rPr>
              <w:t xml:space="preserve"> </w:t>
            </w:r>
            <w:r>
              <w:rPr>
                <w:sz w:val="28"/>
              </w:rPr>
              <w:t>внутрішньо</w:t>
            </w:r>
            <w:r>
              <w:rPr>
                <w:spacing w:val="-13"/>
                <w:sz w:val="28"/>
              </w:rPr>
              <w:t xml:space="preserve"> </w:t>
            </w:r>
            <w:r>
              <w:rPr>
                <w:sz w:val="28"/>
              </w:rPr>
              <w:t xml:space="preserve">переміщених </w:t>
            </w:r>
            <w:r w:rsidR="00C55237">
              <w:rPr>
                <w:spacing w:val="-2"/>
                <w:sz w:val="28"/>
              </w:rPr>
              <w:t>осіб»</w:t>
            </w:r>
            <w:r>
              <w:rPr>
                <w:spacing w:val="-2"/>
                <w:sz w:val="28"/>
              </w:rPr>
              <w:t>.</w:t>
            </w:r>
          </w:p>
          <w:p w:rsidR="00F35B17" w:rsidRDefault="00644783">
            <w:pPr>
              <w:pStyle w:val="TableParagraph"/>
              <w:spacing w:before="0"/>
              <w:ind w:firstLine="229"/>
              <w:rPr>
                <w:sz w:val="28"/>
              </w:rPr>
            </w:pPr>
            <w:r>
              <w:rPr>
                <w:sz w:val="28"/>
              </w:rPr>
              <w:t>Повідомлення та заява подаються особою, яка розмістила внутрішньо переміщених осіб, разом з уповноваженими представниками внутрішньо переміщених осіб із пред’явленням оригіналів документів, що підтверджують подану інформацію.</w:t>
            </w:r>
          </w:p>
          <w:p w:rsidR="00F35B17" w:rsidRDefault="00644783">
            <w:pPr>
              <w:pStyle w:val="TableParagraph"/>
              <w:spacing w:before="0" w:line="320" w:lineRule="atLeast"/>
              <w:ind w:firstLine="229"/>
              <w:rPr>
                <w:spacing w:val="-2"/>
                <w:sz w:val="28"/>
              </w:rPr>
            </w:pPr>
            <w:r>
              <w:rPr>
                <w:sz w:val="28"/>
              </w:rPr>
              <w:t>Орган Пенсійного фонду України має право запитувати та отримувати від уповноваженого представника</w:t>
            </w:r>
            <w:r>
              <w:rPr>
                <w:spacing w:val="14"/>
                <w:sz w:val="28"/>
              </w:rPr>
              <w:t xml:space="preserve"> </w:t>
            </w:r>
            <w:r>
              <w:rPr>
                <w:sz w:val="28"/>
              </w:rPr>
              <w:t>розміщених</w:t>
            </w:r>
            <w:r>
              <w:rPr>
                <w:spacing w:val="17"/>
                <w:sz w:val="28"/>
              </w:rPr>
              <w:t xml:space="preserve"> </w:t>
            </w:r>
            <w:r>
              <w:rPr>
                <w:sz w:val="28"/>
              </w:rPr>
              <w:t>внутрішньо</w:t>
            </w:r>
            <w:r>
              <w:rPr>
                <w:spacing w:val="17"/>
                <w:sz w:val="28"/>
              </w:rPr>
              <w:t xml:space="preserve"> </w:t>
            </w:r>
            <w:r>
              <w:rPr>
                <w:spacing w:val="-2"/>
                <w:sz w:val="28"/>
              </w:rPr>
              <w:t>переміщених</w:t>
            </w:r>
          </w:p>
          <w:p w:rsidR="00FD386E" w:rsidRDefault="00FD386E" w:rsidP="00FD386E">
            <w:pPr>
              <w:pStyle w:val="TableParagraph"/>
              <w:spacing w:before="0" w:line="320" w:lineRule="atLeast"/>
              <w:rPr>
                <w:sz w:val="28"/>
              </w:rPr>
            </w:pPr>
            <w:r>
              <w:rPr>
                <w:sz w:val="28"/>
              </w:rPr>
              <w:t xml:space="preserve">осіб та особи, яка розмістила внутрішньо переміщених осіб, свідоцтва про народження, про державну реєстрацію шлюбу або про розірвання </w:t>
            </w:r>
            <w:r>
              <w:rPr>
                <w:spacing w:val="-2"/>
                <w:sz w:val="28"/>
              </w:rPr>
              <w:t>шлюбу.</w:t>
            </w:r>
          </w:p>
        </w:tc>
      </w:tr>
    </w:tbl>
    <w:p w:rsidR="00F35B17" w:rsidRDefault="00F35B17">
      <w:pPr>
        <w:pStyle w:val="TableParagraph"/>
        <w:spacing w:line="320" w:lineRule="atLeast"/>
        <w:rPr>
          <w:sz w:val="28"/>
        </w:rPr>
        <w:sectPr w:rsidR="00F35B17">
          <w:headerReference w:type="default" r:id="rId21"/>
          <w:pgSz w:w="11910" w:h="16840"/>
          <w:pgMar w:top="1280" w:right="566" w:bottom="280" w:left="1417" w:header="709" w:footer="0" w:gutter="0"/>
          <w:cols w:space="720"/>
        </w:sectPr>
      </w:pPr>
    </w:p>
    <w:p w:rsidR="00F35B17" w:rsidRDefault="00F35B17">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72"/>
        <w:gridCol w:w="6403"/>
      </w:tblGrid>
      <w:tr w:rsidR="00F35B17">
        <w:trPr>
          <w:trHeight w:val="4950"/>
        </w:trPr>
        <w:tc>
          <w:tcPr>
            <w:tcW w:w="430" w:type="dxa"/>
          </w:tcPr>
          <w:p w:rsidR="00F35B17" w:rsidRDefault="00644783">
            <w:pPr>
              <w:pStyle w:val="TableParagraph"/>
              <w:ind w:left="29" w:right="13"/>
              <w:jc w:val="center"/>
              <w:rPr>
                <w:sz w:val="28"/>
              </w:rPr>
            </w:pPr>
            <w:r>
              <w:rPr>
                <w:spacing w:val="-5"/>
                <w:sz w:val="28"/>
              </w:rPr>
              <w:t>10</w:t>
            </w:r>
          </w:p>
        </w:tc>
        <w:tc>
          <w:tcPr>
            <w:tcW w:w="2972" w:type="dxa"/>
          </w:tcPr>
          <w:p w:rsidR="00F35B17" w:rsidRDefault="00644783">
            <w:pPr>
              <w:pStyle w:val="TableParagraph"/>
              <w:ind w:right="0"/>
              <w:jc w:val="left"/>
              <w:rPr>
                <w:sz w:val="28"/>
              </w:rPr>
            </w:pPr>
            <w:r>
              <w:rPr>
                <w:sz w:val="28"/>
              </w:rPr>
              <w:t>Спосіб подання документів для отримання</w:t>
            </w:r>
            <w:r>
              <w:rPr>
                <w:spacing w:val="-18"/>
                <w:sz w:val="28"/>
              </w:rPr>
              <w:t xml:space="preserve"> </w:t>
            </w:r>
            <w:r>
              <w:rPr>
                <w:sz w:val="28"/>
              </w:rPr>
              <w:t>послуги</w:t>
            </w:r>
          </w:p>
        </w:tc>
        <w:tc>
          <w:tcPr>
            <w:tcW w:w="6403" w:type="dxa"/>
          </w:tcPr>
          <w:p w:rsidR="00F35B17" w:rsidRDefault="00644783">
            <w:pPr>
              <w:pStyle w:val="TableParagraph"/>
              <w:ind w:firstLine="229"/>
              <w:rPr>
                <w:sz w:val="28"/>
              </w:rPr>
            </w:pPr>
            <w:r>
              <w:rPr>
                <w:sz w:val="28"/>
              </w:rPr>
              <w:t>У паперовій формі при особистому зверненні до сервісних центрів головних управлінь Пенсійного фонду України в областях та м. Києві.</w:t>
            </w:r>
          </w:p>
          <w:p w:rsidR="00F35B17" w:rsidRDefault="00644783">
            <w:pPr>
              <w:pStyle w:val="TableParagraph"/>
              <w:spacing w:before="0"/>
              <w:ind w:firstLine="218"/>
              <w:rPr>
                <w:sz w:val="28"/>
              </w:rPr>
            </w:pPr>
            <w:r>
              <w:rPr>
                <w:sz w:val="28"/>
              </w:rPr>
              <w:t xml:space="preserve">В електронній формі через </w:t>
            </w:r>
            <w:proofErr w:type="spellStart"/>
            <w:r>
              <w:rPr>
                <w:sz w:val="28"/>
              </w:rPr>
              <w:t>вебпортал</w:t>
            </w:r>
            <w:proofErr w:type="spellEnd"/>
            <w:r>
              <w:rPr>
                <w:spacing w:val="40"/>
                <w:sz w:val="28"/>
              </w:rPr>
              <w:t xml:space="preserve"> </w:t>
            </w:r>
            <w:r>
              <w:rPr>
                <w:sz w:val="28"/>
              </w:rPr>
              <w:t>електронних послуг Пенсійного фонду України, мобільний додаток Пенсійного фонду України з накладенням особою, яка розмістила внутрішньо переміщених осіб, та уповноваженим представником внутрішньо переміщених осіб кваліфікованих електронних підписів або удосконалених</w:t>
            </w:r>
            <w:r>
              <w:rPr>
                <w:spacing w:val="-4"/>
                <w:sz w:val="28"/>
              </w:rPr>
              <w:t xml:space="preserve"> </w:t>
            </w:r>
            <w:r>
              <w:rPr>
                <w:sz w:val="28"/>
              </w:rPr>
              <w:t>електронних</w:t>
            </w:r>
            <w:r>
              <w:rPr>
                <w:spacing w:val="-3"/>
                <w:sz w:val="28"/>
              </w:rPr>
              <w:t xml:space="preserve"> </w:t>
            </w:r>
            <w:r>
              <w:rPr>
                <w:sz w:val="28"/>
              </w:rPr>
              <w:t>підписів,</w:t>
            </w:r>
            <w:r>
              <w:rPr>
                <w:spacing w:val="-3"/>
                <w:sz w:val="28"/>
              </w:rPr>
              <w:t xml:space="preserve"> </w:t>
            </w:r>
            <w:r>
              <w:rPr>
                <w:sz w:val="28"/>
              </w:rPr>
              <w:t>що</w:t>
            </w:r>
            <w:r>
              <w:rPr>
                <w:spacing w:val="-3"/>
                <w:sz w:val="28"/>
              </w:rPr>
              <w:t xml:space="preserve"> </w:t>
            </w:r>
            <w:r>
              <w:rPr>
                <w:sz w:val="28"/>
              </w:rPr>
              <w:t>базуються на кваліфікованому сертифікаті електронного підпису або підтверджені іншими засобами електронної ідентифікації, які дають змогу встановити особу.</w:t>
            </w:r>
          </w:p>
        </w:tc>
      </w:tr>
      <w:tr w:rsidR="00F35B17">
        <w:trPr>
          <w:trHeight w:val="1086"/>
        </w:trPr>
        <w:tc>
          <w:tcPr>
            <w:tcW w:w="430" w:type="dxa"/>
          </w:tcPr>
          <w:p w:rsidR="00F35B17" w:rsidRDefault="00644783">
            <w:pPr>
              <w:pStyle w:val="TableParagraph"/>
              <w:ind w:left="29" w:right="13"/>
              <w:jc w:val="center"/>
              <w:rPr>
                <w:sz w:val="28"/>
              </w:rPr>
            </w:pPr>
            <w:r>
              <w:rPr>
                <w:spacing w:val="-5"/>
                <w:sz w:val="28"/>
              </w:rPr>
              <w:t>11</w:t>
            </w:r>
          </w:p>
        </w:tc>
        <w:tc>
          <w:tcPr>
            <w:tcW w:w="2972" w:type="dxa"/>
          </w:tcPr>
          <w:p w:rsidR="00F35B17" w:rsidRDefault="00644783">
            <w:pPr>
              <w:pStyle w:val="TableParagraph"/>
              <w:ind w:right="468"/>
              <w:jc w:val="left"/>
              <w:rPr>
                <w:sz w:val="28"/>
              </w:rPr>
            </w:pPr>
            <w:r>
              <w:rPr>
                <w:spacing w:val="-2"/>
                <w:sz w:val="28"/>
              </w:rPr>
              <w:t xml:space="preserve">Платність (безоплатність) </w:t>
            </w:r>
            <w:r>
              <w:rPr>
                <w:sz w:val="28"/>
              </w:rPr>
              <w:t>надання</w:t>
            </w:r>
            <w:r>
              <w:rPr>
                <w:spacing w:val="-18"/>
                <w:sz w:val="28"/>
              </w:rPr>
              <w:t xml:space="preserve"> </w:t>
            </w:r>
            <w:r>
              <w:rPr>
                <w:sz w:val="28"/>
              </w:rPr>
              <w:t>послуги</w:t>
            </w:r>
          </w:p>
        </w:tc>
        <w:tc>
          <w:tcPr>
            <w:tcW w:w="6403" w:type="dxa"/>
          </w:tcPr>
          <w:p w:rsidR="00F35B17" w:rsidRDefault="00644783">
            <w:pPr>
              <w:pStyle w:val="TableParagraph"/>
              <w:ind w:left="278" w:right="0"/>
              <w:jc w:val="left"/>
              <w:rPr>
                <w:sz w:val="28"/>
              </w:rPr>
            </w:pPr>
            <w:r>
              <w:rPr>
                <w:sz w:val="28"/>
              </w:rPr>
              <w:t>Надається</w:t>
            </w:r>
            <w:r>
              <w:rPr>
                <w:spacing w:val="-6"/>
                <w:sz w:val="28"/>
              </w:rPr>
              <w:t xml:space="preserve"> </w:t>
            </w:r>
            <w:r>
              <w:rPr>
                <w:spacing w:val="-2"/>
                <w:sz w:val="28"/>
              </w:rPr>
              <w:t>безоплатно.</w:t>
            </w:r>
          </w:p>
        </w:tc>
      </w:tr>
      <w:tr w:rsidR="00F35B17">
        <w:trPr>
          <w:trHeight w:val="1086"/>
        </w:trPr>
        <w:tc>
          <w:tcPr>
            <w:tcW w:w="430" w:type="dxa"/>
          </w:tcPr>
          <w:p w:rsidR="00F35B17" w:rsidRDefault="00644783">
            <w:pPr>
              <w:pStyle w:val="TableParagraph"/>
              <w:ind w:left="29" w:right="13"/>
              <w:jc w:val="center"/>
              <w:rPr>
                <w:sz w:val="28"/>
              </w:rPr>
            </w:pPr>
            <w:r>
              <w:rPr>
                <w:spacing w:val="-5"/>
                <w:sz w:val="28"/>
              </w:rPr>
              <w:t>12</w:t>
            </w:r>
          </w:p>
        </w:tc>
        <w:tc>
          <w:tcPr>
            <w:tcW w:w="2972" w:type="dxa"/>
          </w:tcPr>
          <w:p w:rsidR="00F35B17" w:rsidRDefault="00644783">
            <w:pPr>
              <w:pStyle w:val="TableParagraph"/>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403" w:type="dxa"/>
          </w:tcPr>
          <w:p w:rsidR="00F35B17" w:rsidRDefault="00644783">
            <w:pPr>
              <w:pStyle w:val="TableParagraph"/>
              <w:ind w:firstLine="360"/>
              <w:rPr>
                <w:sz w:val="28"/>
              </w:rPr>
            </w:pPr>
            <w:r>
              <w:rPr>
                <w:sz w:val="28"/>
              </w:rPr>
              <w:t>П’ять робочих днів з дня, наступного за днем надходження повідомлення, заяви та доданих електронних копій документів.</w:t>
            </w:r>
          </w:p>
        </w:tc>
      </w:tr>
      <w:tr w:rsidR="00F35B17">
        <w:trPr>
          <w:trHeight w:val="4890"/>
        </w:trPr>
        <w:tc>
          <w:tcPr>
            <w:tcW w:w="430" w:type="dxa"/>
          </w:tcPr>
          <w:p w:rsidR="00F35B17" w:rsidRDefault="00644783">
            <w:pPr>
              <w:pStyle w:val="TableParagraph"/>
              <w:ind w:left="16" w:right="29"/>
              <w:jc w:val="center"/>
              <w:rPr>
                <w:sz w:val="28"/>
              </w:rPr>
            </w:pPr>
            <w:r>
              <w:rPr>
                <w:spacing w:val="-5"/>
                <w:sz w:val="28"/>
              </w:rPr>
              <w:t>13</w:t>
            </w:r>
          </w:p>
        </w:tc>
        <w:tc>
          <w:tcPr>
            <w:tcW w:w="2972" w:type="dxa"/>
          </w:tcPr>
          <w:p w:rsidR="00F35B17" w:rsidRDefault="00644783">
            <w:pPr>
              <w:pStyle w:val="TableParagraph"/>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у наданні </w:t>
            </w:r>
            <w:r>
              <w:rPr>
                <w:spacing w:val="-2"/>
                <w:sz w:val="28"/>
              </w:rPr>
              <w:t>послуги</w:t>
            </w:r>
          </w:p>
        </w:tc>
        <w:tc>
          <w:tcPr>
            <w:tcW w:w="6403" w:type="dxa"/>
          </w:tcPr>
          <w:p w:rsidR="00F35B17" w:rsidRDefault="00644783">
            <w:pPr>
              <w:pStyle w:val="TableParagraph"/>
              <w:ind w:firstLine="348"/>
              <w:rPr>
                <w:sz w:val="28"/>
              </w:rPr>
            </w:pPr>
            <w:r>
              <w:rPr>
                <w:sz w:val="28"/>
              </w:rPr>
              <w:t>Компенсація на кожну окрему внутрішньо переміщену особу не призначається (не виплачується) або її виплата припиняється, якщо:</w:t>
            </w:r>
          </w:p>
          <w:p w:rsidR="00F35B17" w:rsidRDefault="00192CBE" w:rsidP="002709B7">
            <w:pPr>
              <w:pStyle w:val="TableParagraph"/>
              <w:tabs>
                <w:tab w:val="left" w:pos="866"/>
              </w:tabs>
              <w:spacing w:before="0"/>
              <w:ind w:left="62" w:right="40" w:firstLine="346"/>
              <w:rPr>
                <w:sz w:val="28"/>
              </w:rPr>
            </w:pPr>
            <w:r>
              <w:rPr>
                <w:sz w:val="28"/>
              </w:rPr>
              <w:t>1)</w:t>
            </w:r>
            <w:r w:rsidR="002709B7">
              <w:rPr>
                <w:sz w:val="28"/>
              </w:rPr>
              <w:t> </w:t>
            </w:r>
            <w:r w:rsidR="00644783">
              <w:rPr>
                <w:sz w:val="28"/>
              </w:rPr>
              <w:t>установ</w:t>
            </w:r>
            <w:r w:rsidR="002709B7">
              <w:rPr>
                <w:sz w:val="28"/>
              </w:rPr>
              <w:t xml:space="preserve">лено факт родинних зв’язків між </w:t>
            </w:r>
            <w:r w:rsidR="00644783">
              <w:rPr>
                <w:sz w:val="28"/>
              </w:rPr>
              <w:t>особою, яка розмістила внутрішньо переміщених осіб, т</w:t>
            </w:r>
            <w:r w:rsidR="00C55237">
              <w:rPr>
                <w:sz w:val="28"/>
              </w:rPr>
              <w:t>а внутрішньо переміщеною особою </w:t>
            </w:r>
            <w:r w:rsidR="00644783">
              <w:rPr>
                <w:sz w:val="28"/>
              </w:rPr>
              <w:t>/</w:t>
            </w:r>
            <w:r w:rsidR="00C55237">
              <w:rPr>
                <w:spacing w:val="40"/>
                <w:sz w:val="28"/>
              </w:rPr>
              <w:t> </w:t>
            </w:r>
            <w:r w:rsidR="00644783">
              <w:rPr>
                <w:sz w:val="28"/>
              </w:rPr>
              <w:t xml:space="preserve">особами, які були розміщені ними в житловому </w:t>
            </w:r>
            <w:r w:rsidR="00644783">
              <w:rPr>
                <w:spacing w:val="-2"/>
                <w:sz w:val="28"/>
              </w:rPr>
              <w:t>приміщенні;</w:t>
            </w:r>
          </w:p>
          <w:p w:rsidR="00F35B17" w:rsidRDefault="00192CBE" w:rsidP="002709B7">
            <w:pPr>
              <w:pStyle w:val="TableParagraph"/>
              <w:tabs>
                <w:tab w:val="left" w:pos="797"/>
              </w:tabs>
              <w:spacing w:before="0"/>
              <w:ind w:left="62" w:right="40" w:firstLine="346"/>
              <w:rPr>
                <w:sz w:val="28"/>
              </w:rPr>
            </w:pPr>
            <w:r>
              <w:rPr>
                <w:sz w:val="28"/>
              </w:rPr>
              <w:t>2)</w:t>
            </w:r>
            <w:r w:rsidR="002709B7">
              <w:rPr>
                <w:sz w:val="28"/>
              </w:rPr>
              <w:t> </w:t>
            </w:r>
            <w:r w:rsidR="00644783">
              <w:rPr>
                <w:sz w:val="28"/>
              </w:rPr>
              <w:t>установлено факт перебування за кордоном внутрішньо</w:t>
            </w:r>
            <w:r w:rsidR="00644783">
              <w:rPr>
                <w:spacing w:val="80"/>
                <w:sz w:val="28"/>
              </w:rPr>
              <w:t xml:space="preserve"> </w:t>
            </w:r>
            <w:r w:rsidR="00644783">
              <w:rPr>
                <w:sz w:val="28"/>
              </w:rPr>
              <w:t>переміщеної</w:t>
            </w:r>
            <w:r w:rsidR="00644783">
              <w:rPr>
                <w:spacing w:val="80"/>
                <w:sz w:val="28"/>
              </w:rPr>
              <w:t xml:space="preserve"> </w:t>
            </w:r>
            <w:r w:rsidR="00644783">
              <w:rPr>
                <w:sz w:val="28"/>
              </w:rPr>
              <w:t>особи</w:t>
            </w:r>
            <w:r w:rsidR="00644783">
              <w:rPr>
                <w:spacing w:val="80"/>
                <w:sz w:val="28"/>
              </w:rPr>
              <w:t xml:space="preserve"> </w:t>
            </w:r>
            <w:r w:rsidR="00644783">
              <w:rPr>
                <w:sz w:val="28"/>
              </w:rPr>
              <w:t>більше</w:t>
            </w:r>
            <w:r w:rsidR="00644783">
              <w:rPr>
                <w:spacing w:val="80"/>
                <w:sz w:val="28"/>
              </w:rPr>
              <w:t xml:space="preserve"> </w:t>
            </w:r>
            <w:r w:rsidR="00644783">
              <w:rPr>
                <w:sz w:val="28"/>
              </w:rPr>
              <w:t>ніж 30</w:t>
            </w:r>
            <w:r w:rsidR="00644783">
              <w:rPr>
                <w:spacing w:val="-4"/>
                <w:sz w:val="28"/>
              </w:rPr>
              <w:t xml:space="preserve"> </w:t>
            </w:r>
            <w:r w:rsidR="00644783">
              <w:rPr>
                <w:sz w:val="28"/>
              </w:rPr>
              <w:t>календарних днів підряд на дату проведення перевірки права на отримання компенсації;</w:t>
            </w:r>
          </w:p>
          <w:p w:rsidR="00FD386E" w:rsidRDefault="00192CBE" w:rsidP="00A63BCA">
            <w:pPr>
              <w:pStyle w:val="TableParagraph"/>
              <w:ind w:left="62" w:right="40" w:firstLine="342"/>
              <w:rPr>
                <w:sz w:val="28"/>
              </w:rPr>
            </w:pPr>
            <w:r>
              <w:rPr>
                <w:sz w:val="28"/>
              </w:rPr>
              <w:t>3)</w:t>
            </w:r>
            <w:r w:rsidR="002709B7">
              <w:rPr>
                <w:sz w:val="28"/>
              </w:rPr>
              <w:t> </w:t>
            </w:r>
            <w:r w:rsidR="00644783">
              <w:rPr>
                <w:sz w:val="28"/>
              </w:rPr>
              <w:t xml:space="preserve">Пенсійним фондом України отримано від </w:t>
            </w:r>
            <w:proofErr w:type="spellStart"/>
            <w:r w:rsidR="00644783">
              <w:rPr>
                <w:sz w:val="28"/>
              </w:rPr>
              <w:t>Нацсоцслужби</w:t>
            </w:r>
            <w:proofErr w:type="spellEnd"/>
            <w:r w:rsidR="00644783">
              <w:rPr>
                <w:sz w:val="28"/>
              </w:rPr>
              <w:t xml:space="preserve"> інформацію про </w:t>
            </w:r>
            <w:proofErr w:type="spellStart"/>
            <w:r w:rsidR="00644783">
              <w:rPr>
                <w:sz w:val="28"/>
              </w:rPr>
              <w:t>непроживання</w:t>
            </w:r>
            <w:proofErr w:type="spellEnd"/>
            <w:r w:rsidR="00644783">
              <w:rPr>
                <w:sz w:val="28"/>
              </w:rPr>
              <w:t xml:space="preserve"> понад</w:t>
            </w:r>
            <w:r w:rsidR="00644783">
              <w:rPr>
                <w:spacing w:val="41"/>
                <w:sz w:val="28"/>
              </w:rPr>
              <w:t xml:space="preserve"> </w:t>
            </w:r>
            <w:r w:rsidR="00644783">
              <w:rPr>
                <w:sz w:val="28"/>
              </w:rPr>
              <w:t>місяць</w:t>
            </w:r>
            <w:r w:rsidR="00644783">
              <w:rPr>
                <w:spacing w:val="42"/>
                <w:sz w:val="28"/>
              </w:rPr>
              <w:t xml:space="preserve"> </w:t>
            </w:r>
            <w:r w:rsidR="00644783">
              <w:rPr>
                <w:sz w:val="28"/>
              </w:rPr>
              <w:t>внутрішньо</w:t>
            </w:r>
            <w:r w:rsidR="00644783">
              <w:rPr>
                <w:spacing w:val="41"/>
                <w:sz w:val="28"/>
              </w:rPr>
              <w:t xml:space="preserve"> </w:t>
            </w:r>
            <w:r w:rsidR="00644783">
              <w:rPr>
                <w:sz w:val="28"/>
              </w:rPr>
              <w:t>переміщених</w:t>
            </w:r>
            <w:r w:rsidR="00644783">
              <w:rPr>
                <w:spacing w:val="42"/>
                <w:sz w:val="28"/>
              </w:rPr>
              <w:t xml:space="preserve"> </w:t>
            </w:r>
            <w:r w:rsidR="00644783">
              <w:rPr>
                <w:sz w:val="28"/>
              </w:rPr>
              <w:t>осіб,</w:t>
            </w:r>
            <w:r w:rsidR="00644783">
              <w:rPr>
                <w:spacing w:val="42"/>
                <w:sz w:val="28"/>
              </w:rPr>
              <w:t xml:space="preserve"> </w:t>
            </w:r>
            <w:r w:rsidR="00644783">
              <w:rPr>
                <w:spacing w:val="-10"/>
                <w:sz w:val="28"/>
              </w:rPr>
              <w:t>у</w:t>
            </w:r>
            <w:r w:rsidR="00FD386E">
              <w:rPr>
                <w:sz w:val="28"/>
              </w:rPr>
              <w:t xml:space="preserve"> житловому приміщенні, за адресою якого надається </w:t>
            </w:r>
            <w:r w:rsidR="00FD386E">
              <w:rPr>
                <w:spacing w:val="-2"/>
                <w:sz w:val="28"/>
              </w:rPr>
              <w:t>компенсація;</w:t>
            </w:r>
          </w:p>
          <w:p w:rsidR="00F35B17" w:rsidRDefault="00192CBE" w:rsidP="00FD386E">
            <w:pPr>
              <w:pStyle w:val="TableParagraph"/>
              <w:tabs>
                <w:tab w:val="left" w:pos="776"/>
              </w:tabs>
              <w:spacing w:before="0"/>
              <w:ind w:left="62" w:right="40" w:firstLine="346"/>
              <w:rPr>
                <w:sz w:val="28"/>
              </w:rPr>
            </w:pPr>
            <w:r>
              <w:rPr>
                <w:sz w:val="28"/>
              </w:rPr>
              <w:t>4)</w:t>
            </w:r>
            <w:r w:rsidR="00FD386E">
              <w:rPr>
                <w:sz w:val="28"/>
              </w:rPr>
              <w:t xml:space="preserve"> за результатами перевірки встановлено факт наведення у заяві або повідомленні недостовірної </w:t>
            </w:r>
            <w:r w:rsidR="00FD386E">
              <w:rPr>
                <w:spacing w:val="-2"/>
                <w:sz w:val="28"/>
              </w:rPr>
              <w:t>інформації;</w:t>
            </w:r>
          </w:p>
          <w:p w:rsidR="00FD386E" w:rsidRDefault="00FD386E" w:rsidP="00FD386E">
            <w:pPr>
              <w:pStyle w:val="TableParagraph"/>
              <w:tabs>
                <w:tab w:val="left" w:pos="776"/>
              </w:tabs>
              <w:spacing w:before="0"/>
              <w:ind w:left="62" w:right="40" w:firstLine="346"/>
              <w:rPr>
                <w:sz w:val="28"/>
              </w:rPr>
            </w:pPr>
          </w:p>
        </w:tc>
      </w:tr>
    </w:tbl>
    <w:p w:rsidR="00F35B17" w:rsidRDefault="00F35B17">
      <w:pPr>
        <w:pStyle w:val="TableParagraph"/>
        <w:spacing w:line="320" w:lineRule="atLeast"/>
        <w:rPr>
          <w:sz w:val="28"/>
        </w:rPr>
        <w:sectPr w:rsidR="00F35B17">
          <w:pgSz w:w="11910" w:h="16840"/>
          <w:pgMar w:top="1280" w:right="566" w:bottom="280" w:left="1417" w:header="709" w:footer="0" w:gutter="0"/>
          <w:cols w:space="720"/>
        </w:sectPr>
      </w:pPr>
    </w:p>
    <w:p w:rsidR="00F35B17" w:rsidRDefault="00F35B17">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2972"/>
        <w:gridCol w:w="6403"/>
      </w:tblGrid>
      <w:tr w:rsidR="00F35B17" w:rsidTr="00FD386E">
        <w:trPr>
          <w:trHeight w:val="10128"/>
        </w:trPr>
        <w:tc>
          <w:tcPr>
            <w:tcW w:w="430" w:type="dxa"/>
          </w:tcPr>
          <w:p w:rsidR="00F35B17" w:rsidRDefault="00F35B17">
            <w:pPr>
              <w:pStyle w:val="TableParagraph"/>
              <w:spacing w:before="0"/>
              <w:ind w:left="0" w:right="0"/>
              <w:jc w:val="left"/>
              <w:rPr>
                <w:sz w:val="28"/>
              </w:rPr>
            </w:pPr>
          </w:p>
        </w:tc>
        <w:tc>
          <w:tcPr>
            <w:tcW w:w="2972" w:type="dxa"/>
          </w:tcPr>
          <w:p w:rsidR="00F35B17" w:rsidRDefault="00F35B17">
            <w:pPr>
              <w:pStyle w:val="TableParagraph"/>
              <w:spacing w:before="0"/>
              <w:ind w:left="0" w:right="0"/>
              <w:jc w:val="left"/>
              <w:rPr>
                <w:sz w:val="28"/>
              </w:rPr>
            </w:pPr>
          </w:p>
        </w:tc>
        <w:tc>
          <w:tcPr>
            <w:tcW w:w="6403" w:type="dxa"/>
          </w:tcPr>
          <w:p w:rsidR="00F35B17" w:rsidRDefault="00192CBE" w:rsidP="009503CD">
            <w:pPr>
              <w:pStyle w:val="TableParagraph"/>
              <w:tabs>
                <w:tab w:val="left" w:pos="842"/>
              </w:tabs>
              <w:spacing w:before="0"/>
              <w:ind w:left="62" w:right="40" w:firstLine="346"/>
              <w:rPr>
                <w:sz w:val="28"/>
              </w:rPr>
            </w:pPr>
            <w:r>
              <w:rPr>
                <w:sz w:val="28"/>
              </w:rPr>
              <w:t>5)</w:t>
            </w:r>
            <w:r w:rsidR="009503CD">
              <w:rPr>
                <w:sz w:val="28"/>
              </w:rPr>
              <w:t> </w:t>
            </w:r>
            <w:r w:rsidR="00644783">
              <w:rPr>
                <w:sz w:val="28"/>
              </w:rPr>
              <w:t>протягом трьох місяців перед зверненням установлено, що внутрішньо переміщеною особою здійснено купівлю, одержано безоплатно чи придбано на пільгових умовах через орган</w:t>
            </w:r>
            <w:r w:rsidR="00863795">
              <w:rPr>
                <w:sz w:val="28"/>
              </w:rPr>
              <w:t>и соціального захисту населення / </w:t>
            </w:r>
            <w:r w:rsidR="00644783">
              <w:rPr>
                <w:sz w:val="28"/>
              </w:rPr>
              <w:t>одержані через благодійні організації, у тому числі за рахунок міжнародної</w:t>
            </w:r>
            <w:r w:rsidR="00644783">
              <w:rPr>
                <w:spacing w:val="-15"/>
                <w:sz w:val="28"/>
              </w:rPr>
              <w:t xml:space="preserve"> </w:t>
            </w:r>
            <w:r w:rsidR="00644783">
              <w:rPr>
                <w:sz w:val="28"/>
              </w:rPr>
              <w:t>грошової</w:t>
            </w:r>
            <w:r w:rsidR="00644783">
              <w:rPr>
                <w:spacing w:val="-15"/>
                <w:sz w:val="28"/>
              </w:rPr>
              <w:t xml:space="preserve"> </w:t>
            </w:r>
            <w:r w:rsidR="00644783">
              <w:rPr>
                <w:sz w:val="28"/>
              </w:rPr>
              <w:t>допомоги,</w:t>
            </w:r>
            <w:r w:rsidR="00644783">
              <w:rPr>
                <w:spacing w:val="-15"/>
                <w:sz w:val="28"/>
              </w:rPr>
              <w:t xml:space="preserve"> </w:t>
            </w:r>
            <w:r w:rsidR="00644783">
              <w:rPr>
                <w:sz w:val="28"/>
              </w:rPr>
              <w:t>кімнату</w:t>
            </w:r>
            <w:r w:rsidR="00644783">
              <w:rPr>
                <w:spacing w:val="-15"/>
                <w:sz w:val="28"/>
              </w:rPr>
              <w:t xml:space="preserve"> </w:t>
            </w:r>
            <w:r w:rsidR="00644783">
              <w:rPr>
                <w:sz w:val="28"/>
              </w:rPr>
              <w:t>в</w:t>
            </w:r>
            <w:r w:rsidR="00644783">
              <w:rPr>
                <w:spacing w:val="-15"/>
                <w:sz w:val="28"/>
              </w:rPr>
              <w:t xml:space="preserve"> </w:t>
            </w:r>
            <w:r w:rsidR="00644783">
              <w:rPr>
                <w:sz w:val="28"/>
              </w:rPr>
              <w:t>будинку, кімнату в гуртожитку, квартиру (будинок) (крім житла, розташованого на територіях, на яких ведуться (велися) бойові дії, зазначених у переліку територій,</w:t>
            </w:r>
            <w:r w:rsidR="00644783">
              <w:rPr>
                <w:spacing w:val="-7"/>
                <w:sz w:val="28"/>
              </w:rPr>
              <w:t xml:space="preserve"> </w:t>
            </w:r>
            <w:r w:rsidR="00644783">
              <w:rPr>
                <w:sz w:val="28"/>
              </w:rPr>
              <w:t>щодо</w:t>
            </w:r>
            <w:r w:rsidR="00644783">
              <w:rPr>
                <w:spacing w:val="-7"/>
                <w:sz w:val="28"/>
              </w:rPr>
              <w:t xml:space="preserve"> </w:t>
            </w:r>
            <w:r w:rsidR="00644783">
              <w:rPr>
                <w:sz w:val="28"/>
              </w:rPr>
              <w:t>яких</w:t>
            </w:r>
            <w:r w:rsidR="00644783">
              <w:rPr>
                <w:spacing w:val="-7"/>
                <w:sz w:val="28"/>
              </w:rPr>
              <w:t xml:space="preserve"> </w:t>
            </w:r>
            <w:r w:rsidR="00644783">
              <w:rPr>
                <w:sz w:val="28"/>
              </w:rPr>
              <w:t>не</w:t>
            </w:r>
            <w:r w:rsidR="00644783">
              <w:rPr>
                <w:spacing w:val="-8"/>
                <w:sz w:val="28"/>
              </w:rPr>
              <w:t xml:space="preserve"> </w:t>
            </w:r>
            <w:r w:rsidR="00644783">
              <w:rPr>
                <w:sz w:val="28"/>
              </w:rPr>
              <w:t>визначено</w:t>
            </w:r>
            <w:r w:rsidR="00644783">
              <w:rPr>
                <w:spacing w:val="-7"/>
                <w:sz w:val="28"/>
              </w:rPr>
              <w:t xml:space="preserve"> </w:t>
            </w:r>
            <w:r w:rsidR="00644783">
              <w:rPr>
                <w:sz w:val="28"/>
              </w:rPr>
              <w:t>дати</w:t>
            </w:r>
            <w:r w:rsidR="00644783">
              <w:rPr>
                <w:spacing w:val="-7"/>
                <w:sz w:val="28"/>
              </w:rPr>
              <w:t xml:space="preserve"> </w:t>
            </w:r>
            <w:r w:rsidR="00644783">
              <w:rPr>
                <w:sz w:val="28"/>
              </w:rPr>
              <w:t>завершення бойових дій (припинення можливості бойових дій) або тимчасової окупації, якщо купівля була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w:t>
            </w:r>
          </w:p>
          <w:p w:rsidR="00F35B17" w:rsidRDefault="00D66D9F" w:rsidP="00D66D9F">
            <w:pPr>
              <w:pStyle w:val="TableParagraph"/>
              <w:tabs>
                <w:tab w:val="left" w:pos="850"/>
              </w:tabs>
              <w:spacing w:before="0"/>
              <w:ind w:left="62" w:right="40" w:firstLine="346"/>
              <w:rPr>
                <w:sz w:val="28"/>
              </w:rPr>
            </w:pPr>
            <w:r>
              <w:rPr>
                <w:sz w:val="28"/>
              </w:rPr>
              <w:t>6</w:t>
            </w:r>
            <w:r w:rsidR="00192CBE">
              <w:rPr>
                <w:sz w:val="28"/>
              </w:rPr>
              <w:t>)</w:t>
            </w:r>
            <w:r>
              <w:t> </w:t>
            </w:r>
            <w:r w:rsidR="00644783">
              <w:rPr>
                <w:sz w:val="28"/>
              </w:rPr>
              <w:t>зазначена у довідці про взяття на облік внутрішньо переміщеної особи адреса відмінна від адреси житлового приміщення тимчасового проживання, за якою призначається компенсація;</w:t>
            </w:r>
          </w:p>
          <w:p w:rsidR="00F35B17" w:rsidRDefault="00192CBE" w:rsidP="00D66D9F">
            <w:pPr>
              <w:pStyle w:val="TableParagraph"/>
              <w:tabs>
                <w:tab w:val="left" w:pos="754"/>
              </w:tabs>
              <w:spacing w:before="1"/>
              <w:ind w:left="62" w:right="40" w:firstLine="346"/>
              <w:rPr>
                <w:sz w:val="28"/>
              </w:rPr>
            </w:pPr>
            <w:r>
              <w:rPr>
                <w:sz w:val="28"/>
              </w:rPr>
              <w:t>7)</w:t>
            </w:r>
            <w:r w:rsidR="00D66D9F">
              <w:rPr>
                <w:sz w:val="28"/>
              </w:rPr>
              <w:t> </w:t>
            </w:r>
            <w:r w:rsidR="00644783">
              <w:rPr>
                <w:sz w:val="28"/>
              </w:rPr>
              <w:t>у разі отримання субсидії на оплату вартості або частини вартості найму (оренди) житлового приміщення відповідно до Порядку реалізації експериментального</w:t>
            </w:r>
            <w:r w:rsidR="00644783">
              <w:rPr>
                <w:spacing w:val="-9"/>
                <w:sz w:val="28"/>
              </w:rPr>
              <w:t xml:space="preserve"> </w:t>
            </w:r>
            <w:r w:rsidR="00644783">
              <w:rPr>
                <w:sz w:val="28"/>
              </w:rPr>
              <w:t>проекту</w:t>
            </w:r>
            <w:r w:rsidR="00644783">
              <w:rPr>
                <w:spacing w:val="-8"/>
                <w:sz w:val="28"/>
              </w:rPr>
              <w:t xml:space="preserve"> </w:t>
            </w:r>
            <w:r w:rsidR="00644783">
              <w:rPr>
                <w:sz w:val="28"/>
              </w:rPr>
              <w:t>щодо</w:t>
            </w:r>
            <w:r w:rsidR="00644783">
              <w:rPr>
                <w:spacing w:val="-9"/>
                <w:sz w:val="28"/>
              </w:rPr>
              <w:t xml:space="preserve"> </w:t>
            </w:r>
            <w:r w:rsidR="00644783">
              <w:rPr>
                <w:sz w:val="28"/>
              </w:rPr>
              <w:t>надання</w:t>
            </w:r>
            <w:r w:rsidR="00644783">
              <w:rPr>
                <w:spacing w:val="-8"/>
                <w:sz w:val="28"/>
              </w:rPr>
              <w:t xml:space="preserve"> </w:t>
            </w:r>
            <w:r w:rsidR="00644783">
              <w:rPr>
                <w:sz w:val="28"/>
              </w:rPr>
              <w:t>субсидії на оплату вартості або частини вартості найму (оренди) житлового приміщення та компенсації частини податку на доходи фізичних осіб та військового збору, затвердженого постановою Кабінету</w:t>
            </w:r>
            <w:r w:rsidR="00644783">
              <w:rPr>
                <w:spacing w:val="-6"/>
                <w:sz w:val="28"/>
              </w:rPr>
              <w:t xml:space="preserve"> </w:t>
            </w:r>
            <w:r w:rsidR="00644783">
              <w:rPr>
                <w:sz w:val="28"/>
              </w:rPr>
              <w:t>Міністрів</w:t>
            </w:r>
            <w:r w:rsidR="00644783">
              <w:rPr>
                <w:spacing w:val="-5"/>
                <w:sz w:val="28"/>
              </w:rPr>
              <w:t xml:space="preserve"> </w:t>
            </w:r>
            <w:r w:rsidR="00644783">
              <w:rPr>
                <w:sz w:val="28"/>
              </w:rPr>
              <w:t>України</w:t>
            </w:r>
            <w:r w:rsidR="00644783">
              <w:rPr>
                <w:spacing w:val="-3"/>
                <w:sz w:val="28"/>
              </w:rPr>
              <w:t xml:space="preserve"> </w:t>
            </w:r>
            <w:r w:rsidR="00644783">
              <w:rPr>
                <w:sz w:val="28"/>
              </w:rPr>
              <w:t>від</w:t>
            </w:r>
            <w:r w:rsidR="00644783">
              <w:rPr>
                <w:spacing w:val="-4"/>
                <w:sz w:val="28"/>
              </w:rPr>
              <w:t xml:space="preserve"> </w:t>
            </w:r>
            <w:r w:rsidR="00644783">
              <w:rPr>
                <w:sz w:val="28"/>
              </w:rPr>
              <w:t>25</w:t>
            </w:r>
            <w:r w:rsidR="00644783">
              <w:rPr>
                <w:spacing w:val="-3"/>
                <w:sz w:val="28"/>
              </w:rPr>
              <w:t xml:space="preserve"> </w:t>
            </w:r>
            <w:r w:rsidR="00644783">
              <w:rPr>
                <w:sz w:val="28"/>
              </w:rPr>
              <w:t>жовтня</w:t>
            </w:r>
            <w:r w:rsidR="00644783">
              <w:rPr>
                <w:spacing w:val="-4"/>
                <w:sz w:val="28"/>
              </w:rPr>
              <w:t xml:space="preserve"> </w:t>
            </w:r>
            <w:r w:rsidR="00644783">
              <w:rPr>
                <w:sz w:val="28"/>
              </w:rPr>
              <w:t>2024</w:t>
            </w:r>
            <w:r w:rsidR="00644783">
              <w:rPr>
                <w:spacing w:val="-3"/>
                <w:sz w:val="28"/>
              </w:rPr>
              <w:t xml:space="preserve"> </w:t>
            </w:r>
            <w:r w:rsidR="00644783">
              <w:rPr>
                <w:spacing w:val="-4"/>
                <w:sz w:val="28"/>
              </w:rPr>
              <w:t>року</w:t>
            </w:r>
          </w:p>
          <w:p w:rsidR="00F35B17" w:rsidRDefault="00644783" w:rsidP="00D66D9F">
            <w:pPr>
              <w:pStyle w:val="TableParagraph"/>
              <w:spacing w:before="0"/>
              <w:ind w:right="40"/>
              <w:rPr>
                <w:sz w:val="28"/>
              </w:rPr>
            </w:pPr>
            <w:r>
              <w:rPr>
                <w:sz w:val="28"/>
              </w:rPr>
              <w:t>№</w:t>
            </w:r>
            <w:r w:rsidR="00BB4890">
              <w:rPr>
                <w:spacing w:val="-1"/>
                <w:sz w:val="28"/>
              </w:rPr>
              <w:t> </w:t>
            </w:r>
            <w:r>
              <w:rPr>
                <w:spacing w:val="-2"/>
                <w:sz w:val="28"/>
              </w:rPr>
              <w:t>1225.</w:t>
            </w:r>
          </w:p>
        </w:tc>
      </w:tr>
      <w:tr w:rsidR="00F35B17">
        <w:trPr>
          <w:trHeight w:val="1730"/>
        </w:trPr>
        <w:tc>
          <w:tcPr>
            <w:tcW w:w="430" w:type="dxa"/>
          </w:tcPr>
          <w:p w:rsidR="00F35B17" w:rsidRDefault="00644783">
            <w:pPr>
              <w:pStyle w:val="TableParagraph"/>
              <w:ind w:right="0"/>
              <w:jc w:val="left"/>
              <w:rPr>
                <w:sz w:val="28"/>
              </w:rPr>
            </w:pPr>
            <w:r>
              <w:rPr>
                <w:spacing w:val="-5"/>
                <w:sz w:val="28"/>
              </w:rPr>
              <w:t>14</w:t>
            </w:r>
          </w:p>
        </w:tc>
        <w:tc>
          <w:tcPr>
            <w:tcW w:w="2972" w:type="dxa"/>
          </w:tcPr>
          <w:p w:rsidR="00F35B17" w:rsidRDefault="00644783">
            <w:pPr>
              <w:pStyle w:val="TableParagraph"/>
              <w:tabs>
                <w:tab w:val="left" w:pos="1942"/>
              </w:tabs>
              <w:jc w:val="left"/>
              <w:rPr>
                <w:sz w:val="28"/>
              </w:rPr>
            </w:pPr>
            <w:r>
              <w:rPr>
                <w:spacing w:val="-2"/>
                <w:sz w:val="28"/>
              </w:rPr>
              <w:t>Результат</w:t>
            </w:r>
            <w:r>
              <w:rPr>
                <w:sz w:val="28"/>
              </w:rPr>
              <w:tab/>
            </w:r>
            <w:r>
              <w:rPr>
                <w:spacing w:val="-2"/>
                <w:sz w:val="28"/>
              </w:rPr>
              <w:t>надання послуги</w:t>
            </w:r>
          </w:p>
        </w:tc>
        <w:tc>
          <w:tcPr>
            <w:tcW w:w="6403" w:type="dxa"/>
          </w:tcPr>
          <w:p w:rsidR="00F35B17" w:rsidRDefault="00644783" w:rsidP="00BB4890">
            <w:pPr>
              <w:pStyle w:val="TableParagraph"/>
              <w:tabs>
                <w:tab w:val="left" w:pos="1330"/>
                <w:tab w:val="left" w:pos="3007"/>
                <w:tab w:val="left" w:pos="4072"/>
                <w:tab w:val="left" w:pos="5334"/>
              </w:tabs>
              <w:ind w:firstLine="229"/>
              <w:rPr>
                <w:sz w:val="28"/>
              </w:rPr>
            </w:pPr>
            <w:r>
              <w:rPr>
                <w:spacing w:val="-2"/>
                <w:sz w:val="28"/>
              </w:rPr>
              <w:t>Орган</w:t>
            </w:r>
            <w:r w:rsidR="00BB4890">
              <w:rPr>
                <w:sz w:val="28"/>
              </w:rPr>
              <w:t xml:space="preserve"> </w:t>
            </w:r>
            <w:r>
              <w:rPr>
                <w:spacing w:val="-2"/>
                <w:sz w:val="28"/>
              </w:rPr>
              <w:t>Пенсійного</w:t>
            </w:r>
            <w:r w:rsidR="00BB4890">
              <w:rPr>
                <w:sz w:val="28"/>
              </w:rPr>
              <w:t xml:space="preserve"> </w:t>
            </w:r>
            <w:r>
              <w:rPr>
                <w:spacing w:val="-2"/>
                <w:sz w:val="28"/>
              </w:rPr>
              <w:t>фонду</w:t>
            </w:r>
            <w:r w:rsidR="00BB4890">
              <w:rPr>
                <w:sz w:val="28"/>
              </w:rPr>
              <w:t xml:space="preserve"> </w:t>
            </w:r>
            <w:r>
              <w:rPr>
                <w:spacing w:val="-2"/>
                <w:sz w:val="28"/>
              </w:rPr>
              <w:t>України</w:t>
            </w:r>
            <w:r w:rsidR="00BB4890">
              <w:rPr>
                <w:sz w:val="28"/>
              </w:rPr>
              <w:t xml:space="preserve"> </w:t>
            </w:r>
            <w:r>
              <w:rPr>
                <w:spacing w:val="-2"/>
                <w:sz w:val="28"/>
              </w:rPr>
              <w:t>приймає</w:t>
            </w:r>
            <w:r w:rsidR="00BB4890">
              <w:rPr>
                <w:spacing w:val="-2"/>
                <w:sz w:val="28"/>
              </w:rPr>
              <w:t xml:space="preserve"> </w:t>
            </w:r>
            <w:r>
              <w:rPr>
                <w:sz w:val="28"/>
              </w:rPr>
              <w:t>рішення про:</w:t>
            </w:r>
          </w:p>
          <w:p w:rsidR="00F35B17" w:rsidRDefault="00644783">
            <w:pPr>
              <w:pStyle w:val="TableParagraph"/>
              <w:spacing w:before="0"/>
              <w:ind w:left="289" w:right="0"/>
              <w:jc w:val="left"/>
              <w:rPr>
                <w:sz w:val="28"/>
              </w:rPr>
            </w:pPr>
            <w:r>
              <w:rPr>
                <w:sz w:val="28"/>
              </w:rPr>
              <w:t>призначення</w:t>
            </w:r>
            <w:r>
              <w:rPr>
                <w:spacing w:val="-13"/>
                <w:sz w:val="28"/>
              </w:rPr>
              <w:t xml:space="preserve"> </w:t>
            </w:r>
            <w:r>
              <w:rPr>
                <w:spacing w:val="-2"/>
                <w:sz w:val="28"/>
              </w:rPr>
              <w:t>компенсації;</w:t>
            </w:r>
          </w:p>
          <w:p w:rsidR="00F35B17" w:rsidRDefault="00644783" w:rsidP="00BB4890">
            <w:pPr>
              <w:pStyle w:val="TableParagraph"/>
              <w:tabs>
                <w:tab w:val="left" w:pos="1429"/>
                <w:tab w:val="left" w:pos="1778"/>
                <w:tab w:val="left" w:pos="3443"/>
                <w:tab w:val="left" w:pos="3730"/>
                <w:tab w:val="left" w:pos="5382"/>
              </w:tabs>
              <w:spacing w:before="0"/>
              <w:ind w:firstLine="229"/>
              <w:rPr>
                <w:sz w:val="28"/>
              </w:rPr>
            </w:pPr>
            <w:r>
              <w:rPr>
                <w:spacing w:val="-2"/>
                <w:sz w:val="28"/>
              </w:rPr>
              <w:t>відмову</w:t>
            </w:r>
            <w:r w:rsidR="00BB4890">
              <w:rPr>
                <w:sz w:val="28"/>
              </w:rPr>
              <w:t xml:space="preserve"> </w:t>
            </w:r>
            <w:r>
              <w:rPr>
                <w:spacing w:val="-10"/>
                <w:sz w:val="28"/>
              </w:rPr>
              <w:t>у</w:t>
            </w:r>
            <w:r w:rsidR="00BB4890">
              <w:rPr>
                <w:sz w:val="28"/>
              </w:rPr>
              <w:t xml:space="preserve"> </w:t>
            </w:r>
            <w:r>
              <w:rPr>
                <w:spacing w:val="-2"/>
                <w:sz w:val="28"/>
              </w:rPr>
              <w:t>призначенні</w:t>
            </w:r>
            <w:r w:rsidR="00BB4890">
              <w:rPr>
                <w:sz w:val="28"/>
              </w:rPr>
              <w:t> </w:t>
            </w:r>
            <w:r>
              <w:rPr>
                <w:spacing w:val="-10"/>
                <w:sz w:val="28"/>
              </w:rPr>
              <w:t>/</w:t>
            </w:r>
            <w:r w:rsidR="00BB4890">
              <w:rPr>
                <w:sz w:val="28"/>
              </w:rPr>
              <w:t> </w:t>
            </w:r>
            <w:r>
              <w:rPr>
                <w:spacing w:val="-2"/>
                <w:sz w:val="28"/>
              </w:rPr>
              <w:t>припинення</w:t>
            </w:r>
            <w:r w:rsidR="00BB4890">
              <w:rPr>
                <w:sz w:val="28"/>
              </w:rPr>
              <w:t xml:space="preserve"> </w:t>
            </w:r>
            <w:r>
              <w:rPr>
                <w:spacing w:val="-4"/>
                <w:sz w:val="28"/>
              </w:rPr>
              <w:t xml:space="preserve">виплати </w:t>
            </w:r>
            <w:r>
              <w:rPr>
                <w:spacing w:val="-2"/>
                <w:sz w:val="28"/>
              </w:rPr>
              <w:t>компенсації.</w:t>
            </w:r>
          </w:p>
        </w:tc>
      </w:tr>
      <w:tr w:rsidR="00FD386E">
        <w:trPr>
          <w:trHeight w:val="1730"/>
        </w:trPr>
        <w:tc>
          <w:tcPr>
            <w:tcW w:w="430" w:type="dxa"/>
          </w:tcPr>
          <w:p w:rsidR="00FD386E" w:rsidRDefault="00FD386E" w:rsidP="00585653">
            <w:pPr>
              <w:pStyle w:val="TableParagraph"/>
              <w:ind w:right="0"/>
              <w:jc w:val="left"/>
              <w:rPr>
                <w:sz w:val="28"/>
              </w:rPr>
            </w:pPr>
            <w:r>
              <w:rPr>
                <w:spacing w:val="-5"/>
                <w:sz w:val="28"/>
              </w:rPr>
              <w:t>15</w:t>
            </w:r>
          </w:p>
        </w:tc>
        <w:tc>
          <w:tcPr>
            <w:tcW w:w="2972" w:type="dxa"/>
          </w:tcPr>
          <w:p w:rsidR="00FD386E" w:rsidRDefault="00FD386E" w:rsidP="00585653">
            <w:pPr>
              <w:pStyle w:val="TableParagraph"/>
              <w:tabs>
                <w:tab w:val="left" w:pos="1633"/>
              </w:tabs>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403" w:type="dxa"/>
          </w:tcPr>
          <w:p w:rsidR="00FD386E" w:rsidRDefault="00FD386E" w:rsidP="00BB4890">
            <w:pPr>
              <w:pStyle w:val="TableParagraph"/>
              <w:tabs>
                <w:tab w:val="left" w:pos="1330"/>
                <w:tab w:val="left" w:pos="3007"/>
                <w:tab w:val="left" w:pos="4072"/>
                <w:tab w:val="left" w:pos="5334"/>
              </w:tabs>
              <w:ind w:firstLine="229"/>
              <w:rPr>
                <w:spacing w:val="-2"/>
                <w:sz w:val="28"/>
              </w:rPr>
            </w:pPr>
            <w:r>
              <w:rPr>
                <w:sz w:val="28"/>
              </w:rPr>
              <w:t>Про прийняте рішення орган Пенсійного фонду України</w:t>
            </w:r>
            <w:r>
              <w:rPr>
                <w:spacing w:val="-11"/>
                <w:sz w:val="28"/>
              </w:rPr>
              <w:t xml:space="preserve"> </w:t>
            </w:r>
            <w:r>
              <w:rPr>
                <w:sz w:val="28"/>
              </w:rPr>
              <w:t>інформує</w:t>
            </w:r>
            <w:r>
              <w:rPr>
                <w:spacing w:val="-11"/>
                <w:sz w:val="28"/>
              </w:rPr>
              <w:t xml:space="preserve"> </w:t>
            </w:r>
            <w:r>
              <w:rPr>
                <w:sz w:val="28"/>
              </w:rPr>
              <w:t>особу,</w:t>
            </w:r>
            <w:r>
              <w:rPr>
                <w:spacing w:val="-11"/>
                <w:sz w:val="28"/>
              </w:rPr>
              <w:t xml:space="preserve"> </w:t>
            </w:r>
            <w:r>
              <w:rPr>
                <w:sz w:val="28"/>
              </w:rPr>
              <w:t>яка</w:t>
            </w:r>
            <w:r>
              <w:rPr>
                <w:spacing w:val="-11"/>
                <w:sz w:val="28"/>
              </w:rPr>
              <w:t xml:space="preserve"> </w:t>
            </w:r>
            <w:r>
              <w:rPr>
                <w:sz w:val="28"/>
              </w:rPr>
              <w:t>розмістила</w:t>
            </w:r>
            <w:r>
              <w:rPr>
                <w:spacing w:val="-11"/>
                <w:sz w:val="28"/>
              </w:rPr>
              <w:t xml:space="preserve"> </w:t>
            </w:r>
            <w:r>
              <w:rPr>
                <w:sz w:val="28"/>
              </w:rPr>
              <w:t>внутрішньо переміщених</w:t>
            </w:r>
            <w:r>
              <w:rPr>
                <w:spacing w:val="-8"/>
                <w:sz w:val="28"/>
              </w:rPr>
              <w:t xml:space="preserve"> </w:t>
            </w:r>
            <w:r>
              <w:rPr>
                <w:sz w:val="28"/>
              </w:rPr>
              <w:t>осіб,</w:t>
            </w:r>
            <w:r>
              <w:rPr>
                <w:spacing w:val="-8"/>
                <w:sz w:val="28"/>
              </w:rPr>
              <w:t xml:space="preserve"> </w:t>
            </w:r>
            <w:r>
              <w:rPr>
                <w:sz w:val="28"/>
              </w:rPr>
              <w:t>протягом</w:t>
            </w:r>
            <w:r>
              <w:rPr>
                <w:spacing w:val="-8"/>
                <w:sz w:val="28"/>
              </w:rPr>
              <w:t xml:space="preserve"> </w:t>
            </w:r>
            <w:r>
              <w:rPr>
                <w:sz w:val="28"/>
              </w:rPr>
              <w:t>трьох</w:t>
            </w:r>
            <w:r>
              <w:rPr>
                <w:spacing w:val="-8"/>
                <w:sz w:val="28"/>
              </w:rPr>
              <w:t xml:space="preserve"> </w:t>
            </w:r>
            <w:r>
              <w:rPr>
                <w:sz w:val="28"/>
              </w:rPr>
              <w:t>календарних</w:t>
            </w:r>
            <w:r>
              <w:rPr>
                <w:spacing w:val="-7"/>
                <w:sz w:val="28"/>
              </w:rPr>
              <w:t xml:space="preserve"> </w:t>
            </w:r>
            <w:r>
              <w:rPr>
                <w:sz w:val="28"/>
              </w:rPr>
              <w:t>днів з дня його прийняття шляхом надсилання повідомлення з використанням засобів поштового / електронного</w:t>
            </w:r>
            <w:r>
              <w:rPr>
                <w:spacing w:val="-10"/>
                <w:sz w:val="28"/>
              </w:rPr>
              <w:t xml:space="preserve"> </w:t>
            </w:r>
            <w:r>
              <w:rPr>
                <w:sz w:val="28"/>
              </w:rPr>
              <w:t>зв’язку,</w:t>
            </w:r>
            <w:r>
              <w:rPr>
                <w:spacing w:val="-9"/>
                <w:sz w:val="28"/>
              </w:rPr>
              <w:t xml:space="preserve"> </w:t>
            </w:r>
            <w:r>
              <w:rPr>
                <w:sz w:val="28"/>
              </w:rPr>
              <w:t>зазначених</w:t>
            </w:r>
            <w:r>
              <w:rPr>
                <w:spacing w:val="-9"/>
                <w:sz w:val="28"/>
              </w:rPr>
              <w:t xml:space="preserve"> </w:t>
            </w:r>
            <w:r>
              <w:rPr>
                <w:sz w:val="28"/>
              </w:rPr>
              <w:t>у</w:t>
            </w:r>
            <w:r>
              <w:rPr>
                <w:spacing w:val="-10"/>
                <w:sz w:val="28"/>
              </w:rPr>
              <w:t xml:space="preserve"> </w:t>
            </w:r>
            <w:r>
              <w:rPr>
                <w:sz w:val="28"/>
              </w:rPr>
              <w:t>заяві.</w:t>
            </w:r>
            <w:r>
              <w:rPr>
                <w:spacing w:val="-9"/>
                <w:sz w:val="28"/>
              </w:rPr>
              <w:t xml:space="preserve"> </w:t>
            </w:r>
            <w:r>
              <w:rPr>
                <w:sz w:val="28"/>
              </w:rPr>
              <w:t>При</w:t>
            </w:r>
            <w:r>
              <w:rPr>
                <w:spacing w:val="-9"/>
                <w:sz w:val="28"/>
              </w:rPr>
              <w:t xml:space="preserve"> </w:t>
            </w:r>
            <w:r>
              <w:rPr>
                <w:sz w:val="28"/>
              </w:rPr>
              <w:t>цьому орган Пенсійного фонду України самостійно вибирає форму повідомлення (паперову</w:t>
            </w:r>
          </w:p>
        </w:tc>
      </w:tr>
      <w:tr w:rsidR="00FD386E" w:rsidTr="00FD386E">
        <w:trPr>
          <w:trHeight w:val="3960"/>
        </w:trPr>
        <w:tc>
          <w:tcPr>
            <w:tcW w:w="430" w:type="dxa"/>
          </w:tcPr>
          <w:p w:rsidR="00FD386E" w:rsidRDefault="00FD386E">
            <w:pPr>
              <w:pStyle w:val="TableParagraph"/>
              <w:ind w:right="0"/>
              <w:jc w:val="left"/>
              <w:rPr>
                <w:sz w:val="28"/>
              </w:rPr>
            </w:pPr>
          </w:p>
        </w:tc>
        <w:tc>
          <w:tcPr>
            <w:tcW w:w="2972" w:type="dxa"/>
          </w:tcPr>
          <w:p w:rsidR="00FD386E" w:rsidRDefault="00FD386E">
            <w:pPr>
              <w:pStyle w:val="TableParagraph"/>
              <w:tabs>
                <w:tab w:val="left" w:pos="1633"/>
              </w:tabs>
              <w:jc w:val="left"/>
              <w:rPr>
                <w:sz w:val="28"/>
              </w:rPr>
            </w:pPr>
          </w:p>
        </w:tc>
        <w:tc>
          <w:tcPr>
            <w:tcW w:w="6403" w:type="dxa"/>
          </w:tcPr>
          <w:p w:rsidR="00FD386E" w:rsidRDefault="00FD386E" w:rsidP="00FD386E">
            <w:pPr>
              <w:pStyle w:val="TableParagraph"/>
              <w:rPr>
                <w:sz w:val="28"/>
              </w:rPr>
            </w:pPr>
            <w:r>
              <w:rPr>
                <w:sz w:val="28"/>
              </w:rPr>
              <w:t>чи електронну (за наявності адреси електронної</w:t>
            </w:r>
            <w:r>
              <w:rPr>
                <w:spacing w:val="40"/>
                <w:sz w:val="28"/>
              </w:rPr>
              <w:t xml:space="preserve"> </w:t>
            </w:r>
            <w:r>
              <w:rPr>
                <w:sz w:val="28"/>
              </w:rPr>
              <w:t xml:space="preserve">пошти) та спосіб повідомлення (особиста бесіда, поштовий зв’язок, </w:t>
            </w:r>
            <w:proofErr w:type="spellStart"/>
            <w:r>
              <w:rPr>
                <w:sz w:val="28"/>
              </w:rPr>
              <w:t>смс-повідомлення</w:t>
            </w:r>
            <w:proofErr w:type="spellEnd"/>
            <w:r>
              <w:rPr>
                <w:sz w:val="28"/>
              </w:rPr>
              <w:t xml:space="preserve">, електронні засоби зв’язку, електронна пошта (за наявності), </w:t>
            </w:r>
            <w:proofErr w:type="spellStart"/>
            <w:r>
              <w:rPr>
                <w:sz w:val="28"/>
              </w:rPr>
              <w:t>вебпортал</w:t>
            </w:r>
            <w:proofErr w:type="spellEnd"/>
            <w:r>
              <w:rPr>
                <w:sz w:val="28"/>
              </w:rPr>
              <w:t xml:space="preserve"> електронних послуг Пенсійного фонду </w:t>
            </w:r>
            <w:r>
              <w:rPr>
                <w:spacing w:val="-2"/>
                <w:sz w:val="28"/>
              </w:rPr>
              <w:t>України).</w:t>
            </w:r>
          </w:p>
          <w:p w:rsidR="00FD386E" w:rsidRDefault="00FD386E">
            <w:pPr>
              <w:pStyle w:val="TableParagraph"/>
              <w:spacing w:before="0"/>
              <w:ind w:firstLine="218"/>
              <w:rPr>
                <w:sz w:val="28"/>
              </w:rPr>
            </w:pPr>
            <w:r>
              <w:rPr>
                <w:sz w:val="28"/>
              </w:rPr>
              <w:t>У період воєнного стану в Україні органи Пенсійного фонду України можуть повідомляти особі,</w:t>
            </w:r>
            <w:r>
              <w:rPr>
                <w:spacing w:val="-3"/>
                <w:sz w:val="28"/>
              </w:rPr>
              <w:t xml:space="preserve"> </w:t>
            </w:r>
            <w:r>
              <w:rPr>
                <w:sz w:val="28"/>
              </w:rPr>
              <w:t>яка</w:t>
            </w:r>
            <w:r>
              <w:rPr>
                <w:spacing w:val="-4"/>
                <w:sz w:val="28"/>
              </w:rPr>
              <w:t xml:space="preserve"> </w:t>
            </w:r>
            <w:r>
              <w:rPr>
                <w:sz w:val="28"/>
              </w:rPr>
              <w:t>розмістила</w:t>
            </w:r>
            <w:r>
              <w:rPr>
                <w:spacing w:val="-4"/>
                <w:sz w:val="28"/>
              </w:rPr>
              <w:t xml:space="preserve"> </w:t>
            </w:r>
            <w:r>
              <w:rPr>
                <w:sz w:val="28"/>
              </w:rPr>
              <w:t>внутрішньо</w:t>
            </w:r>
            <w:r>
              <w:rPr>
                <w:spacing w:val="-3"/>
                <w:sz w:val="28"/>
              </w:rPr>
              <w:t xml:space="preserve"> </w:t>
            </w:r>
            <w:r>
              <w:rPr>
                <w:sz w:val="28"/>
              </w:rPr>
              <w:t>переміщених</w:t>
            </w:r>
            <w:r>
              <w:rPr>
                <w:spacing w:val="-3"/>
                <w:sz w:val="28"/>
              </w:rPr>
              <w:t xml:space="preserve"> </w:t>
            </w:r>
            <w:r>
              <w:rPr>
                <w:sz w:val="28"/>
              </w:rPr>
              <w:t>осіб, про прийняте рішення в телефонному режимі з внесенням відповідного запису до окремого журналу реєстрації інформування заявників.</w:t>
            </w:r>
          </w:p>
        </w:tc>
      </w:tr>
    </w:tbl>
    <w:p w:rsidR="00F35B17" w:rsidRPr="00863795" w:rsidRDefault="00863795" w:rsidP="00863795">
      <w:pPr>
        <w:pStyle w:val="a3"/>
        <w:spacing w:before="310"/>
        <w:jc w:val="center"/>
        <w:rPr>
          <w:rFonts w:ascii="Arial"/>
        </w:rPr>
      </w:pPr>
      <w:r w:rsidRPr="00427E63">
        <w:rPr>
          <w:b w:val="0"/>
        </w:rPr>
        <w:t>______________________________________________________</w:t>
      </w:r>
    </w:p>
    <w:sectPr w:rsidR="00F35B17" w:rsidRPr="00863795" w:rsidSect="00F35B17">
      <w:pgSz w:w="11910" w:h="16840"/>
      <w:pgMar w:top="1280" w:right="566"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C2F" w:rsidRDefault="00503C2F" w:rsidP="00F35B17">
      <w:r>
        <w:separator/>
      </w:r>
    </w:p>
  </w:endnote>
  <w:endnote w:type="continuationSeparator" w:id="0">
    <w:p w:rsidR="00503C2F" w:rsidRDefault="00503C2F" w:rsidP="00F35B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C2F" w:rsidRDefault="00503C2F" w:rsidP="00F35B17">
      <w:r>
        <w:separator/>
      </w:r>
    </w:p>
  </w:footnote>
  <w:footnote w:type="continuationSeparator" w:id="0">
    <w:p w:rsidR="00503C2F" w:rsidRDefault="00503C2F" w:rsidP="00F35B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B17" w:rsidRDefault="0046663E">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F35B17" w:rsidRDefault="0046663E">
                <w:pPr>
                  <w:spacing w:before="8"/>
                  <w:ind w:left="60"/>
                  <w:rPr>
                    <w:sz w:val="28"/>
                  </w:rPr>
                </w:pPr>
                <w:r>
                  <w:rPr>
                    <w:spacing w:val="-10"/>
                    <w:sz w:val="28"/>
                  </w:rPr>
                  <w:fldChar w:fldCharType="begin"/>
                </w:r>
                <w:r w:rsidR="00644783">
                  <w:rPr>
                    <w:spacing w:val="-10"/>
                    <w:sz w:val="28"/>
                  </w:rPr>
                  <w:instrText xml:space="preserve"> PAGE </w:instrText>
                </w:r>
                <w:r>
                  <w:rPr>
                    <w:spacing w:val="-10"/>
                    <w:sz w:val="28"/>
                  </w:rPr>
                  <w:fldChar w:fldCharType="separate"/>
                </w:r>
                <w:r w:rsidR="00192CBE">
                  <w:rPr>
                    <w:noProof/>
                    <w:spacing w:val="-10"/>
                    <w:sz w:val="28"/>
                  </w:rPr>
                  <w:t>5</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E4914"/>
    <w:multiLevelType w:val="hybridMultilevel"/>
    <w:tmpl w:val="B2B8AA1E"/>
    <w:lvl w:ilvl="0" w:tplc="BE8465E0">
      <w:start w:val="4"/>
      <w:numFmt w:val="decimal"/>
      <w:lvlText w:val="%1)"/>
      <w:lvlJc w:val="left"/>
      <w:pPr>
        <w:ind w:left="60" w:hanging="369"/>
      </w:pPr>
      <w:rPr>
        <w:rFonts w:ascii="Times New Roman" w:eastAsia="Times New Roman" w:hAnsi="Times New Roman" w:cs="Times New Roman" w:hint="default"/>
        <w:b w:val="0"/>
        <w:bCs w:val="0"/>
        <w:i w:val="0"/>
        <w:iCs w:val="0"/>
        <w:spacing w:val="0"/>
        <w:w w:val="100"/>
        <w:sz w:val="28"/>
        <w:szCs w:val="28"/>
        <w:lang w:val="uk-UA" w:eastAsia="en-US" w:bidi="ar-SA"/>
      </w:rPr>
    </w:lvl>
    <w:lvl w:ilvl="1" w:tplc="A0D6DC42">
      <w:numFmt w:val="bullet"/>
      <w:lvlText w:val="•"/>
      <w:lvlJc w:val="left"/>
      <w:pPr>
        <w:ind w:left="692" w:hanging="369"/>
      </w:pPr>
      <w:rPr>
        <w:rFonts w:hint="default"/>
        <w:lang w:val="uk-UA" w:eastAsia="en-US" w:bidi="ar-SA"/>
      </w:rPr>
    </w:lvl>
    <w:lvl w:ilvl="2" w:tplc="5C8C0568">
      <w:numFmt w:val="bullet"/>
      <w:lvlText w:val="•"/>
      <w:lvlJc w:val="left"/>
      <w:pPr>
        <w:ind w:left="1325" w:hanging="369"/>
      </w:pPr>
      <w:rPr>
        <w:rFonts w:hint="default"/>
        <w:lang w:val="uk-UA" w:eastAsia="en-US" w:bidi="ar-SA"/>
      </w:rPr>
    </w:lvl>
    <w:lvl w:ilvl="3" w:tplc="B598F5FA">
      <w:numFmt w:val="bullet"/>
      <w:lvlText w:val="•"/>
      <w:lvlJc w:val="left"/>
      <w:pPr>
        <w:ind w:left="1958" w:hanging="369"/>
      </w:pPr>
      <w:rPr>
        <w:rFonts w:hint="default"/>
        <w:lang w:val="uk-UA" w:eastAsia="en-US" w:bidi="ar-SA"/>
      </w:rPr>
    </w:lvl>
    <w:lvl w:ilvl="4" w:tplc="071C3C98">
      <w:numFmt w:val="bullet"/>
      <w:lvlText w:val="•"/>
      <w:lvlJc w:val="left"/>
      <w:pPr>
        <w:ind w:left="2591" w:hanging="369"/>
      </w:pPr>
      <w:rPr>
        <w:rFonts w:hint="default"/>
        <w:lang w:val="uk-UA" w:eastAsia="en-US" w:bidi="ar-SA"/>
      </w:rPr>
    </w:lvl>
    <w:lvl w:ilvl="5" w:tplc="EFC4CAA4">
      <w:numFmt w:val="bullet"/>
      <w:lvlText w:val="•"/>
      <w:lvlJc w:val="left"/>
      <w:pPr>
        <w:ind w:left="3224" w:hanging="369"/>
      </w:pPr>
      <w:rPr>
        <w:rFonts w:hint="default"/>
        <w:lang w:val="uk-UA" w:eastAsia="en-US" w:bidi="ar-SA"/>
      </w:rPr>
    </w:lvl>
    <w:lvl w:ilvl="6" w:tplc="974A6860">
      <w:numFmt w:val="bullet"/>
      <w:lvlText w:val="•"/>
      <w:lvlJc w:val="left"/>
      <w:pPr>
        <w:ind w:left="3856" w:hanging="369"/>
      </w:pPr>
      <w:rPr>
        <w:rFonts w:hint="default"/>
        <w:lang w:val="uk-UA" w:eastAsia="en-US" w:bidi="ar-SA"/>
      </w:rPr>
    </w:lvl>
    <w:lvl w:ilvl="7" w:tplc="8B8AA682">
      <w:numFmt w:val="bullet"/>
      <w:lvlText w:val="•"/>
      <w:lvlJc w:val="left"/>
      <w:pPr>
        <w:ind w:left="4489" w:hanging="369"/>
      </w:pPr>
      <w:rPr>
        <w:rFonts w:hint="default"/>
        <w:lang w:val="uk-UA" w:eastAsia="en-US" w:bidi="ar-SA"/>
      </w:rPr>
    </w:lvl>
    <w:lvl w:ilvl="8" w:tplc="429A9E7A">
      <w:numFmt w:val="bullet"/>
      <w:lvlText w:val="•"/>
      <w:lvlJc w:val="left"/>
      <w:pPr>
        <w:ind w:left="5122" w:hanging="369"/>
      </w:pPr>
      <w:rPr>
        <w:rFonts w:hint="default"/>
        <w:lang w:val="uk-UA" w:eastAsia="en-US" w:bidi="ar-SA"/>
      </w:rPr>
    </w:lvl>
  </w:abstractNum>
  <w:abstractNum w:abstractNumId="1">
    <w:nsid w:val="103E3ED0"/>
    <w:multiLevelType w:val="hybridMultilevel"/>
    <w:tmpl w:val="F8BE42A6"/>
    <w:lvl w:ilvl="0" w:tplc="6222305E">
      <w:start w:val="1"/>
      <w:numFmt w:val="decimal"/>
      <w:lvlText w:val="%1)"/>
      <w:lvlJc w:val="left"/>
      <w:pPr>
        <w:ind w:left="60" w:hanging="459"/>
      </w:pPr>
      <w:rPr>
        <w:rFonts w:ascii="Times New Roman" w:eastAsia="Times New Roman" w:hAnsi="Times New Roman" w:cs="Times New Roman" w:hint="default"/>
        <w:b w:val="0"/>
        <w:bCs w:val="0"/>
        <w:i w:val="0"/>
        <w:iCs w:val="0"/>
        <w:spacing w:val="0"/>
        <w:w w:val="100"/>
        <w:sz w:val="28"/>
        <w:szCs w:val="28"/>
        <w:lang w:val="uk-UA" w:eastAsia="en-US" w:bidi="ar-SA"/>
      </w:rPr>
    </w:lvl>
    <w:lvl w:ilvl="1" w:tplc="D7B623DA">
      <w:numFmt w:val="bullet"/>
      <w:lvlText w:val="•"/>
      <w:lvlJc w:val="left"/>
      <w:pPr>
        <w:ind w:left="692" w:hanging="459"/>
      </w:pPr>
      <w:rPr>
        <w:rFonts w:hint="default"/>
        <w:lang w:val="uk-UA" w:eastAsia="en-US" w:bidi="ar-SA"/>
      </w:rPr>
    </w:lvl>
    <w:lvl w:ilvl="2" w:tplc="B1488968">
      <w:numFmt w:val="bullet"/>
      <w:lvlText w:val="•"/>
      <w:lvlJc w:val="left"/>
      <w:pPr>
        <w:ind w:left="1325" w:hanging="459"/>
      </w:pPr>
      <w:rPr>
        <w:rFonts w:hint="default"/>
        <w:lang w:val="uk-UA" w:eastAsia="en-US" w:bidi="ar-SA"/>
      </w:rPr>
    </w:lvl>
    <w:lvl w:ilvl="3" w:tplc="DFA441EA">
      <w:numFmt w:val="bullet"/>
      <w:lvlText w:val="•"/>
      <w:lvlJc w:val="left"/>
      <w:pPr>
        <w:ind w:left="1958" w:hanging="459"/>
      </w:pPr>
      <w:rPr>
        <w:rFonts w:hint="default"/>
        <w:lang w:val="uk-UA" w:eastAsia="en-US" w:bidi="ar-SA"/>
      </w:rPr>
    </w:lvl>
    <w:lvl w:ilvl="4" w:tplc="07EC3D40">
      <w:numFmt w:val="bullet"/>
      <w:lvlText w:val="•"/>
      <w:lvlJc w:val="left"/>
      <w:pPr>
        <w:ind w:left="2591" w:hanging="459"/>
      </w:pPr>
      <w:rPr>
        <w:rFonts w:hint="default"/>
        <w:lang w:val="uk-UA" w:eastAsia="en-US" w:bidi="ar-SA"/>
      </w:rPr>
    </w:lvl>
    <w:lvl w:ilvl="5" w:tplc="40788676">
      <w:numFmt w:val="bullet"/>
      <w:lvlText w:val="•"/>
      <w:lvlJc w:val="left"/>
      <w:pPr>
        <w:ind w:left="3224" w:hanging="459"/>
      </w:pPr>
      <w:rPr>
        <w:rFonts w:hint="default"/>
        <w:lang w:val="uk-UA" w:eastAsia="en-US" w:bidi="ar-SA"/>
      </w:rPr>
    </w:lvl>
    <w:lvl w:ilvl="6" w:tplc="FCAE6828">
      <w:numFmt w:val="bullet"/>
      <w:lvlText w:val="•"/>
      <w:lvlJc w:val="left"/>
      <w:pPr>
        <w:ind w:left="3856" w:hanging="459"/>
      </w:pPr>
      <w:rPr>
        <w:rFonts w:hint="default"/>
        <w:lang w:val="uk-UA" w:eastAsia="en-US" w:bidi="ar-SA"/>
      </w:rPr>
    </w:lvl>
    <w:lvl w:ilvl="7" w:tplc="657EF4B8">
      <w:numFmt w:val="bullet"/>
      <w:lvlText w:val="•"/>
      <w:lvlJc w:val="left"/>
      <w:pPr>
        <w:ind w:left="4489" w:hanging="459"/>
      </w:pPr>
      <w:rPr>
        <w:rFonts w:hint="default"/>
        <w:lang w:val="uk-UA" w:eastAsia="en-US" w:bidi="ar-SA"/>
      </w:rPr>
    </w:lvl>
    <w:lvl w:ilvl="8" w:tplc="D20000E4">
      <w:numFmt w:val="bullet"/>
      <w:lvlText w:val="•"/>
      <w:lvlJc w:val="left"/>
      <w:pPr>
        <w:ind w:left="5122" w:hanging="459"/>
      </w:pPr>
      <w:rPr>
        <w:rFonts w:hint="default"/>
        <w:lang w:val="uk-UA" w:eastAsia="en-US" w:bidi="ar-S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7410"/>
    <o:shapelayout v:ext="edit">
      <o:idmap v:ext="edit" data="2"/>
    </o:shapelayout>
  </w:hdrShapeDefaults>
  <w:footnotePr>
    <w:footnote w:id="-1"/>
    <w:footnote w:id="0"/>
  </w:footnotePr>
  <w:endnotePr>
    <w:endnote w:id="-1"/>
    <w:endnote w:id="0"/>
  </w:endnotePr>
  <w:compat>
    <w:ulTrailSpace/>
    <w:shapeLayoutLikeWW8/>
  </w:compat>
  <w:rsids>
    <w:rsidRoot w:val="00F35B17"/>
    <w:rsid w:val="000435A5"/>
    <w:rsid w:val="000668B8"/>
    <w:rsid w:val="000871C5"/>
    <w:rsid w:val="0018495B"/>
    <w:rsid w:val="00192CBE"/>
    <w:rsid w:val="001B7880"/>
    <w:rsid w:val="002145B6"/>
    <w:rsid w:val="002709B7"/>
    <w:rsid w:val="003C34A4"/>
    <w:rsid w:val="0046663E"/>
    <w:rsid w:val="004C78F2"/>
    <w:rsid w:val="00503C2F"/>
    <w:rsid w:val="005F5EC9"/>
    <w:rsid w:val="00616626"/>
    <w:rsid w:val="00644783"/>
    <w:rsid w:val="0069160E"/>
    <w:rsid w:val="006C298B"/>
    <w:rsid w:val="007F1E0B"/>
    <w:rsid w:val="00802A88"/>
    <w:rsid w:val="00863795"/>
    <w:rsid w:val="009503CD"/>
    <w:rsid w:val="00A63BCA"/>
    <w:rsid w:val="00A65163"/>
    <w:rsid w:val="00A75C58"/>
    <w:rsid w:val="00BA052C"/>
    <w:rsid w:val="00BB4890"/>
    <w:rsid w:val="00BC73D3"/>
    <w:rsid w:val="00C55237"/>
    <w:rsid w:val="00C55B56"/>
    <w:rsid w:val="00C6385D"/>
    <w:rsid w:val="00CE0507"/>
    <w:rsid w:val="00D66D9F"/>
    <w:rsid w:val="00E423A0"/>
    <w:rsid w:val="00EF3035"/>
    <w:rsid w:val="00F35B17"/>
    <w:rsid w:val="00FD386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35B17"/>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35B17"/>
    <w:tblPr>
      <w:tblInd w:w="0" w:type="dxa"/>
      <w:tblCellMar>
        <w:top w:w="0" w:type="dxa"/>
        <w:left w:w="0" w:type="dxa"/>
        <w:bottom w:w="0" w:type="dxa"/>
        <w:right w:w="0" w:type="dxa"/>
      </w:tblCellMar>
    </w:tblPr>
  </w:style>
  <w:style w:type="paragraph" w:styleId="a3">
    <w:name w:val="Body Text"/>
    <w:basedOn w:val="a"/>
    <w:uiPriority w:val="1"/>
    <w:qFormat/>
    <w:rsid w:val="00F35B17"/>
    <w:rPr>
      <w:b/>
      <w:bCs/>
      <w:sz w:val="28"/>
      <w:szCs w:val="28"/>
    </w:rPr>
  </w:style>
  <w:style w:type="paragraph" w:styleId="a4">
    <w:name w:val="List Paragraph"/>
    <w:basedOn w:val="a"/>
    <w:uiPriority w:val="1"/>
    <w:qFormat/>
    <w:rsid w:val="00F35B17"/>
  </w:style>
  <w:style w:type="paragraph" w:customStyle="1" w:styleId="TableParagraph">
    <w:name w:val="Table Paragraph"/>
    <w:basedOn w:val="a"/>
    <w:uiPriority w:val="99"/>
    <w:qFormat/>
    <w:rsid w:val="00F35B17"/>
    <w:pPr>
      <w:spacing w:before="48"/>
      <w:ind w:left="60" w:right="42"/>
      <w:jc w:val="both"/>
    </w:pPr>
  </w:style>
  <w:style w:type="paragraph" w:styleId="a5">
    <w:name w:val="header"/>
    <w:basedOn w:val="a"/>
    <w:link w:val="a6"/>
    <w:uiPriority w:val="99"/>
    <w:semiHidden/>
    <w:unhideWhenUsed/>
    <w:rsid w:val="0069160E"/>
    <w:pPr>
      <w:tabs>
        <w:tab w:val="center" w:pos="4819"/>
        <w:tab w:val="right" w:pos="9639"/>
      </w:tabs>
    </w:pPr>
  </w:style>
  <w:style w:type="character" w:customStyle="1" w:styleId="a6">
    <w:name w:val="Верхний колонтитул Знак"/>
    <w:basedOn w:val="a0"/>
    <w:link w:val="a5"/>
    <w:uiPriority w:val="99"/>
    <w:semiHidden/>
    <w:rsid w:val="0069160E"/>
    <w:rPr>
      <w:rFonts w:ascii="Times New Roman" w:eastAsia="Times New Roman" w:hAnsi="Times New Roman" w:cs="Times New Roman"/>
      <w:lang w:val="uk-UA"/>
    </w:rPr>
  </w:style>
  <w:style w:type="paragraph" w:styleId="a7">
    <w:name w:val="footer"/>
    <w:basedOn w:val="a"/>
    <w:link w:val="a8"/>
    <w:uiPriority w:val="99"/>
    <w:semiHidden/>
    <w:unhideWhenUsed/>
    <w:rsid w:val="0069160E"/>
    <w:pPr>
      <w:tabs>
        <w:tab w:val="center" w:pos="4819"/>
        <w:tab w:val="right" w:pos="9639"/>
      </w:tabs>
    </w:pPr>
  </w:style>
  <w:style w:type="character" w:customStyle="1" w:styleId="a8">
    <w:name w:val="Нижний колонтитул Знак"/>
    <w:basedOn w:val="a0"/>
    <w:link w:val="a7"/>
    <w:uiPriority w:val="99"/>
    <w:semiHidden/>
    <w:rsid w:val="0069160E"/>
    <w:rPr>
      <w:rFonts w:ascii="Times New Roman" w:eastAsia="Times New Roman" w:hAnsi="Times New Roman" w:cs="Times New Roman"/>
      <w:lang w:val="uk-UA"/>
    </w:rPr>
  </w:style>
  <w:style w:type="character" w:styleId="a9">
    <w:name w:val="Hyperlink"/>
    <w:basedOn w:val="a0"/>
    <w:uiPriority w:val="99"/>
    <w:rsid w:val="007F1E0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zakon.rada.gov.ua/laws/show/z0453-22" TargetMode="External"/><Relationship Id="rId13" Type="http://schemas.openxmlformats.org/officeDocument/2006/relationships/hyperlink" Target="https://zakon.rada.gov.ua/laws/show/z0453-22" TargetMode="External"/><Relationship Id="rId18" Type="http://schemas.openxmlformats.org/officeDocument/2006/relationships/hyperlink" Target="https://zakon.rada.gov.ua/laws/show/z0453-22"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zakon.rada.gov.ua/laws/show/z0453-22" TargetMode="External"/><Relationship Id="rId12" Type="http://schemas.openxmlformats.org/officeDocument/2006/relationships/hyperlink" Target="https://zakon.rada.gov.ua/laws/show/z0453-22" TargetMode="External"/><Relationship Id="rId17" Type="http://schemas.openxmlformats.org/officeDocument/2006/relationships/hyperlink" Target="https://zakon.rada.gov.ua/laws/show/z0453-22" TargetMode="External"/><Relationship Id="rId2" Type="http://schemas.openxmlformats.org/officeDocument/2006/relationships/styles" Target="styles.xml"/><Relationship Id="rId16" Type="http://schemas.openxmlformats.org/officeDocument/2006/relationships/hyperlink" Target="https://zakon.rada.gov.ua/laws/show/z0453-22" TargetMode="External"/><Relationship Id="rId20" Type="http://schemas.openxmlformats.org/officeDocument/2006/relationships/hyperlink" Target="https://zakon.rada.gov.ua/laws/show/z0453-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z0453-22" TargetMode="External"/><Relationship Id="rId5" Type="http://schemas.openxmlformats.org/officeDocument/2006/relationships/footnotes" Target="footnotes.xml"/><Relationship Id="rId15" Type="http://schemas.openxmlformats.org/officeDocument/2006/relationships/hyperlink" Target="https://zakon.rada.gov.ua/laws/show/z0453-22" TargetMode="External"/><Relationship Id="rId23" Type="http://schemas.openxmlformats.org/officeDocument/2006/relationships/theme" Target="theme/theme1.xml"/><Relationship Id="rId10" Type="http://schemas.openxmlformats.org/officeDocument/2006/relationships/hyperlink" Target="https://zakon.rada.gov.ua/laws/show/z0453-22" TargetMode="External"/><Relationship Id="rId19" Type="http://schemas.openxmlformats.org/officeDocument/2006/relationships/hyperlink" Target="https://zakon.rada.gov.ua/laws/show/z0453-22" TargetMode="External"/><Relationship Id="rId4" Type="http://schemas.openxmlformats.org/officeDocument/2006/relationships/webSettings" Target="webSettings.xml"/><Relationship Id="rId9" Type="http://schemas.openxmlformats.org/officeDocument/2006/relationships/hyperlink" Target="https://zakon.rada.gov.ua/laws/show/z0453-22" TargetMode="External"/><Relationship Id="rId14" Type="http://schemas.openxmlformats.org/officeDocument/2006/relationships/hyperlink" Target="https://zakon.rada.gov.ua/laws/show/z0453-22"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6</Pages>
  <Words>6463</Words>
  <Characters>3685</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67</cp:revision>
  <dcterms:created xsi:type="dcterms:W3CDTF">2025-03-14T11:32:00Z</dcterms:created>
  <dcterms:modified xsi:type="dcterms:W3CDTF">2025-04-02T06:16:00Z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2025-03-05T00:00:00Z</vt:filetime>
  </property>
  <property fmtid="{D5CDD505-2E9C-101B-9397-08002B2CF9AE}" pid="3" name="LastSaved">
    <vt:filetime>2025-03-14T00:00:00Z</vt:filetime>
  </property>
  <property fmtid="{D5CDD505-2E9C-101B-9397-08002B2CF9AE}" pid="4" name="Producer">
    <vt:lpwstr>Developer Express Inc. DXperience (tm) v19.1.7</vt:lpwstr>
  </property>
</Properties>
</file>