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4570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642"/>
        <w:gridCol w:w="1776"/>
        <w:gridCol w:w="4706"/>
        <w:gridCol w:w="4445"/>
      </w:tblGrid>
      <w:tr>
        <w:trPr/>
        <w:tc>
          <w:tcPr>
            <w:tcW w:w="3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pageBreakBefore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Конкретна назва предмета закупівлі із зазначенням коду за Єдиним закупівельним словником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Код економічної класифікації видатків бюджету</w:t>
            </w:r>
          </w:p>
        </w:tc>
        <w:tc>
          <w:tcPr>
            <w:tcW w:w="4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Обґрунтування очікуваної вартості та/або розміру бюджетного призначення</w:t>
            </w:r>
          </w:p>
        </w:tc>
        <w:tc>
          <w:tcPr>
            <w:tcW w:w="4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Обґрунтування технічних та якісних характеристик предмета закупівлі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Покриття для підлоги та супутні матеріали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(ДК 021:2015 - </w:t>
            </w:r>
            <w:r>
              <w:rPr>
                <w:rFonts w:ascii="Times New Roman" w:hAnsi="Times New Roman"/>
              </w:rPr>
              <w:t>44110000-7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0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283"/>
              <w:jc w:val="both"/>
              <w:rPr>
                <w:rFonts w:ascii="Times New Roman" w:hAnsi="Times New Roman"/>
              </w:rPr>
            </w:pPr>
            <w:bookmarkStart w:id="1" w:name="__DdeLink__84_42235102251111111111113111"/>
            <w:bookmarkStart w:id="2" w:name="__DdeLink__131_2744670660111111111111114"/>
            <w:bookmarkEnd w:id="1"/>
            <w:bookmarkEnd w:id="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3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0"/>
            <w:bookmarkEnd w:id="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Проведення закупівлі  обумовлена для </w:t>
            </w:r>
            <w:r>
              <w:rPr>
                <w:rFonts w:ascii="Times New Roman" w:hAnsi="Times New Roman"/>
              </w:rPr>
              <w:t>впровадження в сервісних центрах Головного управління єдиних стандартів обслуговування громадян та організації комфортних умов праці спеціалістів Головного управління та обслуговування громадян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Панелі світлодіодні та настільні лампи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021:2015 - 31520000-7)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4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283"/>
              <w:jc w:val="both"/>
              <w:rPr>
                <w:rFonts w:ascii="Times New Roman" w:hAnsi="Times New Roman"/>
              </w:rPr>
            </w:pPr>
            <w:bookmarkStart w:id="5" w:name="__DdeLink__84_42235102251111111111113111"/>
            <w:bookmarkStart w:id="6" w:name="__DdeLink__131_2744670660111111111111114"/>
            <w:bookmarkEnd w:id="5"/>
            <w:bookmarkEnd w:id="6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7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4"/>
            <w:bookmarkEnd w:id="7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 обумовлена для забезпечення економії енергоресурсів при освітленні приміщень, організації комфортних умов праці спеціалістів Головного управління та обслуговування громадян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Лампи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021:2015 - 31510000-4)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8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9" w:name="__DdeLink__84_4223510225111111111111311"/>
            <w:bookmarkStart w:id="10" w:name="__DdeLink__131_2744670660111111111111114"/>
            <w:bookmarkEnd w:id="9"/>
            <w:bookmarkEnd w:id="10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11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8"/>
            <w:bookmarkEnd w:id="11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 обумовлена для забезпечення економії енергоресурсів при освітленні приміщень, організації комфортних умов праці спеціалістів Головного управління та обслуговування громадян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Меблі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021:2015 - 39130000-2)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12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13" w:name="__DdeLink__84_422351022511111111111131"/>
            <w:bookmarkStart w:id="14" w:name="__DdeLink__131_2744670660111111111111114"/>
            <w:bookmarkEnd w:id="13"/>
            <w:bookmarkEnd w:id="14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15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12"/>
            <w:bookmarkEnd w:id="15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 обумовлена для впровадження в сервісних центрах Головного управління єдиних стандартів обслуговування громадян та створення комфортних умов праці співробітників Головного управління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Електрична енергія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021:2015 - 09310000-5)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2273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16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17" w:name="__DdeLink__84_42235102251111111111113"/>
            <w:bookmarkStart w:id="18" w:name="__DdeLink__131_2744670660111111111111114"/>
            <w:bookmarkEnd w:id="17"/>
            <w:bookmarkEnd w:id="18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19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16"/>
            <w:bookmarkEnd w:id="19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Проведення запиту ціни пропозиції щодо закупівлі електричної енергії на 2025 рік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Багатофункціональний друкуючий пристрій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021:2015 - 30230000-0)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3110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20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21" w:name="__DdeLink__131_2744670660111111111111113"/>
            <w:bookmarkStart w:id="22" w:name="__DdeLink__84_42235102251111111111112"/>
            <w:bookmarkEnd w:id="21"/>
            <w:bookmarkEnd w:id="2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23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20"/>
            <w:bookmarkEnd w:id="2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Головне управління  в своїй роботі використовує Інтегровану комплексна інформаційна система ПФУ (ІКІС ПФУ), яка є основною інформаційною системою, що забезпечує автоматизацію ключових технологічних ланок ПФУ.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ІКІС ПФУ включає в себе підсистеми: «Звернення», «Призначення та виплата пенсій», «Призначення та виплата пенсій деяким категоріям громадян», «Реєстр застрахованих осіб», «Система персоніфікованого обліку», «Реєстр судових рішень», «Правова робота», «Альфа.Бухгалтерія», «Відомості з реєстру страхувальників», «Електронний документообіг», «КПР» тощо. Всі працівники Головного управління є користувачами підсистем ІКІС.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color w:val="000000"/>
              </w:rPr>
              <w:t>Технічні параметри та швидкодія наявної на даний час комп’ютерної техніки не забезпечує продуктивної роботи працівників Головного управління з зазначеними підситемами.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Персональний комп’ютер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021:2015 - 30210000-4)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24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25" w:name="__DdeLink__131_274467066011111111112"/>
            <w:bookmarkStart w:id="26" w:name="__DdeLink__84_4223510225111111112"/>
            <w:bookmarkEnd w:id="25"/>
            <w:bookmarkEnd w:id="26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27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24"/>
            <w:bookmarkEnd w:id="27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Головне управління  в своїй роботі використовує Інтегровану комплексна інформаційна система ПФУ (ІКІС ПФУ), яка є основною інформаційною системою, що забезпечує автоматизацію ключових технологічних ланок ПФУ.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ІКІС ПФУ включає в себе підсистеми: «Звернення», «Призначення та виплата пенсій», «Призначення та виплата пенсій деяким категоріям громадян», «Реєстр застрахованих осіб», «Система персоніфікованого обліку», «Реєстр судових рішень», «Правова робота», «Альфа.Бухгалтерія», «Відомості з реєстру страхувальників», «Електронний документообіг», «КПР» тощо. Всі працівники Головного управління є користувачами підсистем ІКІС.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67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  <w:color w:val="000000"/>
              </w:rPr>
              <w:t>Технічні параметри та швидкодія наявної на даний час комп’ютерної техніки не забезпечує продуктивної роботи працівників Головного управління з зазначеними підситемами.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Бензин А95 (Євро5) (скретч- картки/талони) та дизельне паливо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2275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28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29" w:name="__DdeLink__131_27446706601111111111112"/>
            <w:bookmarkStart w:id="30" w:name="__DdeLink__84_422351022511111111112"/>
            <w:bookmarkEnd w:id="29"/>
            <w:bookmarkEnd w:id="30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31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28"/>
            <w:bookmarkEnd w:id="31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 обумовлена необхідністю забезпечення безперебійної роботи автомобільного парку та ефективного виконання функцій покладених на Головне управління в разі аварійних ситуацій та тимчасового відключення електропостачання.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Зарядні станції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 20215 - 31430000-9)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32" w:name="__DdeLink__96_24893201371111111111111113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33" w:name="__DdeLink__84_4223510225111121"/>
            <w:bookmarkStart w:id="34" w:name="__DdeLink__131_274467066011111121"/>
            <w:bookmarkEnd w:id="33"/>
            <w:bookmarkEnd w:id="34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35" w:name="__DdeLink__140_7233895301111111111111113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32"/>
            <w:bookmarkEnd w:id="35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ind w:firstLine="51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Проведення відкритих торгів щодо закупівлі зарядних станцій обумовлена необхідністю забезпечення безперебійної роботи та ефективного виконання функцій покладених на Головне управління під час позапланових відключень від електропостачання.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Природний газ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021:2015 - 09120000-6)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2274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36" w:name="__DdeLink__96_24893201371111111111111113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37" w:name="__DdeLink__84_422351022511112"/>
            <w:bookmarkStart w:id="38" w:name="__DdeLink__131_27446706601111112"/>
            <w:bookmarkEnd w:id="37"/>
            <w:bookmarkEnd w:id="38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39" w:name="__DdeLink__140_7233895301111111111111113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36"/>
            <w:bookmarkEnd w:id="39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Проаналізувавши обсяги потреб та врахувавши розраховані очікувані видатки з метою безперебійного функціювання установи, встановлена необхідність придбання природного газу на 2025 рік.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Послуги з поточного ремонту приміщень Головного управління Пенсійного фонду України в Миколаївській області за адресою: провул. Бузьких козаків, 6, м. Вознесенськ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021:2015 - 45450000-6)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40" w:name="__DdeLink__96_24893201371111111111111112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41" w:name="__DdeLink__84_4223510225111111"/>
            <w:bookmarkStart w:id="42" w:name="__DdeLink__131_274467066011111111"/>
            <w:bookmarkEnd w:id="41"/>
            <w:bookmarkEnd w:id="4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43" w:name="__DdeLink__140_7233895301111111111111112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40"/>
            <w:bookmarkEnd w:id="4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відкритих торгів щодо закупівлі послуг з поточного ремонту службових приміщень Головного управління Пенсійного фонду України в Миколаївській області обумовлена необхідністю приведення службових приміщень у відповідність до стандартів Пенсійного фонду України.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Послуги з поточного ремонту приміщень Головного управління Пенсійного фонду України в Миколаївській області за адресою: провул. Бузьких козаків, 6, м. Вознесенськ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021:2015 - 45450000-6)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44" w:name="__DdeLink__96_24893201371111111111111112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45" w:name="__DdeLink__84_422351022511111"/>
            <w:bookmarkStart w:id="46" w:name="__DdeLink__131_27446706601111111"/>
            <w:bookmarkEnd w:id="45"/>
            <w:bookmarkEnd w:id="46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47" w:name="__DdeLink__140_7233895301111111111111112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44"/>
            <w:bookmarkEnd w:id="47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відкритих торгів щодо закупівлі послуг з поточного ремонту службових приміщень Головного управління Пенсійного фонду України в Миколаївській області обумовлена необхідністю приведення службових приміщень у відповідність до стандартів Пенсійного фонду України.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Природний газ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021:2015 - 09120000-6)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2274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48" w:name="__DdeLink__96_2489320137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49" w:name="__DdeLink__84_42235102251111"/>
            <w:bookmarkStart w:id="50" w:name="__DdeLink__131_2744670660111111"/>
            <w:bookmarkEnd w:id="49"/>
            <w:bookmarkEnd w:id="50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51" w:name="__DdeLink__140_723389530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48"/>
            <w:bookmarkEnd w:id="51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Проаналізувавши обсяги потреб та врахувавши розраховані очікувані видатки з метою безперебійного функціювання установи, встановлена необхідність придбання природного газу.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Бензин А95 (Євро5) (скретч- картки)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52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53" w:name="__DdeLink__131_2744670660111111111111"/>
            <w:bookmarkStart w:id="54" w:name="__DdeLink__84_42235102251111111111"/>
            <w:bookmarkEnd w:id="53"/>
            <w:bookmarkEnd w:id="54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55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52"/>
            <w:bookmarkEnd w:id="55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бензину А95 обумовлена необхідністю забезпечення безперебійної роботи автомобільного парку та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Природний газ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021:2015 - 09120000-6)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2274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56" w:name="__DdeLink__96_2489320137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57" w:name="__DdeLink__84_4223510225111"/>
            <w:bookmarkStart w:id="58" w:name="__DdeLink__131_274467066011111"/>
            <w:bookmarkEnd w:id="57"/>
            <w:bookmarkEnd w:id="58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59" w:name="__DdeLink__140_723389530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56"/>
            <w:bookmarkEnd w:id="59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Проаналізувавши обсяги потреб та врахувавши розраховані очікувані видатки з метою безперебійного функціювання установи, встановлена необхідність придбання природного газу.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Бензин А95 (Євро5) (скретч- картки)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60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61" w:name="__DdeLink__131_274467066011111111111"/>
            <w:bookmarkStart w:id="62" w:name="__DdeLink__84_4223510225111111111"/>
            <w:bookmarkEnd w:id="61"/>
            <w:bookmarkEnd w:id="6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63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60"/>
            <w:bookmarkEnd w:id="6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бензину А95 обумовлена необхідністю забезпечення безперебійної роботи автомобільного парку та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Канцелярське приладдя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021:2015 - 30190000-7)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64" w:name="__DdeLink__96_2489320137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65" w:name="__DdeLink__140_723389530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64"/>
            <w:bookmarkEnd w:id="65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ind w:firstLine="510"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Проведення відкритих торгів щодо закупівлі офісного устаткування та приладдя різного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Бензин А95 (Євро5) (скретч- картки)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66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67" w:name="__DdeLink__131_27446706601111111111"/>
            <w:bookmarkStart w:id="68" w:name="__DdeLink__84_422351022511111111"/>
            <w:bookmarkEnd w:id="67"/>
            <w:bookmarkEnd w:id="68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69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66"/>
            <w:bookmarkEnd w:id="69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бензину А95 обумовлена необхідністю забезпечення безперебійної роботи автомобільного парку та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Бензин А95 (Євро5) (скретч- картки)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(ДК 021:2015 - 09130000-9)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2210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70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71" w:name="__DdeLink__131_2744670660111111111"/>
            <w:bookmarkStart w:id="72" w:name="__DdeLink__84_42235102251111111"/>
            <w:bookmarkEnd w:id="71"/>
            <w:bookmarkEnd w:id="7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73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70"/>
            <w:bookmarkEnd w:id="7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закупівлі бензину А95 обумовлена необхідністю забезпечення безперебійної роботи автомобільного парку та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Послуги з заправки та відновлення картриджів до друкуючих пристроїв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021:2015 - 50310000-1)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74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75" w:name="__DdeLink__84_42235102251111111111111"/>
            <w:bookmarkStart w:id="76" w:name="__DdeLink__131_2744670660111111111111112"/>
            <w:bookmarkEnd w:id="75"/>
            <w:bookmarkEnd w:id="76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77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74"/>
            <w:bookmarkEnd w:id="77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Зазначена закупівля обумовлена необхідністю забезпечення безперебійної роботи комп’ютерного парку, адміністрування ресурсів інформаційно-телекомунікаційних систем та інших ресурсів електронних засобів комунікації, що функціюють в Головному управлінні.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Електрична енергія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021:2015 - 09310000-5)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2273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78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79" w:name="__DdeLink__84_4223510225111111111111"/>
            <w:bookmarkStart w:id="80" w:name="__DdeLink__131_274467066011111111111111"/>
            <w:bookmarkEnd w:id="79"/>
            <w:bookmarkEnd w:id="80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81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78"/>
            <w:bookmarkEnd w:id="81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Проведення запиту ціни пропозиції щодо закупівлі електричної енергії на 2024 рік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Охоронні послуги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79710000-4)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82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  <w:bookmarkEnd w:id="82"/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83" w:name="__DdeLink__84_42235102251111111111111111"/>
            <w:bookmarkStart w:id="84" w:name="__DdeLink__131_2744670660111111111111111"/>
            <w:bookmarkEnd w:id="83"/>
            <w:bookmarkEnd w:id="84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85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85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Проведення відкритих торгів щодо закупівлі охоронних послуг на 2024 рік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Послуги по очищенню і загально-технічному обслуговуванню адміністративних приміщень, прилеглої території та прилеглих тротуарів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90910000-9)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2240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86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  <w:bookmarkEnd w:id="86"/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87" w:name="__DdeLink__84_42235102251111111111111111"/>
            <w:bookmarkStart w:id="88" w:name="__DdeLink__131_2744670660111111111111111"/>
            <w:bookmarkEnd w:id="87"/>
            <w:bookmarkEnd w:id="88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89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89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Проведення відкритих торгів щодо закупівлі </w:t>
            </w:r>
            <w:r>
              <w:rPr>
                <w:rFonts w:ascii="Times New Roman" w:hAnsi="Times New Roman"/>
                <w:color w:val="333333"/>
              </w:rPr>
              <w:t>послуги по очищенню і загально-технічному обслуговуванню адміністративних приміщень, прилеглої території та прилеглих тротуарів</w:t>
            </w:r>
            <w:r>
              <w:rPr>
                <w:rFonts w:ascii="Times New Roman" w:hAnsi="Times New Roman"/>
              </w:rPr>
              <w:t xml:space="preserve">  на 2024 рік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  <w:tr>
        <w:trPr/>
        <w:tc>
          <w:tcPr>
            <w:tcW w:w="3642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Електрична енергія</w:t>
            </w:r>
          </w:p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(ДК 021:2015 - 09310000-5)</w:t>
            </w:r>
          </w:p>
        </w:tc>
        <w:tc>
          <w:tcPr>
            <w:tcW w:w="177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2273</w:t>
            </w:r>
          </w:p>
        </w:tc>
        <w:tc>
          <w:tcPr>
            <w:tcW w:w="47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rFonts w:ascii="Times New Roman" w:hAnsi="Times New Roman"/>
              </w:rPr>
            </w:pPr>
            <w:bookmarkStart w:id="90" w:name="__DdeLink__96_24893201371111111111111111"/>
            <w:r>
              <w:rPr>
                <w:rFonts w:ascii="Times New Roman" w:hAnsi="Times New Roman"/>
                <w:color w:val="000000"/>
              </w:rPr>
              <w:t>Головним управління Пенсійного фонду України в Миколаївській області (далі — Головне управління) визначення потреби у закупівлі товарів, робіт та послуг здійснюється на підставі аналізу фактичного використання товарів, робіт та послуг для забезпечення діяльності у минулих роках та з урахуванням запланованих поточних завдань.</w:t>
            </w:r>
          </w:p>
          <w:p>
            <w:pPr>
              <w:pStyle w:val="Style22"/>
              <w:widowControl w:val="false"/>
              <w:ind w:firstLine="283"/>
              <w:jc w:val="both"/>
              <w:rPr>
                <w:rFonts w:ascii="Times New Roman" w:hAnsi="Times New Roman"/>
              </w:rPr>
            </w:pPr>
            <w:bookmarkStart w:id="91" w:name="__DdeLink__84_422351022511111111111"/>
            <w:bookmarkStart w:id="92" w:name="__DdeLink__131_27446706601111111111111"/>
            <w:bookmarkEnd w:id="91"/>
            <w:bookmarkEnd w:id="92"/>
            <w:r>
              <w:rPr>
                <w:rFonts w:ascii="Times New Roman" w:hAnsi="Times New Roman"/>
                <w:color w:val="000000"/>
              </w:rPr>
              <w:t xml:space="preserve"> </w:t>
            </w:r>
            <w:bookmarkStart w:id="93" w:name="__DdeLink__140_7233895301111111111111111"/>
            <w:r>
              <w:rPr>
                <w:rFonts w:ascii="Times New Roman" w:hAnsi="Times New Roman"/>
                <w:color w:val="000000"/>
              </w:rPr>
              <w:t>Для розрахунку очікуваної вартості предмета закупівель спеціалістами Головного управління використано загальнодоступну інформацію щодо цін та асортименту товарів, яка міститься в відкритих джерелах та проведено аналіз очікуваної вартості товарів на підставі закупівельних цін попередніх закупівель.</w:t>
            </w:r>
            <w:bookmarkEnd w:id="90"/>
            <w:bookmarkEnd w:id="93"/>
          </w:p>
        </w:tc>
        <w:tc>
          <w:tcPr>
            <w:tcW w:w="4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2"/>
              <w:widowControl w:val="false"/>
              <w:tabs>
                <w:tab w:val="clear" w:pos="709"/>
                <w:tab w:val="left" w:pos="7085" w:leader="none"/>
              </w:tabs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cs="Times New Roman" w:ascii="Times New Roman" w:hAnsi="Times New Roman"/>
              </w:rPr>
              <w:t>Проведення відкритих торгів щодо закупівлі електричної енергії на 2024 рік обумовлена необхідністю забезпечення безперебійного функціонування установи й ефективного виконання функцій покладених на Головне управління.</w:t>
            </w:r>
          </w:p>
        </w:tc>
      </w:tr>
    </w:tbl>
    <w:p>
      <w:pPr>
        <w:pStyle w:val="Normal"/>
        <w:rPr/>
      </w:pPr>
      <w:r>
        <w:rPr/>
        <w:tab/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Cs w:val="24"/>
        <w:lang w:val="uk-UA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0"/>
      <w:sz w:val="24"/>
      <w:szCs w:val="24"/>
      <w:lang w:val="uk-UA" w:eastAsia="zh-CN" w:bidi="hi-IN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/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 w:customStyle="1">
    <w:name w:val="Покажчик"/>
    <w:basedOn w:val="Normal"/>
    <w:qFormat/>
    <w:pPr>
      <w:suppressLineNumbers/>
    </w:pPr>
    <w:rPr/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Title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Style21" w:customStyle="1">
    <w:name w:val="Текст у вказаному форматі"/>
    <w:basedOn w:val="Normal"/>
    <w:qFormat/>
    <w:pPr/>
    <w:rPr>
      <w:rFonts w:ascii="Liberation Mono" w:hAnsi="Liberation Mono" w:cs="Liberation Mono"/>
      <w:sz w:val="20"/>
      <w:szCs w:val="20"/>
    </w:rPr>
  </w:style>
  <w:style w:type="paragraph" w:styleId="Style22" w:customStyle="1">
    <w:name w:val="Вміст таблиці"/>
    <w:basedOn w:val="Normal"/>
    <w:qFormat/>
    <w:pPr>
      <w:suppressLineNumbers/>
    </w:pPr>
    <w:rPr/>
  </w:style>
  <w:style w:type="paragraph" w:styleId="Style23" w:customStyle="1">
    <w:name w:val="Заголовок таблиці"/>
    <w:basedOn w:val="Style22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Application>LibreOffice/7.3.5.2$Windows_X86_64 LibreOffice_project/184fe81b8c8c30d8b5082578aee2fed2ea847c01</Application>
  <AppVersion>15.0000</AppVersion>
  <Pages>13</Pages>
  <Words>2776</Words>
  <Characters>20683</Characters>
  <CharactersWithSpaces>23363</CharactersWithSpaces>
  <Paragraphs>154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2022-02-07T06:55:00Z</dcterms:created>
  <dc:creator>User</dc:creator>
  <dc:description/>
  <dc:language>uk-UA</dc:language>
  <cp:lastModifiedBy/>
  <dcterms:modified xsi:type="dcterms:W3CDTF">2024-11-29T14:41:55Z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