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7"/>
        <w:widowControl/>
        <w:spacing w:lineRule="atLeast" w:line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ЗАТВЕРДЖЕНО</w:t>
      </w:r>
    </w:p>
    <w:p>
      <w:pPr>
        <w:pStyle w:val="Style17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Наказ Головного управління Пенсійного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>фонду</w:t>
      </w:r>
      <w:r>
        <w:rPr>
          <w:b w:val="false"/>
          <w:spacing w:val="-11"/>
          <w:sz w:val="28"/>
          <w:szCs w:val="28"/>
          <w:lang w:val="ru-RU"/>
        </w:rPr>
        <w:t xml:space="preserve"> </w:t>
      </w:r>
      <w:r>
        <w:rPr>
          <w:b w:val="false"/>
          <w:sz w:val="28"/>
          <w:szCs w:val="28"/>
          <w:lang w:val="ru-RU"/>
        </w:rPr>
        <w:t xml:space="preserve">України </w:t>
      </w:r>
    </w:p>
    <w:p>
      <w:pPr>
        <w:pStyle w:val="Style17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6633" w:right="0" w:hanging="0"/>
        <w:rPr>
          <w:sz w:val="28"/>
          <w:szCs w:val="28"/>
        </w:rPr>
      </w:pPr>
      <w:r>
        <w:rPr>
          <w:b w:val="false"/>
          <w:sz w:val="28"/>
          <w:szCs w:val="28"/>
          <w:lang w:val="ru-RU"/>
        </w:rPr>
        <w:t>в Миколаївській області</w:t>
      </w:r>
    </w:p>
    <w:p>
      <w:pPr>
        <w:pStyle w:val="Style17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6633" w:right="0" w:hanging="0"/>
        <w:rPr>
          <w:b w:val="false"/>
          <w:b w:val="false"/>
          <w:lang w:val="ru-RU"/>
        </w:rPr>
      </w:pPr>
      <w:r>
        <w:rPr>
          <w:b w:val="false"/>
          <w:sz w:val="28"/>
          <w:szCs w:val="28"/>
          <w:lang w:val="ru-RU"/>
        </w:rPr>
        <w:t xml:space="preserve">від </w:t>
      </w:r>
      <w:r>
        <w:rPr>
          <w:b w:val="false"/>
          <w:sz w:val="28"/>
          <w:szCs w:val="28"/>
          <w:lang w:val="uk-UA"/>
        </w:rPr>
        <w:t xml:space="preserve">15.02.2023 </w:t>
      </w:r>
      <w:r>
        <w:rPr>
          <w:b w:val="false"/>
          <w:sz w:val="28"/>
          <w:szCs w:val="28"/>
          <w:lang w:val="ru-RU"/>
        </w:rPr>
        <w:t xml:space="preserve">№ </w:t>
      </w:r>
      <w:r>
        <w:rPr>
          <w:b w:val="false"/>
          <w:sz w:val="28"/>
          <w:szCs w:val="28"/>
          <w:lang w:val="uk-UA"/>
        </w:rPr>
        <w:t>100</w:t>
      </w:r>
    </w:p>
    <w:p>
      <w:pPr>
        <w:pStyle w:val="Style17"/>
        <w:widowControl/>
        <w:tabs>
          <w:tab w:val="clear" w:pos="720"/>
          <w:tab w:val="left" w:pos="6119" w:leader="none"/>
          <w:tab w:val="left" w:pos="10261" w:leader="none"/>
        </w:tabs>
        <w:spacing w:lineRule="atLeast" w:line="0"/>
        <w:ind w:left="6633" w:hanging="0"/>
        <w:rPr>
          <w:b w:val="false"/>
          <w:b w:val="false"/>
          <w:sz w:val="28"/>
          <w:szCs w:val="28"/>
          <w:lang w:val="ru-RU"/>
        </w:rPr>
      </w:pPr>
      <w:r>
        <w:rPr>
          <w:b w:val="false"/>
          <w:sz w:val="28"/>
          <w:szCs w:val="28"/>
          <w:lang w:val="ru-RU"/>
        </w:rPr>
      </w:r>
    </w:p>
    <w:p>
      <w:pPr>
        <w:pStyle w:val="Style17"/>
        <w:spacing w:before="88" w:after="0"/>
        <w:ind w:left="2603" w:right="2667" w:hanging="0"/>
        <w:jc w:val="center"/>
        <w:rPr>
          <w:lang w:val="ru-RU"/>
        </w:rPr>
      </w:pPr>
      <w:r>
        <w:rPr>
          <w:spacing w:val="-13"/>
          <w:lang w:val="ru-RU"/>
        </w:rPr>
        <w:t xml:space="preserve"> </w:t>
      </w:r>
      <w:r>
        <w:rPr>
          <w:lang w:val="ru-RU"/>
        </w:rPr>
        <w:t>ІНФОРМАЦІЙНА</w:t>
      </w:r>
      <w:r>
        <w:rPr>
          <w:spacing w:val="-13"/>
          <w:lang w:val="ru-RU"/>
        </w:rPr>
        <w:t xml:space="preserve"> </w:t>
      </w:r>
      <w:r>
        <w:rPr>
          <w:lang w:val="ru-RU"/>
        </w:rPr>
        <w:t>КАРТКА</w:t>
      </w:r>
    </w:p>
    <w:p>
      <w:pPr>
        <w:pStyle w:val="Style17"/>
        <w:ind w:left="297" w:right="363" w:hanging="0"/>
        <w:jc w:val="center"/>
        <w:rPr>
          <w:lang w:val="ru-RU"/>
        </w:rPr>
      </w:pPr>
      <w:r>
        <w:rPr>
          <w:lang w:val="ru-RU"/>
        </w:rPr>
        <w:t>послуги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у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сфері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ведення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обліку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осіб,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які</w:t>
      </w:r>
      <w:r>
        <w:rPr>
          <w:spacing w:val="-9"/>
          <w:lang w:val="ru-RU"/>
        </w:rPr>
        <w:t xml:space="preserve"> </w:t>
      </w:r>
      <w:r>
        <w:rPr>
          <w:lang w:val="ru-RU"/>
        </w:rPr>
        <w:t>підлягають</w:t>
      </w:r>
      <w:r>
        <w:rPr>
          <w:spacing w:val="-10"/>
          <w:lang w:val="ru-RU"/>
        </w:rPr>
        <w:t xml:space="preserve"> </w:t>
      </w:r>
      <w:r>
        <w:rPr>
          <w:lang w:val="ru-RU"/>
        </w:rPr>
        <w:t>загальнообов’язковому</w:t>
      </w:r>
      <w:r>
        <w:rPr>
          <w:spacing w:val="-67"/>
          <w:lang w:val="ru-RU"/>
        </w:rPr>
        <w:t xml:space="preserve"> </w:t>
      </w:r>
      <w:r>
        <w:rPr>
          <w:lang w:val="ru-RU"/>
        </w:rPr>
        <w:t>державному</w:t>
      </w:r>
      <w:r>
        <w:rPr>
          <w:spacing w:val="-1"/>
          <w:lang w:val="ru-RU"/>
        </w:rPr>
        <w:t xml:space="preserve"> </w:t>
      </w:r>
      <w:r>
        <w:rPr>
          <w:lang w:val="ru-RU"/>
        </w:rPr>
        <w:t>соціальному страхуванню,</w:t>
      </w:r>
    </w:p>
    <w:p>
      <w:pPr>
        <w:pStyle w:val="Normal"/>
        <w:ind w:left="295" w:right="363" w:hanging="0"/>
        <w:jc w:val="center"/>
        <w:rPr>
          <w:lang w:val="ru-RU"/>
        </w:rPr>
      </w:pPr>
      <w:r>
        <w:rPr>
          <w:sz w:val="28"/>
          <w:lang w:val="ru-RU"/>
        </w:rPr>
        <w:t>з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надання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інформації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з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реєстру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застрахованих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осіб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Державного</w:t>
      </w:r>
      <w:r>
        <w:rPr>
          <w:spacing w:val="-5"/>
          <w:sz w:val="28"/>
          <w:lang w:val="ru-RU"/>
        </w:rPr>
        <w:t xml:space="preserve"> </w:t>
      </w:r>
      <w:r>
        <w:rPr>
          <w:sz w:val="28"/>
          <w:lang w:val="ru-RU"/>
        </w:rPr>
        <w:t>реєстру</w:t>
      </w:r>
      <w:r>
        <w:rPr>
          <w:spacing w:val="-67"/>
          <w:sz w:val="28"/>
          <w:lang w:val="ru-RU"/>
        </w:rPr>
        <w:t xml:space="preserve"> </w:t>
      </w:r>
      <w:r>
        <w:rPr>
          <w:sz w:val="28"/>
          <w:lang w:val="ru-RU"/>
        </w:rPr>
        <w:t>загальнообов’язкового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державного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соціального</w:t>
      </w:r>
      <w:r>
        <w:rPr>
          <w:spacing w:val="-3"/>
          <w:sz w:val="28"/>
          <w:lang w:val="ru-RU"/>
        </w:rPr>
        <w:t xml:space="preserve"> </w:t>
      </w:r>
      <w:r>
        <w:rPr>
          <w:sz w:val="28"/>
          <w:lang w:val="ru-RU"/>
        </w:rPr>
        <w:t>страхування</w:t>
      </w:r>
    </w:p>
    <w:p>
      <w:pPr>
        <w:pStyle w:val="Style17"/>
        <w:spacing w:lineRule="atLeast" w:line="0"/>
        <w:ind w:left="57" w:right="57" w:hanging="0"/>
        <w:jc w:val="center"/>
        <w:rPr>
          <w:sz w:val="28"/>
          <w:szCs w:val="28"/>
          <w:u w:val="single"/>
        </w:rPr>
      </w:pPr>
      <w:r>
        <mc:AlternateContent>
          <mc:Choice Requires="wps">
            <w:drawing>
              <wp:anchor behindDoc="1" distT="0" distB="0" distL="0" distR="0" simplePos="0" locked="0" layoutInCell="0" allowOverlap="1" relativeHeight="2">
                <wp:simplePos x="0" y="0"/>
                <wp:positionH relativeFrom="page">
                  <wp:posOffset>1123315</wp:posOffset>
                </wp:positionH>
                <wp:positionV relativeFrom="paragraph">
                  <wp:posOffset>201930</wp:posOffset>
                </wp:positionV>
                <wp:extent cx="5878195" cy="0"/>
                <wp:effectExtent l="0" t="0" r="0" b="0"/>
                <wp:wrapTopAndBottom/>
                <wp:docPr id="1" name="Полилиния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78080" cy="0"/>
                        </a:xfrm>
                        <a:prstGeom prst="line">
                          <a:avLst/>
                        </a:prstGeom>
                        <a:ln w="684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88.45pt,15.9pt" to="551.25pt,15.9pt" ID="Полилиния 4" stroked="f" o:allowincell="f" style="position:absolute;mso-position-horizontal-relative:page">
                <v:stroke color="#3465a4" weight="6840" joinstyle="round" endcap="flat"/>
                <v:fill o:detectmouseclick="t" on="false"/>
                <w10:wrap type="topAndBottom"/>
              </v:line>
            </w:pict>
          </mc:Fallback>
        </mc:AlternateContent>
      </w:r>
      <w:r>
        <w:rPr>
          <w:b w:val="false"/>
          <w:sz w:val="28"/>
          <w:szCs w:val="28"/>
          <w:u w:val="single"/>
          <w:lang w:val="ru-RU"/>
        </w:rPr>
        <w:t xml:space="preserve">Головне управління Пенсійного фонду України в Миколаївській області </w:t>
      </w:r>
    </w:p>
    <w:p>
      <w:pPr>
        <w:pStyle w:val="Normal"/>
        <w:spacing w:lineRule="atLeast" w:line="0"/>
        <w:ind w:left="1976" w:right="2041" w:hanging="0"/>
        <w:jc w:val="center"/>
        <w:rPr/>
      </w:pPr>
      <w:r>
        <w:rPr/>
        <w:t>(найменування</w:t>
      </w:r>
      <w:r>
        <w:rPr>
          <w:spacing w:val="-5"/>
        </w:rPr>
        <w:t xml:space="preserve"> </w:t>
      </w:r>
      <w:r>
        <w:rPr/>
        <w:t>суб’єкта</w:t>
      </w:r>
      <w:r>
        <w:rPr>
          <w:spacing w:val="-4"/>
        </w:rPr>
        <w:t xml:space="preserve"> </w:t>
      </w:r>
      <w:r>
        <w:rPr/>
        <w:t>надання</w:t>
      </w:r>
      <w:r>
        <w:rPr>
          <w:spacing w:val="-5"/>
        </w:rPr>
        <w:t xml:space="preserve"> </w:t>
      </w:r>
      <w:r>
        <w:rPr/>
        <w:t>послуги)</w:t>
      </w:r>
    </w:p>
    <w:p>
      <w:pPr>
        <w:pStyle w:val="Normal"/>
        <w:spacing w:lineRule="atLeast" w:line="0"/>
        <w:ind w:left="1976" w:right="2041" w:hanging="0"/>
        <w:jc w:val="center"/>
        <w:rPr>
          <w:sz w:val="20"/>
        </w:rPr>
      </w:pPr>
      <w:r>
        <w:rPr>
          <w:sz w:val="20"/>
        </w:rPr>
      </w:r>
    </w:p>
    <w:p>
      <w:pPr>
        <w:pStyle w:val="Normal"/>
        <w:spacing w:lineRule="atLeast" w:line="0"/>
        <w:ind w:left="1976" w:right="2041" w:hanging="0"/>
        <w:jc w:val="center"/>
        <w:rPr>
          <w:sz w:val="20"/>
        </w:rPr>
      </w:pPr>
      <w:r>
        <w:rPr>
          <w:sz w:val="20"/>
        </w:rPr>
      </w:r>
    </w:p>
    <w:tbl>
      <w:tblPr>
        <w:tblStyle w:val="TableNormal"/>
        <w:tblW w:w="10210" w:type="dxa"/>
        <w:jc w:val="left"/>
        <w:tblInd w:w="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526"/>
        <w:gridCol w:w="2150"/>
        <w:gridCol w:w="3307"/>
        <w:gridCol w:w="2097"/>
        <w:gridCol w:w="2130"/>
      </w:tblGrid>
      <w:tr>
        <w:trPr>
          <w:trHeight w:val="319" w:hRule="atLeast"/>
        </w:trPr>
        <w:tc>
          <w:tcPr>
            <w:tcW w:w="102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6"/>
                <w:szCs w:val="26"/>
                <w:lang w:val="ru-RU"/>
              </w:rPr>
            </w:pPr>
            <w:r>
              <w:rPr>
                <w:b/>
                <w:kern w:val="0"/>
                <w:sz w:val="26"/>
                <w:szCs w:val="26"/>
                <w:lang w:val="ru-RU" w:eastAsia="en-US" w:bidi="ar-SA"/>
              </w:rPr>
              <w:t>Інформація про суб’єкта надання послуги</w:t>
            </w:r>
          </w:p>
        </w:tc>
      </w:tr>
      <w:tr>
        <w:trPr>
          <w:trHeight w:val="1056" w:hRule="atLeast"/>
        </w:trPr>
        <w:tc>
          <w:tcPr>
            <w:tcW w:w="5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</w:t>
            </w:r>
          </w:p>
        </w:tc>
        <w:tc>
          <w:tcPr>
            <w:tcW w:w="21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4677" w:leader="none"/>
              </w:tabs>
              <w:suppressAutoHyphens w:val="true"/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Місцезнаходження</w:t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Адреса</w:t>
            </w:r>
          </w:p>
        </w:tc>
      </w:tr>
      <w:tr>
        <w:trPr>
          <w:trHeight w:val="714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center" w:pos="4677" w:leader="none"/>
              </w:tabs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422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97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4227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89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3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61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1-Б</w:t>
            </w:r>
          </w:p>
        </w:tc>
      </w:tr>
      <w:tr>
        <w:trPr>
          <w:trHeight w:val="527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5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84</w:t>
            </w:r>
          </w:p>
        </w:tc>
      </w:tr>
      <w:tr>
        <w:trPr>
          <w:trHeight w:val="451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буд. 3</w:t>
            </w:r>
          </w:p>
        </w:tc>
      </w:tr>
      <w:tr>
        <w:trPr>
          <w:trHeight w:val="513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6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м. Вознесенськ,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Київська,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8</w:t>
            </w:r>
          </w:p>
        </w:tc>
      </w:tr>
      <w:tr>
        <w:trPr>
          <w:trHeight w:val="582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Веселинове,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Мозолевського, буд 14</w:t>
            </w:r>
          </w:p>
        </w:tc>
      </w:tr>
      <w:tr>
        <w:trPr>
          <w:trHeight w:val="582" w:hRule="atLeast"/>
        </w:trPr>
        <w:tc>
          <w:tcPr>
            <w:tcW w:w="52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4227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</w:tr>
      <w:tr>
        <w:trPr>
          <w:trHeight w:val="557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7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Криве Озеро,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Мічуріна, буд. 24-А</w:t>
            </w:r>
          </w:p>
        </w:tc>
      </w:tr>
      <w:tr>
        <w:trPr>
          <w:trHeight w:val="481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Доманівка,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61</w:t>
            </w:r>
          </w:p>
        </w:tc>
      </w:tr>
      <w:tr>
        <w:trPr>
          <w:trHeight w:val="746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смт Врадіївка,</w:t>
            </w:r>
          </w:p>
          <w:p>
            <w:pPr>
              <w:pStyle w:val="Style17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 xml:space="preserve">, </w:t>
            </w:r>
            <w:r>
              <w:rPr>
                <w:rFonts w:cs="Times New Roman"/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буд. 139</w:t>
            </w:r>
          </w:p>
        </w:tc>
      </w:tr>
      <w:tr>
        <w:trPr>
          <w:trHeight w:val="792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8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Очаківська, буд. 125-А</w:t>
            </w:r>
          </w:p>
        </w:tc>
      </w:tr>
      <w:tr>
        <w:trPr>
          <w:trHeight w:val="787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Очаків,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Лоцманська, буд 21</w:t>
            </w:r>
          </w:p>
        </w:tc>
      </w:tr>
      <w:tr>
        <w:trPr>
          <w:trHeight w:val="738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31</w:t>
            </w:r>
          </w:p>
        </w:tc>
      </w:tr>
      <w:tr>
        <w:trPr>
          <w:trHeight w:val="713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9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Первомайськ,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Грушевського, буд. 3</w:t>
            </w:r>
          </w:p>
        </w:tc>
      </w:tr>
      <w:tr>
        <w:trPr>
          <w:trHeight w:val="339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10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Новий Буг,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Гребеннікова, буд. 10</w:t>
            </w:r>
          </w:p>
        </w:tc>
      </w:tr>
      <w:tr>
        <w:trPr>
          <w:trHeight w:val="631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Березнегувате,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площа Соборно-Миколаївська,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en-US" w:eastAsia="en-US" w:bidi="ar-SA"/>
              </w:rPr>
              <w:t>буд. 7</w:t>
            </w:r>
          </w:p>
        </w:tc>
      </w:tr>
      <w:tr>
        <w:trPr>
          <w:trHeight w:val="561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eastAsia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Казанка,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uk-UA" w:eastAsia="en-US" w:bidi="ar-SA"/>
              </w:rPr>
              <w:t>3</w:t>
            </w:r>
          </w:p>
        </w:tc>
      </w:tr>
      <w:tr>
        <w:trPr>
          <w:trHeight w:val="479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11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Южноукраїнськ,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б-р Цвіточний, буд. 4</w:t>
            </w:r>
          </w:p>
        </w:tc>
      </w:tr>
      <w:tr>
        <w:trPr>
          <w:trHeight w:val="517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sz w:val="23"/>
                <w:szCs w:val="23"/>
                <w:lang w:val="ru-RU" w:eastAsia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Арбузинка,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пров. Каштановий, буд. 7</w:t>
            </w:r>
          </w:p>
        </w:tc>
      </w:tr>
      <w:tr>
        <w:trPr>
          <w:trHeight w:val="627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</w:t>
            </w:r>
            <w:r>
              <w:rPr>
                <w:b w:val="false"/>
                <w:bCs w:val="false"/>
                <w:kern w:val="0"/>
                <w:sz w:val="23"/>
                <w:szCs w:val="23"/>
                <w:lang w:eastAsia="ru-RU" w:bidi="ar-SA"/>
              </w:rPr>
              <w:t> 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12 (сервісний центр)</w:t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Нова Одеса,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Соборна, буд. 63-А</w:t>
            </w:r>
          </w:p>
        </w:tc>
      </w:tr>
      <w:tr>
        <w:trPr>
          <w:trHeight w:val="562" w:hRule="atLeast"/>
        </w:trPr>
        <w:tc>
          <w:tcPr>
            <w:tcW w:w="5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sz w:val="22"/>
                <w:szCs w:val="23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 w:eastAsia="ru-RU"/>
              </w:rPr>
            </w:pPr>
            <w:r>
              <w:rPr>
                <w:sz w:val="23"/>
                <w:szCs w:val="23"/>
                <w:lang w:val="ru-RU" w:eastAsia="ru-RU"/>
              </w:rPr>
            </w:r>
          </w:p>
        </w:tc>
        <w:tc>
          <w:tcPr>
            <w:tcW w:w="42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Єланець,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Аграрна, буд. 24/1</w:t>
            </w:r>
          </w:p>
        </w:tc>
      </w:tr>
      <w:tr>
        <w:trPr>
          <w:trHeight w:val="764" w:hRule="atLeast"/>
        </w:trPr>
        <w:tc>
          <w:tcPr>
            <w:tcW w:w="5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2</w:t>
            </w:r>
          </w:p>
        </w:tc>
        <w:tc>
          <w:tcPr>
            <w:tcW w:w="2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57" w:right="0" w:hanging="0"/>
              <w:jc w:val="left"/>
              <w:rPr>
                <w:sz w:val="26"/>
                <w:szCs w:val="26"/>
              </w:rPr>
            </w:pPr>
            <w:r>
              <w:rPr>
                <w:spacing w:val="-1"/>
                <w:kern w:val="0"/>
                <w:sz w:val="26"/>
                <w:szCs w:val="26"/>
                <w:lang w:val="en-US" w:eastAsia="en-US" w:bidi="ar-SA"/>
              </w:rPr>
              <w:t>Інформація</w:t>
            </w:r>
            <w:r>
              <w:rPr>
                <w:spacing w:val="-16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щодо</w:t>
            </w:r>
            <w:r>
              <w:rPr>
                <w:spacing w:val="-67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режиму</w:t>
            </w:r>
            <w:r>
              <w:rPr>
                <w:spacing w:val="-2"/>
                <w:kern w:val="0"/>
                <w:sz w:val="26"/>
                <w:szCs w:val="26"/>
                <w:lang w:val="en-US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en-US" w:eastAsia="en-US" w:bidi="ar-SA"/>
              </w:rPr>
              <w:t>роботи</w:t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ru-RU"/>
              </w:rPr>
            </w:pPr>
            <w:r>
              <w:rPr>
                <w:b/>
                <w:bCs/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(сервісний центр)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  <w:lang w:val="uk-UA"/>
              </w:rPr>
            </w:pPr>
            <w:r>
              <w:rPr>
                <w:b/>
                <w:bCs/>
                <w:kern w:val="0"/>
                <w:sz w:val="23"/>
                <w:szCs w:val="23"/>
                <w:lang w:val="uk-UA" w:eastAsia="en-US" w:bidi="ar-SA"/>
              </w:rPr>
              <w:t>Адреса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  <w:lang w:val="en-US" w:eastAsia="en-US" w:bidi="ar-SA"/>
              </w:rPr>
              <w:t>Графік прийому громадян</w:t>
            </w:r>
          </w:p>
        </w:tc>
      </w:tr>
      <w:tr>
        <w:trPr>
          <w:trHeight w:val="725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1 (сервісний центр)</w:t>
            </w:r>
          </w:p>
        </w:tc>
        <w:tc>
          <w:tcPr>
            <w:tcW w:w="209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просп. Богоявленський, буд. 55-Е</w:t>
            </w:r>
          </w:p>
        </w:tc>
        <w:tc>
          <w:tcPr>
            <w:tcW w:w="2130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</w:tr>
      <w:tr>
        <w:trPr>
          <w:trHeight w:val="724" w:hRule="atLeast"/>
        </w:trPr>
        <w:tc>
          <w:tcPr>
            <w:tcW w:w="5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2 (сервісний центр)</w:t>
            </w:r>
          </w:p>
        </w:tc>
        <w:tc>
          <w:tcPr>
            <w:tcW w:w="209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16" w:hRule="atLeast"/>
        </w:trPr>
        <w:tc>
          <w:tcPr>
            <w:tcW w:w="5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 3 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Морехідна, буд. 1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08:00 - 18:00</w:t>
            </w:r>
          </w:p>
        </w:tc>
      </w:tr>
      <w:tr>
        <w:trPr>
          <w:trHeight w:val="863" w:hRule="atLeast"/>
        </w:trPr>
        <w:tc>
          <w:tcPr>
            <w:tcW w:w="5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Миколаїв,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вул. Океанівська,</w:t>
            </w:r>
            <w:r>
              <w:rPr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буд. 1-Б</w:t>
            </w:r>
            <w:bookmarkStart w:id="0" w:name="_GoBack1"/>
            <w:bookmarkEnd w:id="0"/>
          </w:p>
        </w:tc>
        <w:tc>
          <w:tcPr>
            <w:tcW w:w="2130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64" w:hRule="atLeast"/>
        </w:trPr>
        <w:tc>
          <w:tcPr>
            <w:tcW w:w="5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Баштанка,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Ювілейна,   буд. 84</w:t>
            </w:r>
          </w:p>
        </w:tc>
        <w:tc>
          <w:tcPr>
            <w:tcW w:w="2130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747" w:hRule="atLeast"/>
        </w:trPr>
        <w:tc>
          <w:tcPr>
            <w:tcW w:w="5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м. Снігурівка,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Центральна, буд. 3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</w:tr>
      <w:tr>
        <w:trPr>
          <w:trHeight w:val="673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Вознесенськ,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вул. Київська,      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 xml:space="preserve">буд.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8</w:t>
            </w:r>
          </w:p>
        </w:tc>
        <w:tc>
          <w:tcPr>
            <w:tcW w:w="2130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991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Веселинове,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Мозолевського, буд 14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91" w:hRule="atLeast"/>
        </w:trPr>
        <w:tc>
          <w:tcPr>
            <w:tcW w:w="5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смт Братське,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en-US" w:bidi="ar-SA"/>
              </w:rPr>
              <w:t>вул. Миру, буд. 100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1060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7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Криве Озеро,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Мічуріна,     буд. 24-А</w:t>
            </w:r>
          </w:p>
        </w:tc>
        <w:tc>
          <w:tcPr>
            <w:tcW w:w="2130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08:00 – 17:00</w:t>
            </w:r>
          </w:p>
        </w:tc>
      </w:tr>
      <w:tr>
        <w:trPr>
          <w:trHeight w:val="1026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Доманівка,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61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964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Врадіївка,</w:t>
            </w:r>
          </w:p>
          <w:p>
            <w:pPr>
              <w:pStyle w:val="Style17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 xml:space="preserve">вул. 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Героїв Врадіївщини</w:t>
            </w: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,</w:t>
            </w:r>
          </w:p>
          <w:p>
            <w:pPr>
              <w:pStyle w:val="Style17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cs="Times New Roman"/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буд. 139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</w:tc>
      </w:tr>
      <w:tr>
        <w:trPr>
          <w:trHeight w:val="965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8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Миколаїв,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Очаківська,  буд. 125-А</w:t>
            </w: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981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Очаків,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Лоцманська,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 21</w:t>
            </w:r>
          </w:p>
        </w:tc>
        <w:tc>
          <w:tcPr>
            <w:tcW w:w="21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122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Центральна, буд. 31</w:t>
            </w:r>
          </w:p>
        </w:tc>
        <w:tc>
          <w:tcPr>
            <w:tcW w:w="21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376" w:hRule="atLeast"/>
        </w:trPr>
        <w:tc>
          <w:tcPr>
            <w:tcW w:w="5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громадян № 9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Первомайськ,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lang w:val="ru-RU"/>
              </w:rPr>
            </w:pPr>
            <w:r>
              <w:rPr>
                <w:kern w:val="0"/>
                <w:sz w:val="22"/>
                <w:szCs w:val="22"/>
                <w:lang w:val="ru-RU" w:eastAsia="en-US" w:bidi="ar-SA"/>
              </w:rPr>
              <w:t>вул. Грушевського, буд. 3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08:00 - 18:00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138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Відділ обслуговування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громадян № 10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Новий Буг,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Гребеннікова, буд. 10</w:t>
            </w: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1016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Березнегувате,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 xml:space="preserve">площа Соборно-Миколаївська, 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буд. 7</w:t>
            </w:r>
          </w:p>
        </w:tc>
        <w:tc>
          <w:tcPr>
            <w:tcW w:w="21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288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Казанка,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Миру, буд. 19</w:t>
            </w:r>
            <w:r>
              <w:rPr>
                <w:b w:val="false"/>
                <w:bCs w:val="false"/>
                <w:kern w:val="0"/>
                <w:sz w:val="22"/>
                <w:szCs w:val="22"/>
                <w:lang w:val="uk-UA" w:eastAsia="en-US" w:bidi="ar-SA"/>
              </w:rPr>
              <w:t>3</w:t>
            </w:r>
          </w:p>
        </w:tc>
        <w:tc>
          <w:tcPr>
            <w:tcW w:w="21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772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11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Южноукраїнськ,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б-р Цвіточний,     буд. 4</w:t>
            </w:r>
          </w:p>
        </w:tc>
        <w:tc>
          <w:tcPr>
            <w:tcW w:w="21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ru-RU"/>
              </w:rPr>
            </w:pPr>
            <w:r>
              <w:rPr>
                <w:sz w:val="22"/>
                <w:lang w:val="ru-RU"/>
              </w:rPr>
            </w:r>
          </w:p>
        </w:tc>
      </w:tr>
      <w:tr>
        <w:trPr>
          <w:trHeight w:val="1041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sz w:val="22"/>
                <w:szCs w:val="22"/>
                <w:lang w:val="ru-RU" w:eastAsia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Арбузинка,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пров. Каштановий, буд. 7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lang w:val="uk-UA"/>
              </w:rPr>
            </w:pPr>
            <w:r>
              <w:rPr>
                <w:sz w:val="22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Відділ обслуговування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громадян № 12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ru-RU" w:bidi="ar-SA"/>
              </w:rPr>
              <w:t>(сервісний центр)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м. Нова Одеса,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Соборна,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буд. 63-А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</w:tc>
      </w:tr>
      <w:tr>
        <w:trPr>
          <w:trHeight w:val="325" w:hRule="atLeas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95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смт Єланець,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2"/>
                <w:szCs w:val="22"/>
                <w:lang w:val="ru-RU"/>
              </w:rPr>
            </w:pPr>
            <w:r>
              <w:rPr>
                <w:b w:val="false"/>
                <w:bCs w:val="false"/>
                <w:kern w:val="0"/>
                <w:sz w:val="22"/>
                <w:szCs w:val="22"/>
                <w:lang w:val="ru-RU" w:eastAsia="en-US" w:bidi="ar-SA"/>
              </w:rPr>
              <w:t>вул. Аграрна,       буд. 24/1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Понеділок - п’ятниця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  <w:t>08:00 – 17:00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Обідня перерва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val="uk-UA" w:eastAsia="en-US" w:bidi="ar-SA"/>
              </w:rPr>
              <w:t>12:00 - 13.00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320" w:hRule="atLeast"/>
        </w:trPr>
        <w:tc>
          <w:tcPr>
            <w:tcW w:w="5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eastAsia="en-US" w:bidi="ar-SA"/>
              </w:rPr>
              <w:t>3</w:t>
            </w:r>
          </w:p>
        </w:tc>
        <w:tc>
          <w:tcPr>
            <w:tcW w:w="21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left"/>
              <w:rPr>
                <w:sz w:val="26"/>
                <w:szCs w:val="26"/>
                <w:lang w:val="ru-RU"/>
              </w:rPr>
            </w:pPr>
            <w:r>
              <w:rPr>
                <w:kern w:val="0"/>
                <w:sz w:val="26"/>
                <w:szCs w:val="26"/>
                <w:lang w:val="ru-RU" w:eastAsia="en-US" w:bidi="ar-SA"/>
              </w:rPr>
              <w:t>Телефон/адреса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електронної пошти та</w:t>
            </w:r>
            <w:r>
              <w:rPr>
                <w:spacing w:val="1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spacing w:val="-1"/>
                <w:kern w:val="0"/>
                <w:sz w:val="26"/>
                <w:szCs w:val="26"/>
                <w:lang w:val="ru-RU" w:eastAsia="en-US" w:bidi="ar-SA"/>
              </w:rPr>
              <w:t xml:space="preserve">інформаційної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сторінки</w:t>
            </w:r>
            <w:r>
              <w:rPr>
                <w:spacing w:val="-67"/>
                <w:kern w:val="0"/>
                <w:sz w:val="26"/>
                <w:szCs w:val="26"/>
                <w:lang w:val="ru-RU" w:eastAsia="en-US" w:bidi="ar-SA"/>
              </w:rPr>
              <w:t xml:space="preserve"> </w:t>
            </w:r>
            <w:r>
              <w:rPr>
                <w:kern w:val="0"/>
                <w:sz w:val="26"/>
                <w:szCs w:val="26"/>
                <w:lang w:val="ru-RU" w:eastAsia="en-US" w:bidi="ar-SA"/>
              </w:rPr>
              <w:t>вебпорталу</w:t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b/>
                <w:kern w:val="0"/>
                <w:sz w:val="23"/>
                <w:szCs w:val="23"/>
                <w:lang w:val="ru-RU" w:eastAsia="ru-RU" w:bidi="ar-SA"/>
              </w:rPr>
              <w:t>В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ідділ обслуговування громадян (сервісний центр)</w:t>
            </w:r>
          </w:p>
        </w:tc>
        <w:tc>
          <w:tcPr>
            <w:tcW w:w="20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b/>
                <w:b/>
                <w:sz w:val="23"/>
                <w:szCs w:val="23"/>
              </w:rPr>
            </w:pPr>
            <w:r>
              <w:rPr>
                <w:b/>
                <w:kern w:val="0"/>
                <w:sz w:val="23"/>
                <w:szCs w:val="23"/>
                <w:lang w:val="en-US" w:eastAsia="en-US" w:bidi="ar-SA"/>
              </w:rPr>
              <w:t>Телефон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0" w:hanging="0"/>
              <w:jc w:val="center"/>
              <w:rPr>
                <w:b/>
                <w:b/>
                <w:lang w:val="ru-RU"/>
              </w:rPr>
            </w:pP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Адреса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електронної пошти та</w:t>
            </w:r>
            <w:r>
              <w:rPr>
                <w:b/>
                <w:spacing w:val="1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spacing w:val="-1"/>
                <w:kern w:val="0"/>
                <w:sz w:val="23"/>
                <w:szCs w:val="23"/>
                <w:lang w:val="ru-RU" w:eastAsia="en-US" w:bidi="ar-SA"/>
              </w:rPr>
              <w:t xml:space="preserve">інформаційної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сторінки</w:t>
            </w:r>
            <w:r>
              <w:rPr>
                <w:b/>
                <w:spacing w:val="-67"/>
                <w:kern w:val="0"/>
                <w:sz w:val="23"/>
                <w:szCs w:val="23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3"/>
                <w:szCs w:val="23"/>
                <w:lang w:val="ru-RU" w:eastAsia="en-US" w:bidi="ar-SA"/>
              </w:rPr>
              <w:t>вебпорталу</w:t>
            </w:r>
          </w:p>
        </w:tc>
      </w:tr>
      <w:tr>
        <w:trPr>
          <w:trHeight w:val="808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</w:t>
            </w:r>
            <w:r>
              <w:rPr>
                <w:kern w:val="0"/>
                <w:sz w:val="23"/>
                <w:szCs w:val="23"/>
                <w:lang w:eastAsia="en-US" w:bidi="ar-SA"/>
              </w:rPr>
              <w:t> </w:t>
            </w:r>
            <w:r>
              <w:rPr>
                <w:kern w:val="0"/>
                <w:sz w:val="23"/>
                <w:szCs w:val="23"/>
                <w:lang w:val="ru-RU" w:eastAsia="en-US" w:bidi="ar-SA"/>
              </w:rPr>
              <w:t>обслуговування громадян № 1 (сервісний центр)</w:t>
            </w:r>
          </w:p>
        </w:tc>
        <w:tc>
          <w:tcPr>
            <w:tcW w:w="209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+380686687809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+380502678424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+380930154679</w:t>
            </w:r>
          </w:p>
        </w:tc>
        <w:tc>
          <w:tcPr>
            <w:tcW w:w="2130" w:type="dxa"/>
            <w:vMerge w:val="restart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hyperlink r:id="rId2">
              <w:r>
                <w:rPr>
                  <w:kern w:val="0"/>
                  <w:sz w:val="20"/>
                  <w:szCs w:val="20"/>
                  <w:lang w:val="uk-UA" w:eastAsia="en-US" w:bidi="ar-SA"/>
                </w:rPr>
                <w:t>post@mk.pfu.gov.ua</w:t>
              </w:r>
            </w:hyperlink>
            <w:r>
              <w:rPr>
                <w:kern w:val="0"/>
                <w:sz w:val="20"/>
                <w:szCs w:val="20"/>
                <w:lang w:val="uk-UA" w:eastAsia="en-US" w:bidi="ar-SA"/>
              </w:rPr>
              <w:t>,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kern w:val="0"/>
                <w:sz w:val="20"/>
                <w:szCs w:val="20"/>
                <w:lang w:val="uk-UA" w:eastAsia="en-US" w:bidi="ar-SA"/>
              </w:rPr>
              <w:t>http://www.pfu.gov.ua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2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3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66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3307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4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</w:rPr>
            </w:pPr>
            <w:r>
              <w:rPr>
                <w:kern w:val="0"/>
                <w:sz w:val="23"/>
                <w:szCs w:val="23"/>
                <w:lang w:val="en-US" w:eastAsia="en-US" w:bidi="ar-SA"/>
              </w:rPr>
              <w:t>(0512) 63 48 38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02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5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Снігурівка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(05158) 2 76 71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6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Баштанка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(05158) 2 76 71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474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6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Вознесенськ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+380997749397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(05134) 3 27 51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(05134) 3 21 14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смт Веселинове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(05163) 2 11 60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00" w:hRule="exact"/>
        </w:trPr>
        <w:tc>
          <w:tcPr>
            <w:tcW w:w="526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Братське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+380976163648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(05131) 9 25 86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3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7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Криве Озеро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(05133) 2 27 92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Врадіївка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(05135) 9 6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2 15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b/>
                <w:b/>
                <w:sz w:val="23"/>
                <w:szCs w:val="23"/>
              </w:rPr>
            </w:pPr>
            <w:r>
              <w:rPr>
                <w:b/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Доманівка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(05152) 9 17 70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25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8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Очаків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873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Березанка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 xml:space="preserve">(05153)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2 16 31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12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Миколаїв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+380963610749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(05154) 3 00 81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1125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9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sz w:val="22"/>
                <w:szCs w:val="23"/>
                <w:lang w:val="ru-RU"/>
              </w:rPr>
            </w:r>
          </w:p>
        </w:tc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Первомайськ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+380960250663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</w:rPr>
              <w:t>+380993431448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(05161) 7 51 70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Відділ обслуговування громадян № 10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3432" w:leader="none"/>
              </w:tabs>
              <w:suppressAutoHyphens w:val="true"/>
              <w:spacing w:before="0" w:after="0"/>
              <w:jc w:val="left"/>
              <w:rPr>
                <w:sz w:val="23"/>
                <w:szCs w:val="23"/>
                <w:lang w:val="ru-RU"/>
              </w:rPr>
            </w:pPr>
            <w:r>
              <w:rPr>
                <w:kern w:val="0"/>
                <w:sz w:val="23"/>
                <w:szCs w:val="23"/>
                <w:lang w:val="ru-RU" w:eastAsia="en-US" w:bidi="ar-SA"/>
              </w:rPr>
              <w:t>(сервісний центр)</w:t>
            </w:r>
          </w:p>
        </w:tc>
        <w:tc>
          <w:tcPr>
            <w:tcW w:w="2097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Новий Буг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12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Казанка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(05151) 9 32 70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25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 Березнегувате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(05168) 9 17 56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926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11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 xml:space="preserve"> </w:t>
            </w: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м. Южноукраїнськ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sz w:val="23"/>
                <w:szCs w:val="23"/>
                <w:lang w:val="uk-UA"/>
              </w:rPr>
              <w:t>+380934837662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(05136) 5 87 62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96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</w:rPr>
            </w:pPr>
            <w:r>
              <w:rPr>
                <w:sz w:val="22"/>
                <w:szCs w:val="23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Арбузинка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(05132) 3 1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2</w:t>
            </w:r>
            <w:r>
              <w:rPr>
                <w:kern w:val="0"/>
                <w:sz w:val="23"/>
                <w:szCs w:val="23"/>
                <w:lang w:eastAsia="en-US" w:bidi="ar-SA"/>
              </w:rPr>
              <w:t xml:space="preserve"> </w:t>
            </w:r>
            <w:r>
              <w:rPr>
                <w:kern w:val="0"/>
                <w:sz w:val="23"/>
                <w:szCs w:val="23"/>
                <w:lang w:val="uk-UA" w:eastAsia="en-US" w:bidi="ar-SA"/>
              </w:rPr>
              <w:t>39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642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Відділ обслуговування громадян № 12</w:t>
            </w:r>
          </w:p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sz w:val="23"/>
                <w:szCs w:val="23"/>
                <w:lang w:val="ru-RU" w:eastAsia="ru-RU"/>
              </w:rPr>
            </w:pPr>
            <w:r>
              <w:rPr>
                <w:b w:val="false"/>
                <w:bCs w:val="false"/>
                <w:kern w:val="0"/>
                <w:sz w:val="23"/>
                <w:szCs w:val="23"/>
                <w:lang w:val="ru-RU" w:eastAsia="ru-RU" w:bidi="ar-SA"/>
              </w:rPr>
              <w:t>(сервісний центр)</w:t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м. Нова Одеса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(05167) 2 15 86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  <w:tr>
        <w:trPr>
          <w:trHeight w:val="763" w:hRule="exact"/>
        </w:trPr>
        <w:tc>
          <w:tcPr>
            <w:tcW w:w="526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2150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08" w:hanging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307" w:type="dxa"/>
            <w:vMerge w:val="continue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17"/>
              <w:widowControl w:val="false"/>
              <w:suppressAutoHyphens w:val="true"/>
              <w:spacing w:before="0" w:after="0"/>
              <w:jc w:val="left"/>
              <w:rPr>
                <w:sz w:val="23"/>
                <w:szCs w:val="23"/>
                <w:lang w:eastAsia="ru-RU"/>
              </w:rPr>
            </w:pPr>
            <w:r>
              <w:rPr>
                <w:sz w:val="23"/>
                <w:szCs w:val="23"/>
                <w:lang w:eastAsia="ru-RU"/>
              </w:rPr>
            </w:r>
          </w:p>
        </w:tc>
        <w:tc>
          <w:tcPr>
            <w:tcW w:w="209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val="uk-UA" w:eastAsia="en-US" w:bidi="ar-SA"/>
              </w:rPr>
              <w:t>смт Єланець</w:t>
            </w:r>
          </w:p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kern w:val="0"/>
                <w:sz w:val="23"/>
                <w:szCs w:val="23"/>
                <w:lang w:eastAsia="en-US" w:bidi="ar-SA"/>
              </w:rPr>
              <w:t>(05159) 9 14 07</w:t>
            </w:r>
          </w:p>
        </w:tc>
        <w:tc>
          <w:tcPr>
            <w:tcW w:w="2130" w:type="dxa"/>
            <w:vMerge w:val="continue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sz w:val="23"/>
                <w:szCs w:val="23"/>
                <w:lang w:val="uk-UA"/>
              </w:rPr>
            </w:pPr>
            <w:r>
              <w:rPr>
                <w:sz w:val="22"/>
                <w:szCs w:val="23"/>
                <w:lang w:val="uk-UA"/>
              </w:rPr>
            </w:r>
          </w:p>
        </w:tc>
      </w:tr>
    </w:tbl>
    <w:p>
      <w:pPr>
        <w:pStyle w:val="Normal"/>
        <w:rPr/>
      </w:pPr>
      <w:r>
        <w:rPr/>
      </w:r>
    </w:p>
    <w:tbl>
      <w:tblPr>
        <w:tblStyle w:val="TableNormal"/>
        <w:tblW w:w="10214" w:type="dxa"/>
        <w:jc w:val="left"/>
        <w:tblInd w:w="6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1" w:noVBand="0" w:lastRow="1" w:firstColumn="1" w:lastColumn="1" w:noHBand="0" w:val="01e0"/>
      </w:tblPr>
      <w:tblGrid>
        <w:gridCol w:w="11"/>
        <w:gridCol w:w="448"/>
        <w:gridCol w:w="1501"/>
        <w:gridCol w:w="1435"/>
        <w:gridCol w:w="287"/>
        <w:gridCol w:w="6530"/>
        <w:gridCol w:w="2"/>
      </w:tblGrid>
      <w:tr>
        <w:trPr>
          <w:trHeight w:val="675" w:hRule="atLeast"/>
        </w:trPr>
        <w:tc>
          <w:tcPr>
            <w:tcW w:w="11" w:type="dxa"/>
            <w:tcBorders/>
            <w:vAlign w:val="bottom"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1191" w:right="1175" w:hanging="0"/>
              <w:jc w:val="center"/>
              <w:rPr>
                <w:b/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</w:r>
          </w:p>
        </w:tc>
        <w:tc>
          <w:tcPr>
            <w:tcW w:w="1020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1191" w:right="1175" w:hanging="0"/>
              <w:jc w:val="center"/>
              <w:rPr>
                <w:b/>
                <w:b/>
                <w:sz w:val="28"/>
                <w:lang w:val="ru-RU"/>
              </w:rPr>
            </w:pP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Нормативні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акти,</w:t>
            </w:r>
            <w:r>
              <w:rPr>
                <w:b/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якими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регламентується</w:t>
            </w:r>
            <w:r>
              <w:rPr>
                <w:b/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надання</w:t>
            </w:r>
            <w:r>
              <w:rPr>
                <w:b/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ru-RU" w:eastAsia="en-US" w:bidi="ar-SA"/>
              </w:rPr>
              <w:t>послуги</w:t>
            </w:r>
          </w:p>
        </w:tc>
        <w:tc>
          <w:tcPr>
            <w:tcW w:w="2" w:type="dxa"/>
            <w:tcBorders>
              <w:top w:val="single" w:sz="6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275" w:hRule="atLeast"/>
        </w:trPr>
        <w:tc>
          <w:tcPr>
            <w:tcW w:w="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4</w:t>
            </w:r>
          </w:p>
        </w:tc>
        <w:tc>
          <w:tcPr>
            <w:tcW w:w="32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Закони</w:t>
            </w:r>
            <w:r>
              <w:rPr>
                <w:spacing w:val="-14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України</w:t>
            </w:r>
          </w:p>
        </w:tc>
        <w:tc>
          <w:tcPr>
            <w:tcW w:w="6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0" w:hanging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-1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-1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-1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інформацію”;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</w:t>
            </w:r>
            <w:hyperlink r:id="rId3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Про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4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захист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5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інформації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6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в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7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інформаційно</w:t>
              </w:r>
            </w:hyperlink>
            <w:hyperlink r:id="rId8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-</w:t>
              </w:r>
            </w:hyperlink>
            <w:hyperlink r:id="rId9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телекомунікаційних</w:t>
              </w:r>
            </w:hyperlink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0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системах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>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47" w:right="0" w:hanging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-1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-1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-1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звернення</w:t>
            </w:r>
            <w:r>
              <w:rPr>
                <w:spacing w:val="-1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 загальнообов’язкове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державне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 України “</w:t>
            </w:r>
            <w:hyperlink r:id="rId11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Про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2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електронні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3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документи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4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та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5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електронний</w:t>
              </w:r>
              <w:r>
                <w:rPr>
                  <w:spacing w:val="-1"/>
                  <w:kern w:val="0"/>
                  <w:sz w:val="28"/>
                  <w:szCs w:val="22"/>
                  <w:lang w:val="ru-RU" w:eastAsia="en-US" w:bidi="ar-SA"/>
                </w:rPr>
                <w:t xml:space="preserve"> </w:t>
              </w:r>
            </w:hyperlink>
            <w:hyperlink r:id="rId16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документообіг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>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7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“Про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8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захист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19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персональних</w:t>
              </w:r>
            </w:hyperlink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hyperlink r:id="rId20">
              <w:r>
                <w:rPr>
                  <w:kern w:val="0"/>
                  <w:sz w:val="28"/>
                  <w:szCs w:val="22"/>
                  <w:lang w:val="ru-RU" w:eastAsia="en-US" w:bidi="ar-SA"/>
                </w:rPr>
                <w:t>даних</w:t>
              </w:r>
            </w:hyperlink>
            <w:r>
              <w:rPr>
                <w:kern w:val="0"/>
                <w:sz w:val="28"/>
                <w:szCs w:val="22"/>
                <w:lang w:val="ru-RU" w:eastAsia="en-US" w:bidi="ar-SA"/>
              </w:rPr>
              <w:t>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збір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єдиного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внеску на загальнообов’язкове державне соціальне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страхування”;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довірчі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послуги”.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5163" w:hRule="atLeast"/>
        </w:trPr>
        <w:tc>
          <w:tcPr>
            <w:tcW w:w="11" w:type="dxa"/>
            <w:tcBorders/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5</w:t>
            </w:r>
          </w:p>
        </w:tc>
        <w:tc>
          <w:tcPr>
            <w:tcW w:w="32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552" w:leader="none"/>
              </w:tabs>
              <w:suppressAutoHyphens w:val="true"/>
              <w:spacing w:lineRule="atLeast" w:line="320" w:before="40" w:after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Акти центральних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органів</w:t>
            </w:r>
            <w:r>
              <w:rPr>
                <w:spacing w:val="-1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виконавчої</w:t>
            </w:r>
            <w:r>
              <w:rPr>
                <w:spacing w:val="-1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влади</w:t>
            </w:r>
          </w:p>
        </w:tc>
        <w:tc>
          <w:tcPr>
            <w:tcW w:w="6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285" w:leader="none"/>
                <w:tab w:val="left" w:pos="3848" w:leader="none"/>
                <w:tab w:val="left" w:pos="5588" w:leader="none"/>
              </w:tabs>
              <w:suppressAutoHyphens w:val="true"/>
              <w:spacing w:lineRule="atLeast" w:line="320" w:before="40" w:after="0"/>
              <w:ind w:left="60" w:right="42" w:firstLine="587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  <w:tab/>
              <w:t>правління</w:t>
              <w:tab/>
              <w:t>Пенсійного</w:t>
              <w:tab/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2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2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18</w:t>
            </w:r>
            <w:r>
              <w:rPr>
                <w:spacing w:val="2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червня</w:t>
            </w:r>
            <w:r>
              <w:rPr>
                <w:spacing w:val="2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2014</w:t>
            </w:r>
            <w:r>
              <w:rPr>
                <w:spacing w:val="2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2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2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10-1</w:t>
            </w:r>
            <w:r>
              <w:rPr>
                <w:spacing w:val="2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357" w:leader="none"/>
                <w:tab w:val="left" w:pos="4685" w:leader="none"/>
              </w:tabs>
              <w:suppressAutoHyphens w:val="true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затвердження Положення про реєстр застрахованих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загальнообов’язкового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державного</w:t>
              <w:tab/>
              <w:t>соціального</w:t>
              <w:tab/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>страхування”,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   в   Міністерстві   юстиції   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08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липня 2014 року за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785/25562;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285" w:leader="none"/>
                <w:tab w:val="left" w:pos="3848" w:leader="none"/>
                <w:tab w:val="left" w:pos="5588" w:leader="none"/>
              </w:tabs>
              <w:suppressAutoHyphens w:val="true"/>
              <w:spacing w:lineRule="atLeast" w:line="320" w:before="40" w:after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    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постанова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правління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 30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липня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2015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13-1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організацію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прийому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обслуговування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звертаються до органів Пенсійного фонду України”,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зареєстрована   в   Міністерстві   юстиції   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18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серпня      2015 року за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№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991/27436.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2357" w:leader="none"/>
                <w:tab w:val="left" w:pos="4685" w:leader="none"/>
              </w:tabs>
              <w:suppressAutoHyphens w:val="true"/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42" w:hRule="atLeast"/>
        </w:trPr>
        <w:tc>
          <w:tcPr>
            <w:tcW w:w="102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1191" w:right="588" w:hanging="0"/>
              <w:jc w:val="center"/>
              <w:rPr>
                <w:b/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Умови</w:t>
            </w:r>
            <w:r>
              <w:rPr>
                <w:b/>
                <w:spacing w:val="-1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отримання</w:t>
            </w:r>
            <w:r>
              <w:rPr>
                <w:b/>
                <w:spacing w:val="-1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4949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6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228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Особи,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мають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право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отримання послуги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769" w:leader="none"/>
              </w:tabs>
              <w:suppressAutoHyphens w:val="true"/>
              <w:spacing w:before="48" w:after="0"/>
              <w:ind w:left="60" w:right="42" w:firstLine="263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разі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застрахованою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особою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неповнолітня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недієздатна особа чи особа, цивільна дієздатність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обмежена,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батьки,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опікун,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піклувальник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(законний представник), представник закладу, який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здійснює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опіку та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піклування);</w:t>
            </w:r>
          </w:p>
          <w:p>
            <w:pPr>
              <w:pStyle w:val="TableParagraph"/>
              <w:widowControl w:val="false"/>
              <w:numPr>
                <w:ilvl w:val="0"/>
                <w:numId w:val="4"/>
              </w:numPr>
              <w:tabs>
                <w:tab w:val="clear" w:pos="720"/>
                <w:tab w:val="left" w:pos="775" w:leader="none"/>
                <w:tab w:val="left" w:pos="3330" w:leader="none"/>
                <w:tab w:val="left" w:pos="5292" w:leader="none"/>
              </w:tabs>
              <w:suppressAutoHyphens w:val="true"/>
              <w:spacing w:before="0" w:after="0"/>
              <w:ind w:left="60" w:right="42" w:firstLine="30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страхувальники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інформацію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розрахунків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сплаті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страхових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внесків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загальнообов’язкове</w:t>
              <w:tab/>
              <w:t>державне</w:t>
              <w:tab/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 та інших платежів; про застрахованих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 які перебувають у трудових відносинах з цими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страхувальниками, за період перебування особи 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трудових відносинах із страхувальником, а також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відомості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страховий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стаж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цих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необхідні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для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призначення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соціальних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виплат.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086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7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591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Форми отримання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інформації</w:t>
            </w:r>
            <w:r>
              <w:rPr>
                <w:spacing w:val="-1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-1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Реєстру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застрахованих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66" w:right="0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Інформація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може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бути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отримана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в: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1028" w:leader="none"/>
              </w:tabs>
              <w:suppressAutoHyphens w:val="true"/>
              <w:spacing w:before="0" w:after="0"/>
              <w:ind w:left="1027" w:right="0" w:hanging="361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паперовій</w:t>
            </w:r>
            <w:r>
              <w:rPr>
                <w:spacing w:val="-6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формі;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970" w:leader="none"/>
              </w:tabs>
              <w:suppressAutoHyphens w:val="true"/>
              <w:spacing w:before="0" w:after="0"/>
              <w:ind w:left="969" w:right="0" w:hanging="304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електронній</w:t>
            </w:r>
            <w:r>
              <w:rPr>
                <w:spacing w:val="-5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формі.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730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8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34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Підстава</w:t>
            </w:r>
            <w:r>
              <w:rPr>
                <w:spacing w:val="6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для</w:t>
            </w:r>
            <w:r>
              <w:rPr>
                <w:spacing w:val="62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отримання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48" w:after="0"/>
              <w:ind w:left="57" w:right="57" w:firstLine="68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Звернення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представника,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повноваження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оформлено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встановленому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законом</w:t>
            </w:r>
            <w:r>
              <w:rPr>
                <w:spacing w:val="-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порядку,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представника</w:t>
            </w:r>
            <w:r>
              <w:rPr>
                <w:spacing w:val="-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страхувальника.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57" w:right="57" w:firstLine="68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недієздатних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дієздатність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обмежено,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звернення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їх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законних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представників.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670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0" w:right="127" w:hanging="0"/>
              <w:jc w:val="righ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9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663" w:leader="none"/>
              </w:tabs>
              <w:suppressAutoHyphens w:val="true"/>
              <w:spacing w:before="48" w:after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Перелік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необхідних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документів 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для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отримання послуги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bidi w:val="0"/>
              <w:spacing w:before="48" w:after="0"/>
              <w:ind w:left="113" w:right="1304" w:firstLine="62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При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особистому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зверненні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подаються: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before="48" w:after="0"/>
              <w:ind w:left="113" w:right="1304" w:firstLine="62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заява;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before="48" w:after="0"/>
              <w:ind w:left="113" w:right="57" w:firstLine="62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паспорт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громадянина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тимчасове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посвідчення громадянина України (для іноземців та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  <w:r>
              <w:rPr>
                <w:spacing w:val="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без</w:t>
            </w:r>
            <w:r>
              <w:rPr>
                <w:spacing w:val="1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громадянства</w:t>
            </w:r>
            <w:r>
              <w:rPr>
                <w:spacing w:val="9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паспортний</w:t>
            </w:r>
            <w:r>
              <w:rPr>
                <w:spacing w:val="1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 іноземця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посвідчує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громадянства,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постійне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проживання,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біженця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документа,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законність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перебування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іноземця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 без громадянства на території України, 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дитини – свідоцтво про народження) та документ,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реєстраційний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облікової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 платника податків (крім застрахованих осіб,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які через свої релігійні переконання відмовляються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прийняття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реєстраційного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облікової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картки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податків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повідомили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це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відповідний контролюючий орган і мають відмітку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 паспорті) або свідоцтво про загальнообов’язкове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соціальне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страхування,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посвідчення;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before="48" w:after="0"/>
              <w:ind w:left="113" w:right="57" w:firstLine="62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додатково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надає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статус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її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піклувальника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закладу,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здійснює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опіку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піклування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(відповідне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посвідчення,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свідоцтво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народження,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рішення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суду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тощо),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–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підтверджує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його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повноваження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діяти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імені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особи, яку він представляє. Законний представник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також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документи,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що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дають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змогу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територіальному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 України ідентифікувати застраховану особу,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страхувальника.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before="48" w:after="0"/>
              <w:ind w:left="113" w:right="57" w:firstLine="62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запит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застрахованою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особою,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страхувальником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подається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через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вебпортал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електронних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послуг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6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(далі – вебпортал) з використанням кваліфікованого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електронного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підпису.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958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75" w:right="0" w:hanging="0"/>
              <w:jc w:val="left"/>
              <w:rPr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097" w:leader="none"/>
                <w:tab w:val="left" w:pos="2663" w:leader="none"/>
              </w:tabs>
              <w:suppressAutoHyphens w:val="true"/>
              <w:spacing w:before="48" w:after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Спосіб 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</w:t>
              <w:tab/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для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інформації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Реєстру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застрахованих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951" w:leader="none"/>
              </w:tabs>
              <w:suppressAutoHyphens w:val="true"/>
              <w:spacing w:before="48" w:after="0"/>
              <w:ind w:left="950" w:right="0" w:hanging="30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Подання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паперовій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1108" w:leader="none"/>
              </w:tabs>
              <w:suppressAutoHyphens w:val="true"/>
              <w:spacing w:lineRule="atLeast" w:line="320" w:before="0" w:after="0"/>
              <w:ind w:left="60" w:right="42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надсилання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через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вебпортал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запиту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територіального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підготовку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документів, які заявник бажає отримати у паперовій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подальшому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особистому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зверненні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територіального органу Пенсійного фонду України.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цьому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обов’язковим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зазначення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територіального</w:t>
            </w:r>
            <w:r>
              <w:rPr>
                <w:spacing w:val="1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органу</w:t>
            </w:r>
            <w:r>
              <w:rPr>
                <w:spacing w:val="1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Пенсійного</w:t>
            </w:r>
            <w:r>
              <w:rPr>
                <w:spacing w:val="1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фонду</w:t>
            </w:r>
            <w:r>
              <w:rPr>
                <w:spacing w:val="1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України,</w:t>
            </w:r>
          </w:p>
          <w:p>
            <w:pPr>
              <w:pStyle w:val="TableParagraph"/>
              <w:widowControl w:val="false"/>
              <w:suppressAutoHyphens w:val="true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заявник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бажає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отримати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необхідний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вид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документа,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він</w:t>
            </w:r>
            <w:r>
              <w:rPr>
                <w:spacing w:val="7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бажає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отримати.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108" w:leader="none"/>
              </w:tabs>
              <w:suppressAutoHyphens w:val="true"/>
              <w:bidi w:val="0"/>
              <w:spacing w:lineRule="atLeast" w:line="320" w:before="0" w:after="0"/>
              <w:ind w:left="57" w:right="57" w:firstLine="68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3)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електронний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запит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через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вебпортал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користувача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вебпорталу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використання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кваліфікованого</w:t>
            </w:r>
            <w:r>
              <w:rPr>
                <w:spacing w:val="-4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електронного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підпису.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728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kern w:val="0"/>
                <w:sz w:val="26"/>
                <w:szCs w:val="26"/>
                <w:lang w:val="en-US" w:eastAsia="en-US" w:bidi="ar-SA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11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175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Платність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(безоплатність)</w:t>
            </w:r>
            <w:r>
              <w:rPr>
                <w:spacing w:val="-1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47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Безоплатно.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682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41" w:right="25" w:hanging="0"/>
              <w:jc w:val="center"/>
              <w:rPr>
                <w:kern w:val="0"/>
                <w:sz w:val="26"/>
                <w:szCs w:val="26"/>
                <w:lang w:val="en-US" w:eastAsia="en-US" w:bidi="ar-SA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12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Строк</w:t>
            </w:r>
            <w:r>
              <w:rPr>
                <w:spacing w:val="-3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надання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firstLine="587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У</w:t>
            </w:r>
            <w:r>
              <w:rPr>
                <w:spacing w:val="3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строки,</w:t>
            </w:r>
            <w:r>
              <w:rPr>
                <w:spacing w:val="3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визначені</w:t>
            </w:r>
            <w:r>
              <w:rPr>
                <w:spacing w:val="3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Законом</w:t>
            </w:r>
            <w:r>
              <w:rPr>
                <w:spacing w:val="3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України</w:t>
            </w:r>
            <w:r>
              <w:rPr>
                <w:spacing w:val="3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“Про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звернення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громадян”.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2958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26" w:right="39" w:hanging="0"/>
              <w:jc w:val="center"/>
              <w:rPr>
                <w:kern w:val="0"/>
                <w:sz w:val="26"/>
                <w:szCs w:val="26"/>
                <w:lang w:val="en-US" w:eastAsia="en-US" w:bidi="ar-SA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13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105" w:leader="none"/>
              </w:tabs>
              <w:suppressAutoHyphens w:val="true"/>
              <w:spacing w:before="48" w:after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Результат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spacing w:val="-1"/>
                <w:kern w:val="0"/>
                <w:sz w:val="28"/>
                <w:szCs w:val="22"/>
                <w:lang w:val="en-US" w:eastAsia="en-US" w:bidi="ar-SA"/>
              </w:rPr>
              <w:t>надання</w:t>
            </w:r>
            <w:r>
              <w:rPr>
                <w:spacing w:val="-67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послуги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769" w:leader="none"/>
              </w:tabs>
              <w:suppressAutoHyphens w:val="true"/>
              <w:spacing w:before="48" w:after="0"/>
              <w:ind w:left="768" w:right="0" w:hanging="405"/>
              <w:jc w:val="both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Застраховані</w:t>
            </w:r>
            <w:r>
              <w:rPr>
                <w:spacing w:val="-6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en-US" w:eastAsia="en-US" w:bidi="ar-SA"/>
              </w:rPr>
              <w:t>особи: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80" w:right="42" w:firstLine="28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індивідуальні відомості про застраховану особу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(форми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ОК-2, ОК-5, ОК-7);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80" w:right="42" w:firstLine="28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дані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нараховану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заробітну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(дохід,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грошове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забезпечення);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80" w:right="42" w:firstLine="28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дані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нараховану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заробітну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(дохід,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грошове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забезпечення)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межах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максимальної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величини,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яка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враховується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для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розрахунку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всіх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соціальних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виплат;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364" w:right="1526" w:hanging="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витяг з Реєстру застрахованих осіб;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дані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трудовий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-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страховий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стаж;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дані про особливі умови праці;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довідка про розмір пенсії пенсіонера;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довідка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для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призначення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субсидій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80" w:right="42" w:firstLine="284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довідка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відсутність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індивідуальних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відомостей про особу – у разі відсутності в Реєстрі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осіб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інформації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визначеними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параметрами.</w:t>
            </w:r>
          </w:p>
          <w:p>
            <w:pPr>
              <w:pStyle w:val="TableParagraph"/>
              <w:widowControl w:val="false"/>
              <w:numPr>
                <w:ilvl w:val="0"/>
                <w:numId w:val="1"/>
              </w:numPr>
              <w:tabs>
                <w:tab w:val="clear" w:pos="720"/>
                <w:tab w:val="left" w:pos="769" w:leader="none"/>
                <w:tab w:val="left" w:pos="3340" w:leader="none"/>
                <w:tab w:val="left" w:pos="5292" w:leader="none"/>
              </w:tabs>
              <w:suppressAutoHyphens w:val="true"/>
              <w:spacing w:before="0" w:after="0"/>
              <w:ind w:left="80" w:right="42" w:firstLine="34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страхувальники: індивідуальні відомості 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застраховану особу за формою ОК-7, довідка про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трудовий та страховий стаж, інформація про стан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розрахунків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сплаті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страхових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внесків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загальнообов’язкове</w:t>
              <w:tab/>
              <w:t>державне</w:t>
              <w:tab/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пенсійне</w:t>
            </w:r>
            <w:r>
              <w:rPr>
                <w:spacing w:val="-68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страхування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та</w:t>
            </w:r>
            <w:r>
              <w:rPr>
                <w:spacing w:val="-2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інших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платежів.</w:t>
            </w:r>
          </w:p>
          <w:p>
            <w:pPr>
              <w:pStyle w:val="TableParagraph"/>
              <w:widowControl w:val="false"/>
              <w:suppressAutoHyphens w:val="true"/>
              <w:spacing w:before="15" w:after="0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    </w:t>
            </w:r>
            <w:bookmarkStart w:id="1" w:name="_GoBack"/>
            <w:bookmarkEnd w:id="1"/>
            <w:r>
              <w:rPr>
                <w:kern w:val="0"/>
                <w:sz w:val="28"/>
                <w:szCs w:val="22"/>
                <w:lang w:val="ru-RU" w:eastAsia="en-US" w:bidi="ar-SA"/>
              </w:rPr>
              <w:t>Інформація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формується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допомогою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програмних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засобів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присвоєнням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індексного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номера документу та фіксацією дати та часу його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формування.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820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314" w:before="48" w:after="0"/>
              <w:ind w:left="26" w:right="39" w:hanging="0"/>
              <w:jc w:val="center"/>
              <w:rPr>
                <w:kern w:val="0"/>
                <w:sz w:val="26"/>
                <w:szCs w:val="26"/>
                <w:lang w:val="en-US" w:eastAsia="en-US" w:bidi="ar-SA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14</w:t>
            </w:r>
          </w:p>
        </w:tc>
        <w:tc>
          <w:tcPr>
            <w:tcW w:w="29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395" w:leader="none"/>
                <w:tab w:val="left" w:pos="2663" w:leader="none"/>
              </w:tabs>
              <w:suppressAutoHyphens w:val="true"/>
              <w:spacing w:lineRule="exact" w:line="314" w:before="48" w:after="0"/>
              <w:ind w:left="60" w:right="0" w:hanging="0"/>
              <w:jc w:val="left"/>
              <w:rPr>
                <w:sz w:val="28"/>
                <w:lang w:val="uk-UA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Перелік підстав для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395" w:leader="none"/>
                <w:tab w:val="left" w:pos="2663" w:leader="none"/>
              </w:tabs>
              <w:suppressAutoHyphens w:val="true"/>
              <w:spacing w:lineRule="exact" w:line="314"/>
              <w:ind w:left="60" w:right="0" w:hanging="0"/>
              <w:jc w:val="left"/>
              <w:rPr>
                <w:sz w:val="28"/>
                <w:lang w:val="uk-UA"/>
              </w:rPr>
            </w:pPr>
            <w:r>
              <w:rPr>
                <w:kern w:val="0"/>
                <w:sz w:val="28"/>
                <w:szCs w:val="22"/>
                <w:lang w:val="uk-UA" w:eastAsia="en-US" w:bidi="ar-SA"/>
              </w:rPr>
              <w:t>відмови у наданні інформації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5"/>
              </w:numPr>
              <w:suppressAutoHyphens w:val="true"/>
              <w:spacing w:lineRule="exact" w:line="314" w:before="48" w:after="0"/>
              <w:ind w:left="1007" w:right="0" w:hanging="360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 xml:space="preserve">    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</w:t>
            </w:r>
            <w:r>
              <w:rPr>
                <w:spacing w:val="-6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надано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всі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необхідні</w:t>
            </w:r>
            <w:r>
              <w:rPr>
                <w:spacing w:val="-5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документи;</w:t>
            </w:r>
          </w:p>
          <w:p>
            <w:pPr>
              <w:pStyle w:val="TableParagraph"/>
              <w:widowControl w:val="false"/>
              <w:numPr>
                <w:ilvl w:val="0"/>
                <w:numId w:val="5"/>
              </w:numPr>
              <w:tabs>
                <w:tab w:val="clear" w:pos="720"/>
                <w:tab w:val="left" w:pos="1345" w:leader="none"/>
                <w:tab w:val="left" w:pos="1346" w:leader="none"/>
                <w:tab w:val="left" w:pos="1941" w:leader="none"/>
                <w:tab w:val="left" w:pos="3394" w:leader="none"/>
                <w:tab w:val="left" w:pos="5250" w:leader="none"/>
              </w:tabs>
              <w:suppressAutoHyphens w:val="true"/>
              <w:ind w:left="0" w:right="41" w:firstLine="647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  <w:tab/>
              <w:t>поданих</w:t>
              <w:tab/>
              <w:t>документах</w:t>
              <w:tab/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>виявлено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недостовірну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інформацію;</w:t>
            </w:r>
          </w:p>
          <w:p>
            <w:pPr>
              <w:pStyle w:val="TableParagraph"/>
              <w:widowControl w:val="false"/>
              <w:numPr>
                <w:ilvl w:val="0"/>
                <w:numId w:val="5"/>
              </w:numPr>
              <w:suppressAutoHyphens w:val="true"/>
              <w:spacing w:lineRule="exact" w:line="314"/>
              <w:ind w:left="0" w:right="0" w:firstLine="647"/>
              <w:jc w:val="left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додані</w:t>
            </w:r>
            <w:r>
              <w:rPr>
                <w:spacing w:val="4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</w:t>
            </w:r>
            <w:r>
              <w:rPr>
                <w:spacing w:val="4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заяви</w:t>
            </w:r>
            <w:r>
              <w:rPr>
                <w:spacing w:val="4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документи</w:t>
            </w:r>
            <w:r>
              <w:rPr>
                <w:spacing w:val="40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оформлені</w:t>
            </w:r>
            <w:r>
              <w:rPr>
                <w:spacing w:val="4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</w:t>
            </w:r>
            <w:r>
              <w:rPr>
                <w:spacing w:val="-67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порушенням</w:t>
            </w:r>
            <w:r>
              <w:rPr>
                <w:spacing w:val="-3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вимог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законодавства.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1407" w:hRule="atLeast"/>
        </w:trPr>
        <w:tc>
          <w:tcPr>
            <w:tcW w:w="4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kern w:val="0"/>
                <w:sz w:val="26"/>
                <w:szCs w:val="26"/>
                <w:lang w:val="en-US" w:eastAsia="en-US" w:bidi="ar-SA"/>
              </w:rPr>
            </w:pPr>
            <w:r>
              <w:rPr>
                <w:kern w:val="0"/>
                <w:sz w:val="26"/>
                <w:szCs w:val="26"/>
                <w:lang w:val="en-US" w:eastAsia="en-US" w:bidi="ar-SA"/>
              </w:rPr>
              <w:t>15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93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Способи</w:t>
            </w:r>
            <w:r>
              <w:rPr>
                <w:spacing w:val="1"/>
                <w:kern w:val="0"/>
                <w:sz w:val="28"/>
                <w:szCs w:val="22"/>
                <w:lang w:val="en-US" w:eastAsia="en-US" w:bidi="ar-SA"/>
              </w:rPr>
              <w:t xml:space="preserve"> </w:t>
            </w:r>
            <w:r>
              <w:rPr>
                <w:spacing w:val="-4"/>
                <w:kern w:val="0"/>
                <w:sz w:val="28"/>
                <w:szCs w:val="22"/>
                <w:lang w:val="en-US" w:eastAsia="en-US" w:bidi="ar-SA"/>
              </w:rPr>
              <w:t>результату</w:t>
            </w:r>
          </w:p>
        </w:tc>
        <w:tc>
          <w:tcPr>
            <w:tcW w:w="143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0" w:right="0" w:hanging="0"/>
              <w:jc w:val="left"/>
              <w:rPr>
                <w:sz w:val="28"/>
              </w:rPr>
            </w:pPr>
            <w:r>
              <w:rPr>
                <w:kern w:val="0"/>
                <w:sz w:val="28"/>
                <w:szCs w:val="22"/>
                <w:lang w:val="en-US" w:eastAsia="en-US" w:bidi="ar-SA"/>
              </w:rPr>
              <w:t>отриманя</w:t>
            </w:r>
          </w:p>
        </w:tc>
        <w:tc>
          <w:tcPr>
            <w:tcW w:w="68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8" w:after="0"/>
              <w:ind w:left="61" w:right="41" w:firstLine="587"/>
              <w:jc w:val="both"/>
              <w:rPr>
                <w:sz w:val="28"/>
                <w:lang w:val="ru-RU"/>
              </w:rPr>
            </w:pPr>
            <w:r>
              <w:rPr>
                <w:kern w:val="0"/>
                <w:sz w:val="28"/>
                <w:szCs w:val="22"/>
                <w:lang w:val="ru-RU" w:eastAsia="en-US" w:bidi="ar-SA"/>
              </w:rPr>
              <w:t>За вибором особи видається в паперовій формі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застрахованій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особі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(її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законному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представнику,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представнику),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представнику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страхувальника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або</w:t>
            </w:r>
            <w:r>
              <w:rPr>
                <w:spacing w:val="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надсилається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в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електронній</w:t>
            </w:r>
            <w:r>
              <w:rPr>
                <w:spacing w:val="-1"/>
                <w:kern w:val="0"/>
                <w:sz w:val="28"/>
                <w:szCs w:val="22"/>
                <w:lang w:val="ru-RU" w:eastAsia="en-US" w:bidi="ar-SA"/>
              </w:rPr>
              <w:t xml:space="preserve"> </w:t>
            </w:r>
            <w:r>
              <w:rPr>
                <w:kern w:val="0"/>
                <w:sz w:val="28"/>
                <w:szCs w:val="22"/>
                <w:lang w:val="ru-RU" w:eastAsia="en-US" w:bidi="ar-SA"/>
              </w:rPr>
              <w:t>формі.</w:t>
            </w:r>
          </w:p>
        </w:tc>
        <w:tc>
          <w:tcPr>
            <w:tcW w:w="2" w:type="dxa"/>
            <w:tcBorders/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Style17"/>
        <w:rPr>
          <w:rFonts w:ascii="Arial" w:hAnsi="Arial"/>
          <w:sz w:val="20"/>
          <w:lang w:val="ru-RU"/>
        </w:rPr>
      </w:pPr>
      <w:r>
        <w:rPr>
          <w:rFonts w:ascii="Arial" w:hAnsi="Arial"/>
          <w:sz w:val="20"/>
          <w:lang w:val="ru-RU"/>
        </w:rPr>
      </w:r>
    </w:p>
    <w:p>
      <w:pPr>
        <w:pStyle w:val="Style17"/>
        <w:jc w:val="center"/>
        <w:rPr>
          <w:rFonts w:ascii="Arial" w:hAnsi="Arial"/>
          <w:sz w:val="20"/>
          <w:lang w:val="ru-RU"/>
        </w:rPr>
      </w:pPr>
      <w:r>
        <w:rPr/>
        <w:t>_________________________</w:t>
      </w:r>
    </w:p>
    <w:sectPr>
      <w:headerReference w:type="default" r:id="rId21"/>
      <w:type w:val="nextPage"/>
      <w:pgSz w:w="11906" w:h="16838"/>
      <w:pgMar w:left="1134" w:right="1134" w:gutter="0" w:header="1134" w:top="1670" w:footer="0" w:bottom="1134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9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68" w:hanging="404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322" w:hanging="404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885" w:hanging="404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48" w:hanging="404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10" w:hanging="404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573" w:hanging="404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136" w:hanging="404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698" w:hanging="404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261" w:hanging="404"/>
      </w:pPr>
      <w:rPr>
        <w:rFonts w:ascii="Symbol" w:hAnsi="Symbol" w:cs="Symbol" w:hint="default"/>
      </w:rPr>
    </w:lvl>
  </w:abstractNum>
  <w:abstractNum w:abstractNumId="2">
    <w:lvl w:ilvl="0">
      <w:start w:val="1"/>
      <w:numFmt w:val="decimal"/>
      <w:lvlText w:val="%1)"/>
      <w:lvlJc w:val="left"/>
      <w:pPr>
        <w:tabs>
          <w:tab w:val="num" w:pos="0"/>
        </w:tabs>
        <w:ind w:left="950" w:hanging="303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02" w:hanging="303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45" w:hanging="303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588" w:hanging="303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30" w:hanging="303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673" w:hanging="303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16" w:hanging="303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58" w:hanging="303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301" w:hanging="303"/>
      </w:pPr>
      <w:rPr>
        <w:rFonts w:ascii="Symbol" w:hAnsi="Symbol" w:cs="Symbol" w:hint="default"/>
      </w:rPr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0"/>
        </w:tabs>
        <w:ind w:left="1027" w:hanging="360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56" w:hanging="360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93" w:hanging="360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630" w:hanging="360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166" w:hanging="360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03" w:hanging="360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240" w:hanging="360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776" w:hanging="360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313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0"/>
        </w:tabs>
        <w:ind w:left="80" w:hanging="425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10" w:hanging="425"/>
      </w:pPr>
      <w:rPr>
        <w:rFonts w:ascii="Symbol" w:hAnsi="Symbol" w:cs="Symbol" w:hint="default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41" w:hanging="425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972" w:hanging="425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602" w:hanging="425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233" w:hanging="425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3864" w:hanging="425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4494" w:hanging="425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125" w:hanging="425"/>
      </w:pPr>
      <w:rPr>
        <w:rFonts w:ascii="Symbol" w:hAnsi="Symbol" w:cs="Symbol" w:hint="default"/>
      </w:rPr>
    </w:lvl>
  </w:abstractNum>
  <w:abstractNum w:abstractNumId="5">
    <w:lvl w:ilvl="0">
      <w:start w:val="1"/>
      <w:numFmt w:val="decimal"/>
      <w:lvlText w:val="%1)"/>
      <w:lvlJc w:val="left"/>
      <w:pPr>
        <w:tabs>
          <w:tab w:val="num" w:pos="0"/>
        </w:tabs>
        <w:ind w:left="1007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7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7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167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7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7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327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7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7" w:hanging="180"/>
      </w:pPr>
      <w:rPr/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d5051d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Гіперпосилання"/>
    <w:qFormat/>
    <w:rPr>
      <w:color w:val="000080"/>
      <w:u w:val="single"/>
    </w:rPr>
  </w:style>
  <w:style w:type="character" w:styleId="Style15">
    <w:name w:val="Интернет-ссылка"/>
    <w:qFormat/>
    <w:rPr>
      <w:color w:val="000080"/>
      <w:u w:val="single"/>
      <w:lang w:val="zxx" w:eastAsia="zxx" w:bidi="zxx"/>
    </w:rPr>
  </w:style>
  <w:style w:type="paragraph" w:styleId="Style16" w:customStyle="1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7">
    <w:name w:val="Body Text"/>
    <w:basedOn w:val="Normal"/>
    <w:uiPriority w:val="1"/>
    <w:qFormat/>
    <w:rsid w:val="00d5051d"/>
    <w:pPr/>
    <w:rPr>
      <w:b/>
      <w:bCs/>
      <w:sz w:val="28"/>
      <w:szCs w:val="28"/>
    </w:rPr>
  </w:style>
  <w:style w:type="paragraph" w:styleId="Style18">
    <w:name w:val="List"/>
    <w:basedOn w:val="Style17"/>
    <w:pPr/>
    <w:rPr>
      <w:rFonts w:cs="Lucida Sans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20" w:customStyle="1">
    <w:name w:val="Покажчик"/>
    <w:basedOn w:val="Normal"/>
    <w:qFormat/>
    <w:pPr>
      <w:suppressLineNumbers/>
    </w:pPr>
    <w:rPr>
      <w:rFonts w:cs="Lucida Sans"/>
    </w:rPr>
  </w:style>
  <w:style w:type="paragraph" w:styleId="Style21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ListParagraph">
    <w:name w:val="List Paragraph"/>
    <w:basedOn w:val="Normal"/>
    <w:uiPriority w:val="1"/>
    <w:qFormat/>
    <w:rsid w:val="00d5051d"/>
    <w:pPr/>
    <w:rPr/>
  </w:style>
  <w:style w:type="paragraph" w:styleId="TableParagraph" w:customStyle="1">
    <w:name w:val="Table Paragraph"/>
    <w:basedOn w:val="Normal"/>
    <w:uiPriority w:val="1"/>
    <w:qFormat/>
    <w:rsid w:val="00d5051d"/>
    <w:pPr>
      <w:spacing w:before="48" w:after="0"/>
      <w:ind w:left="60" w:right="42" w:hanging="0"/>
    </w:pPr>
    <w:rPr/>
  </w:style>
  <w:style w:type="paragraph" w:styleId="Style22" w:customStyle="1">
    <w:name w:val="Верхній і нижній колонтитули"/>
    <w:basedOn w:val="Normal"/>
    <w:qFormat/>
    <w:pPr/>
    <w:rPr/>
  </w:style>
  <w:style w:type="paragraph" w:styleId="Style23">
    <w:name w:val="Верхний и нижний колонтитулы"/>
    <w:basedOn w:val="Normal"/>
    <w:qFormat/>
    <w:pPr/>
    <w:rPr/>
  </w:style>
  <w:style w:type="paragraph" w:styleId="Style24">
    <w:name w:val="Header"/>
    <w:basedOn w:val="Style22"/>
    <w:pPr/>
    <w:rPr/>
  </w:style>
  <w:style w:type="paragraph" w:styleId="Style25" w:customStyle="1">
    <w:name w:val="Вміст рам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d5051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ost@mk.pfu.gov.ua" TargetMode="External"/><Relationship Id="rId3" Type="http://schemas.openxmlformats.org/officeDocument/2006/relationships/hyperlink" Target="https://zakon.rada.gov.ua/laws/show/80/94-&#1074;&#1088;" TargetMode="External"/><Relationship Id="rId4" Type="http://schemas.openxmlformats.org/officeDocument/2006/relationships/hyperlink" Target="https://zakon.rada.gov.ua/laws/show/80/94-&#1074;&#1088;" TargetMode="External"/><Relationship Id="rId5" Type="http://schemas.openxmlformats.org/officeDocument/2006/relationships/hyperlink" Target="https://zakon.rada.gov.ua/laws/show/80/94-&#1074;&#1088;" TargetMode="External"/><Relationship Id="rId6" Type="http://schemas.openxmlformats.org/officeDocument/2006/relationships/hyperlink" Target="https://zakon.rada.gov.ua/laws/show/80/94-&#1074;&#1088;" TargetMode="External"/><Relationship Id="rId7" Type="http://schemas.openxmlformats.org/officeDocument/2006/relationships/hyperlink" Target="https://zakon.rada.gov.ua/laws/show/80/94-&#1074;&#1088;" TargetMode="External"/><Relationship Id="rId8" Type="http://schemas.openxmlformats.org/officeDocument/2006/relationships/hyperlink" Target="https://zakon.rada.gov.ua/laws/show/80/94-&#1074;&#1088;" TargetMode="External"/><Relationship Id="rId9" Type="http://schemas.openxmlformats.org/officeDocument/2006/relationships/hyperlink" Target="https://zakon.rada.gov.ua/laws/show/80/94-&#1074;&#1088;" TargetMode="External"/><Relationship Id="rId10" Type="http://schemas.openxmlformats.org/officeDocument/2006/relationships/hyperlink" Target="https://zakon.rada.gov.ua/laws/show/80/94-&#1074;&#1088;" TargetMode="External"/><Relationship Id="rId11" Type="http://schemas.openxmlformats.org/officeDocument/2006/relationships/hyperlink" Target="https://zakon.rada.gov.ua/laws/show/851-15" TargetMode="External"/><Relationship Id="rId12" Type="http://schemas.openxmlformats.org/officeDocument/2006/relationships/hyperlink" Target="https://zakon.rada.gov.ua/laws/show/851-15" TargetMode="External"/><Relationship Id="rId13" Type="http://schemas.openxmlformats.org/officeDocument/2006/relationships/hyperlink" Target="https://zakon.rada.gov.ua/laws/show/851-15" TargetMode="External"/><Relationship Id="rId14" Type="http://schemas.openxmlformats.org/officeDocument/2006/relationships/hyperlink" Target="https://zakon.rada.gov.ua/laws/show/851-15" TargetMode="External"/><Relationship Id="rId15" Type="http://schemas.openxmlformats.org/officeDocument/2006/relationships/hyperlink" Target="https://zakon.rada.gov.ua/laws/show/851-15" TargetMode="External"/><Relationship Id="rId16" Type="http://schemas.openxmlformats.org/officeDocument/2006/relationships/hyperlink" Target="https://zakon.rada.gov.ua/laws/show/851-15" TargetMode="External"/><Relationship Id="rId17" Type="http://schemas.openxmlformats.org/officeDocument/2006/relationships/hyperlink" Target="https://zakon.rada.gov.ua/laws/show/2297-17" TargetMode="External"/><Relationship Id="rId18" Type="http://schemas.openxmlformats.org/officeDocument/2006/relationships/hyperlink" Target="https://zakon.rada.gov.ua/laws/show/2297-17" TargetMode="External"/><Relationship Id="rId19" Type="http://schemas.openxmlformats.org/officeDocument/2006/relationships/hyperlink" Target="https://zakon.rada.gov.ua/laws/show/2297-17" TargetMode="External"/><Relationship Id="rId20" Type="http://schemas.openxmlformats.org/officeDocument/2006/relationships/hyperlink" Target="https://zakon.rada.gov.ua/laws/show/2297-17" TargetMode="External"/><Relationship Id="rId21" Type="http://schemas.openxmlformats.org/officeDocument/2006/relationships/header" Target="header1.xml"/><Relationship Id="rId22" Type="http://schemas.openxmlformats.org/officeDocument/2006/relationships/numbering" Target="numbering.xml"/><Relationship Id="rId23" Type="http://schemas.openxmlformats.org/officeDocument/2006/relationships/fontTable" Target="fontTable.xml"/><Relationship Id="rId24" Type="http://schemas.openxmlformats.org/officeDocument/2006/relationships/settings" Target="settings.xml"/><Relationship Id="rId2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Application>LibreOffice/7.3.5.2$Windows_X86_64 LibreOffice_project/184fe81b8c8c30d8b5082578aee2fed2ea847c01</Application>
  <AppVersion>15.0000</AppVersion>
  <DocSecurity>0</DocSecurity>
  <Pages>9</Pages>
  <Words>1640</Words>
  <Characters>10624</Characters>
  <CharactersWithSpaces>11994</CharactersWithSpaces>
  <Paragraphs>343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2021-07-27T06:42:00Z</dcterms:created>
  <dc:creator/>
  <dc:description/>
  <dc:language>uk-UA</dc:language>
  <cp:lastModifiedBy/>
  <dcterms:modified xsi:type="dcterms:W3CDTF">2025-02-01T17:26:11Z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HyperlinksChanged">
    <vt:bool>0</vt:bool>
  </property>
  <property fmtid="{D5CDD505-2E9C-101B-9397-08002B2CF9AE}" pid="4" name="LastSaved">
    <vt:filetime>2021-07-27T00:00:00Z</vt:filetime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