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A2349" w14:textId="77777777" w:rsidR="00513E5D" w:rsidRDefault="00513E5D">
      <w:pPr>
        <w:pStyle w:val="Standard"/>
        <w:spacing w:after="0" w:line="360" w:lineRule="auto"/>
        <w:ind w:left="1077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E48840F" w14:textId="77777777" w:rsidR="00513E5D" w:rsidRDefault="00513E5D">
      <w:pPr>
        <w:pStyle w:val="Standard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EFEF370" w14:textId="77777777" w:rsidR="00513E5D" w:rsidRDefault="00000000">
      <w:pPr>
        <w:pStyle w:val="Standard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Звіт про виконання плану роботи</w:t>
      </w:r>
    </w:p>
    <w:p w14:paraId="05CDEE2D" w14:textId="77777777" w:rsidR="00513E5D" w:rsidRDefault="00000000">
      <w:pPr>
        <w:pStyle w:val="Standard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Сектору з питань запобігання та виявлення корупції</w:t>
      </w:r>
    </w:p>
    <w:p w14:paraId="4836E9B2" w14:textId="77777777" w:rsidR="00513E5D" w:rsidRDefault="00000000">
      <w:pPr>
        <w:pStyle w:val="Standard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Головного управління Пенсійного фонду України в Миколаївській області</w:t>
      </w:r>
    </w:p>
    <w:p w14:paraId="7DB03816" w14:textId="77777777" w:rsidR="00513E5D" w:rsidRDefault="00000000">
      <w:pPr>
        <w:pStyle w:val="Standard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 І півріччя  2025 року</w:t>
      </w:r>
    </w:p>
    <w:p w14:paraId="6C64AFCE" w14:textId="77777777" w:rsidR="00513E5D" w:rsidRDefault="00513E5D">
      <w:pPr>
        <w:pStyle w:val="Standard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4743" w:type="dxa"/>
        <w:tblInd w:w="-14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7"/>
        <w:gridCol w:w="4678"/>
        <w:gridCol w:w="964"/>
        <w:gridCol w:w="1710"/>
        <w:gridCol w:w="3781"/>
        <w:gridCol w:w="3043"/>
      </w:tblGrid>
      <w:tr w:rsidR="00513E5D" w14:paraId="22D7B161" w14:textId="77777777">
        <w:tblPrEx>
          <w:tblCellMar>
            <w:top w:w="0" w:type="dxa"/>
            <w:bottom w:w="0" w:type="dxa"/>
          </w:tblCellMar>
        </w:tblPrEx>
        <w:trPr>
          <w:trHeight w:val="11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B96FF0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з/п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083EFF" w14:textId="77777777" w:rsidR="00513E5D" w:rsidRDefault="00000000">
            <w:pPr>
              <w:pStyle w:val="Standard"/>
              <w:widowControl w:val="0"/>
              <w:tabs>
                <w:tab w:val="left" w:pos="1006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 заходу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5C3BC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Строк виконання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12C9F4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Відповідальні за виконання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A7A7F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Очікувальний результат (індикатор виконання)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A2058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Відмітка про виконання</w:t>
            </w:r>
          </w:p>
        </w:tc>
      </w:tr>
      <w:tr w:rsidR="00513E5D" w14:paraId="6EBA157D" w14:textId="77777777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C8ECF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BF7A5C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C5E91F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8D31F5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29332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959D24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513E5D" w14:paraId="271542AD" w14:textId="77777777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4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D74B14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І. Моніторинг, оцінка виконання та періодичний перегляд Антикорупційної програми</w:t>
            </w:r>
          </w:p>
          <w:p w14:paraId="2568230C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Пенсійного фонду України та його органів на 2024-2025 роки</w:t>
            </w:r>
          </w:p>
        </w:tc>
      </w:tr>
      <w:tr w:rsidR="00513E5D" w14:paraId="2B061D62" w14:textId="77777777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BACFA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17F39F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Проведення моніторингу стану виконання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Заходів Головного управління Пенсійного фонду України в Миколаївській області щодо реалізації Антикорупційної програми Пенсійного фонду України та його органів на 2024-2025 роки</w:t>
            </w: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E9FDE4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05 січня,</w:t>
            </w:r>
          </w:p>
          <w:p w14:paraId="7EBDF994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05 липня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C9661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керівники</w:t>
            </w:r>
          </w:p>
          <w:p w14:paraId="38C1EB91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самостійних структурних підрозділів Головного управління</w:t>
            </w:r>
          </w:p>
        </w:tc>
        <w:tc>
          <w:tcPr>
            <w:tcW w:w="3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6FBD6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Отримано та узагальнено інформацію про стан виконання заходів, передбачених Антикорупційною програмою. Інформація про результати моніторингу виконання Антикорупційної програми оприлюднено на вебпорталі у розділі «Запобігання корупції»</w:t>
            </w:r>
          </w:p>
        </w:tc>
        <w:tc>
          <w:tcPr>
            <w:tcW w:w="30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7F245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Виконано 100%. Протягом І півріччя 2025 року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узагальнення інформації про стан виконання заходів, передбачених Антикорупційною програмою, яка надійшла від самостійних структурних підрозділів. Інформацію про результати моніторингу виконання Антикорупційної програми за ІІ півріччя 2024 року оприлюднено на вебпорталі у розділі “Запобігання корупції”.</w:t>
            </w:r>
          </w:p>
        </w:tc>
      </w:tr>
      <w:tr w:rsidR="00513E5D" w14:paraId="3E036F0D" w14:textId="77777777">
        <w:tblPrEx>
          <w:tblCellMar>
            <w:top w:w="0" w:type="dxa"/>
            <w:bottom w:w="0" w:type="dxa"/>
          </w:tblCellMar>
        </w:tblPrEx>
        <w:trPr>
          <w:trHeight w:val="11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1FAB1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B13B7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Підготовка та направлення до  Сектору з питань запобігання та виявлення корупції Пенсійного фонду України  звітів про стан виконання заходів визначених Антикорупційною програмою Пенсійного фонду України та його органів на 2024-2025 роки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D05542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 січня, та до</w:t>
            </w:r>
          </w:p>
          <w:p w14:paraId="15638F88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липня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8623FB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F2A46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Своєчасно узагальнено, підготовлено інформацію  про стан виконання звітів  щодо заходів Антикорупційної програми для направлення до Сектору з питань запобігання та виявлення корупції Пенсійного фонду України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5B452" w14:textId="77777777" w:rsidR="00513E5D" w:rsidRDefault="00000000">
            <w:pPr>
              <w:pStyle w:val="a5"/>
              <w:jc w:val="both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uk-UA" w:eastAsia="ko-KR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uk-UA" w:eastAsia="ko-KR"/>
              </w:rPr>
              <w:t>Виконано 100%. Листом від 10.01.2025 № 1400-14-5/2320 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ko-KR"/>
              </w:rPr>
              <w:t>абезпечено інформування Пенсійного фонду України про стан виконання заходів щодо реалізації Антикорупційної програми Пенсійного фонду та його органів на 2024–2025 роки за ІІ півріччя 2024 року</w:t>
            </w:r>
          </w:p>
        </w:tc>
      </w:tr>
      <w:tr w:rsidR="00513E5D" w14:paraId="582C9E93" w14:textId="77777777">
        <w:tblPrEx>
          <w:tblCellMar>
            <w:top w:w="0" w:type="dxa"/>
            <w:bottom w:w="0" w:type="dxa"/>
          </w:tblCellMar>
        </w:tblPrEx>
        <w:trPr>
          <w:trHeight w:val="12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C82795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A33B26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Участь працівників сектору з питань запобігання та виявлення корупції у навчальних заходах (професійні (сертифікатні) та короткострокові програми, онлайн курси, семінари, тренінги тощо) з підвищення кваліфікації з питань запобігання корупції та забезпечення доброчесності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20E73C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протягом року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53DF1D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307BF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Отримано документ про проходження навчання.</w:t>
            </w:r>
          </w:p>
          <w:p w14:paraId="286CE44F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Узагальнено інформацію про проходження навчання уповноваженими сектору з питань запобігання та виявлення корупції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F6DD5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Виконано 100%. Протягом І півріччя 2025 року працівники Сектору пройшли навчання з питань запобігання корупції та забезпечення доброчесності та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5CE"/>
                <w:lang w:eastAsia="ru-RU"/>
              </w:rPr>
              <w:t>отримали 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сертифікатів: НАЗК:</w:t>
            </w:r>
          </w:p>
          <w:p w14:paraId="57A57AFD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28.01.2025 “</w:t>
            </w:r>
            <w:r>
              <w:rPr>
                <w:rFonts w:ascii="Times New Roman" w:hAnsi="Times New Roman"/>
                <w:sz w:val="24"/>
                <w:szCs w:val="24"/>
              </w:rPr>
              <w:t>Основи антикорупції для всіх і кожного”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 10.04.2025 “Спільна робота близьких осіб”; 09.05.2025 “Запитай уповноваженого”</w:t>
            </w:r>
          </w:p>
          <w:p w14:paraId="026C2A6F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НАДС: 26.02.2025; 26.03.2025</w:t>
            </w:r>
          </w:p>
          <w:p w14:paraId="0AA494BB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“Загальна адміністративна процедура”;</w:t>
            </w:r>
          </w:p>
          <w:p w14:paraId="66EA8A72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Прометеус: 17.03.2025 “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Osint 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розвідка з відкритих джерел та інформаційна безпека”</w:t>
            </w:r>
          </w:p>
          <w:p w14:paraId="4ECE374F" w14:textId="77777777" w:rsidR="00513E5D" w:rsidRDefault="00513E5D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13E5D" w14:paraId="33EC8F24" w14:textId="77777777">
        <w:tblPrEx>
          <w:tblCellMar>
            <w:top w:w="0" w:type="dxa"/>
            <w:bottom w:w="0" w:type="dxa"/>
          </w:tblCellMar>
        </w:tblPrEx>
        <w:trPr>
          <w:trHeight w:val="941"/>
        </w:trPr>
        <w:tc>
          <w:tcPr>
            <w:tcW w:w="14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C552E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ІІ. Надання методичної та консультаційної допомоги з питань додержання законодавства щодо запобігання корупції</w:t>
            </w:r>
          </w:p>
        </w:tc>
      </w:tr>
      <w:tr w:rsidR="00513E5D" w14:paraId="486A64C4" w14:textId="77777777">
        <w:tblPrEx>
          <w:tblCellMar>
            <w:top w:w="0" w:type="dxa"/>
            <w:bottom w:w="0" w:type="dxa"/>
          </w:tblCellMar>
        </w:tblPrEx>
        <w:trPr>
          <w:trHeight w:val="37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3C3238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F5587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Надання роз'яснень, методичної та консультаційної допомоги працівникам Головного управління щодо застосування антикорупційного законодавства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0E4F4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протягом року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3C0DFF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1FA09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Проведено роз’яснювальну роботу та надано консультаційну допомогу працівникам Головного управління щодо застосування антикорупційного законодавства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11D6CD" w14:textId="77777777" w:rsidR="00513E5D" w:rsidRDefault="00000000">
            <w:pPr>
              <w:pStyle w:val="a5"/>
              <w:jc w:val="both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uk-UA" w:eastAsia="ko-KR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uk-UA" w:eastAsia="ko-KR"/>
              </w:rPr>
              <w:t>Виконано 100%. Відповідно до “Журналу надання консультативної допомоги з питань дотримання вимог антикорупційного законодавства працівникам Головного управління” протягом І півріччя фахівцями Сектору надано 149 консультацій з питань додержання законодавства щодо запобігання корупції.</w:t>
            </w:r>
          </w:p>
        </w:tc>
      </w:tr>
      <w:tr w:rsidR="00513E5D" w14:paraId="1D28DBFA" w14:textId="77777777">
        <w:tblPrEx>
          <w:tblCellMar>
            <w:top w:w="0" w:type="dxa"/>
            <w:bottom w:w="0" w:type="dxa"/>
          </w:tblCellMar>
        </w:tblPrEx>
        <w:trPr>
          <w:trHeight w:val="13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89B6E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F97D6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Участь спільно з управлінням по роботі з персоналом у забезпеченні  якісного добору і розстановки кадрів на засадах неупередженого конкурсного відбору відповідно до вимог законів України «Про державну службу» та «Про запобігання корупції»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0D485" w14:textId="77777777" w:rsidR="00513E5D" w:rsidRDefault="00000000">
            <w:pPr>
              <w:pStyle w:val="Standard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протягом шести місяців після припинення чи скасування воєнного стану або стану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війни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F5BBBF" w14:textId="77777777" w:rsidR="00513E5D" w:rsidRDefault="00000000">
            <w:pPr>
              <w:pStyle w:val="Standard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Сектор з питань запобігання та виявлення корупції, управління по роботі з персоналом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06887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Забезпечено якісний добір кадрів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6CA39" w14:textId="77777777" w:rsidR="00513E5D" w:rsidRDefault="00000000">
            <w:pPr>
              <w:pStyle w:val="TableContents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Calibri"/>
                <w:color w:val="000000"/>
                <w:sz w:val="24"/>
                <w:szCs w:val="24"/>
                <w:lang w:eastAsia="ru-RU"/>
              </w:rPr>
              <w:t>Виконано 100%. У період дії воєнного стану особи призначаються на посади державної служби без конкурсного відбору відповідно до Закону України від 12.05.2015 № 389-VIII “Про правовий режим воєнного стану” (із змінами).</w:t>
            </w:r>
          </w:p>
        </w:tc>
      </w:tr>
      <w:tr w:rsidR="00513E5D" w14:paraId="4D7CD701" w14:textId="77777777">
        <w:tblPrEx>
          <w:tblCellMar>
            <w:top w:w="0" w:type="dxa"/>
            <w:bottom w:w="0" w:type="dxa"/>
          </w:tblCellMar>
        </w:tblPrEx>
        <w:trPr>
          <w:trHeight w:val="13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8BD58B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  <w:p w14:paraId="668C1986" w14:textId="77777777" w:rsidR="00513E5D" w:rsidRDefault="00513E5D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7BC1654" w14:textId="77777777" w:rsidR="00513E5D" w:rsidRDefault="00513E5D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15686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Проведення інструктажу щодо ознайомлення з основними вимогами, обмеженнями та заборонами, встановленими Законом України “Про запобігання корупції” для  новопризначених працівників Головного управління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5153DB" w14:textId="77777777" w:rsidR="00513E5D" w:rsidRDefault="00000000">
            <w:pPr>
              <w:pStyle w:val="Standard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пізніше п’яти робочих днів  з           дня призначення працівника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AD817" w14:textId="77777777" w:rsidR="00513E5D" w:rsidRDefault="00000000">
            <w:pPr>
              <w:pStyle w:val="Standard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Сектор з питань запобігання та виявлення корупції, управління по роботі з персоналом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0DAE5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Забезпечено ознайомлення новопризначених працівників Головного управління з основними вимогами, обмеженнями та заборонами, встановлені Законом України “Про запобігання корупції”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A7CA6" w14:textId="77777777" w:rsidR="00513E5D" w:rsidRDefault="00000000">
            <w:pPr>
              <w:pStyle w:val="a5"/>
              <w:widowControl w:val="0"/>
              <w:jc w:val="both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uk-UA" w:eastAsia="ko-KR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uk-UA" w:eastAsia="ko-KR"/>
              </w:rPr>
              <w:t>Виконано 100%. Протягом І півріччя ознайомились з Попередженням про основні вимоги, обмеження та заборони, встановлені Законом України “Про запобігання корупції”, у тому числі у сфері захисту викривачів і правил етичної поведінки 76 новопризначених працівників Головного управління.</w:t>
            </w:r>
          </w:p>
        </w:tc>
      </w:tr>
      <w:tr w:rsidR="00513E5D" w14:paraId="2E98D54A" w14:textId="77777777">
        <w:tblPrEx>
          <w:tblCellMar>
            <w:top w:w="0" w:type="dxa"/>
            <w:bottom w:w="0" w:type="dxa"/>
          </w:tblCellMar>
        </w:tblPrEx>
        <w:trPr>
          <w:trHeight w:val="10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510E04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38253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Ознайомлення працівників Головного управління, які припиняють діяльність, пов’язану з виконанням функцій держави, з обмеженнями після припинення діяльності, пов’язаної з виконанням функцій держави відповідно до Закону України “Про запобігання корупції».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B7FF2" w14:textId="77777777" w:rsidR="00513E5D" w:rsidRDefault="00000000">
            <w:pPr>
              <w:pStyle w:val="Standard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пізніше             дня звільнення працівника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83FEE" w14:textId="77777777" w:rsidR="00513E5D" w:rsidRDefault="00000000">
            <w:pPr>
              <w:pStyle w:val="Standard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Сектор з питань запобігання та виявлення корупції, управління по роботі з персоналом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95F35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Забезпечено ознайомлення працівників, які припиняють діяльність, пов’язану з виконанням функцій держави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6549D" w14:textId="77777777" w:rsidR="00513E5D" w:rsidRDefault="00000000">
            <w:pPr>
              <w:pStyle w:val="a5"/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Виконано 100%. На електронну пошту звільненим працівникам протягом І півріччя направлено 73 листа-нагадування про обов'язок подання декларацій “при звільнені” та щорічні “після звільнення”. Також працівниками Сектору проведено 30 особистих інструктажів з вищезазначеними особами.</w:t>
            </w:r>
          </w:p>
        </w:tc>
      </w:tr>
      <w:tr w:rsidR="00513E5D" w14:paraId="2E5F93C7" w14:textId="77777777">
        <w:tblPrEx>
          <w:tblCellMar>
            <w:top w:w="0" w:type="dxa"/>
            <w:bottom w:w="0" w:type="dxa"/>
          </w:tblCellMar>
        </w:tblPrEx>
        <w:trPr>
          <w:trHeight w:val="169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3B51F3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C3977D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Надання необхідних роз'яснень, рекомендацій та практичної допомоги працівникам Головного управління в заповненні відомостей декларації особи, уповноваженої на виконання функцій держави або місцевого самоврядування, повідомлення про суттєві зміни в майновому стані та повідомлення про відкриття валютного рахунку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9789CD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протягом року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E4CD2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25FBD7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Забезпечено здійснення обліку осіб, які звернулися за наданням консультаційної допомоги. 100% працівників, які звернулися, отримали відповідну консультацію.  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B41FE" w14:textId="77777777" w:rsidR="00513E5D" w:rsidRDefault="00000000">
            <w:pPr>
              <w:pStyle w:val="a5"/>
              <w:widowControl w:val="0"/>
              <w:jc w:val="both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uk-UA" w:eastAsia="ko-KR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uk-UA" w:eastAsia="ko-KR"/>
              </w:rPr>
              <w:t>Виконано 100%. Відповідно до “Журналу надання консультативної допомоги з питань дотримання вимог антикорупційного законодавства працівникам Головного управління” станом на 01.07.2025 фахівцями Сектору надано 149 консультацій з питань додержання законодавства щодо запобігання корупції.</w:t>
            </w:r>
          </w:p>
        </w:tc>
      </w:tr>
      <w:tr w:rsidR="00513E5D" w14:paraId="669DAE11" w14:textId="77777777">
        <w:tblPrEx>
          <w:tblCellMar>
            <w:top w:w="0" w:type="dxa"/>
            <w:bottom w:w="0" w:type="dxa"/>
          </w:tblCellMar>
        </w:tblPrEx>
        <w:trPr>
          <w:trHeight w:val="6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B4FF5A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4F32A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Перевірка  факту своєчасного подання суб’єктами декларування декларацій (працівниками Головного управління та особами, які припинили діяльність пов’язану з виконанням функцій держави)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E1796F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 10 квітня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FC75CE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061E9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Забезпечено та перевірено виконання вимог фінансового контролю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90E12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Виконано 100%. Здійснено 891 перевірку фактів подання декларацій шляхом пошуку та перегляду інформації в публічній частині Єдиного державного реєстру декларацій.</w:t>
            </w:r>
          </w:p>
        </w:tc>
      </w:tr>
      <w:tr w:rsidR="00513E5D" w14:paraId="06C22EFB" w14:textId="77777777">
        <w:tblPrEx>
          <w:tblCellMar>
            <w:top w:w="0" w:type="dxa"/>
            <w:bottom w:w="0" w:type="dxa"/>
          </w:tblCellMar>
        </w:tblPrEx>
        <w:trPr>
          <w:trHeight w:val="662"/>
        </w:trPr>
        <w:tc>
          <w:tcPr>
            <w:tcW w:w="14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BA0BC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ІІІ. Здійснення заходів з виявлення конфлікту інтересів, сприяння його врегулюванню</w:t>
            </w:r>
          </w:p>
        </w:tc>
      </w:tr>
      <w:tr w:rsidR="00513E5D" w14:paraId="1DFA305A" w14:textId="77777777">
        <w:tblPrEx>
          <w:tblCellMar>
            <w:top w:w="0" w:type="dxa"/>
            <w:bottom w:w="0" w:type="dxa"/>
          </w:tblCellMar>
        </w:tblPrEx>
        <w:trPr>
          <w:trHeight w:val="13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10F20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E2473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Опрацювання проектів нормативно-правових актів, організаційно-розпорядчих документів, що видаються Головним управлінням, з метою виявлення причин, що призводять чи можуть призвести до вчинення корупційних або пов’язаних з корупцією правопорушень, в тому числі з основної діяльності, адміністративно-господарських  та кадрових питань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94A36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протягом року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30CBF6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D8E1B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Забезпечено опрацювання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1197D2" w14:textId="77777777" w:rsidR="00513E5D" w:rsidRDefault="00000000">
            <w:pPr>
              <w:pStyle w:val="a5"/>
              <w:widowControl w:val="0"/>
              <w:jc w:val="both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uk-UA" w:eastAsia="ko-KR"/>
              </w:rPr>
            </w:pPr>
            <w:r>
              <w:rPr>
                <w:rFonts w:ascii="Times New Roman" w:eastAsia="Malgun Gothic" w:hAnsi="Times New Roman" w:cs="Times New Roman"/>
                <w:bCs/>
                <w:color w:val="000000"/>
                <w:sz w:val="24"/>
                <w:szCs w:val="24"/>
                <w:lang w:val="uk-UA" w:eastAsia="ko-KR"/>
              </w:rPr>
              <w:t>Виконано 100%. Здійснено</w:t>
            </w:r>
            <w:r>
              <w:rPr>
                <w:rFonts w:ascii="Times New Roman" w:eastAsia="Malgun Gothic" w:hAnsi="Times New Roman" w:cs="Times New Roman"/>
                <w:bCs/>
                <w:color w:val="000000"/>
                <w:sz w:val="24"/>
                <w:szCs w:val="24"/>
                <w:lang w:val="en-US" w:eastAsia="ko-KR"/>
              </w:rPr>
              <w:t xml:space="preserve"> 1329</w:t>
            </w:r>
            <w:r>
              <w:rPr>
                <w:rFonts w:ascii="Times New Roman" w:eastAsia="Malgun Gothic" w:hAnsi="Times New Roman" w:cs="Times New Roman"/>
                <w:bCs/>
                <w:color w:val="FF0000"/>
                <w:sz w:val="24"/>
                <w:szCs w:val="24"/>
                <w:lang w:val="en-US" w:eastAsia="ko-KR"/>
              </w:rPr>
              <w:t xml:space="preserve"> </w:t>
            </w:r>
            <w:r>
              <w:rPr>
                <w:rFonts w:ascii="Times New Roman" w:eastAsia="Malgun Gothic" w:hAnsi="Times New Roman" w:cs="Times New Roman"/>
                <w:bCs/>
                <w:color w:val="000000"/>
                <w:sz w:val="24"/>
                <w:szCs w:val="24"/>
                <w:lang w:val="uk-UA" w:eastAsia="ko-KR"/>
              </w:rPr>
              <w:t xml:space="preserve">візувань проектів нормативно-правових актів, організаційно-розпорядчих документів, щодо виявлення причин, що призводять чи можуть призвести до вчинення корупційних або пов’язаних з корупцією </w:t>
            </w:r>
            <w:r>
              <w:rPr>
                <w:rFonts w:ascii="Times New Roman" w:eastAsia="Malgun Gothic" w:hAnsi="Times New Roman" w:cs="Times New Roman"/>
                <w:bCs/>
                <w:color w:val="000000"/>
                <w:sz w:val="24"/>
                <w:szCs w:val="24"/>
                <w:lang w:val="uk-UA" w:eastAsia="ko-KR"/>
              </w:rPr>
              <w:lastRenderedPageBreak/>
              <w:t>правопорушень</w:t>
            </w:r>
            <w:r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uk-UA" w:eastAsia="ko-KR"/>
              </w:rPr>
              <w:t>, які</w:t>
            </w:r>
            <w:r>
              <w:rPr>
                <w:rFonts w:ascii="Times New Roman" w:eastAsia="Malgun Gothic" w:hAnsi="Times New Roman" w:cs="Times New Roman"/>
                <w:bCs/>
                <w:color w:val="000000"/>
                <w:sz w:val="24"/>
                <w:szCs w:val="24"/>
                <w:lang w:val="uk-UA" w:eastAsia="ko-KR"/>
              </w:rPr>
              <w:t xml:space="preserve"> видавались Головним управлінням.</w:t>
            </w:r>
          </w:p>
        </w:tc>
      </w:tr>
      <w:tr w:rsidR="00513E5D" w14:paraId="78851BCE" w14:textId="77777777">
        <w:tblPrEx>
          <w:tblCellMar>
            <w:top w:w="0" w:type="dxa"/>
            <w:bottom w:w="0" w:type="dxa"/>
          </w:tblCellMar>
        </w:tblPrEx>
        <w:trPr>
          <w:trHeight w:val="13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DB71A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062215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Вжиття заходів до виявлення конфлікту інтересів та сприяння  його усуненню, здійснення контролю за дотриманням вимог законодавства щодо врегулювання конфлікту інтересів,  а також виявлення сприятливих для вчинення корупційних правопорушень ризиків  в діяльності працівників Головного управління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565DF7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протягом року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5F9A82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73589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Опрацьовано та проведено аналіз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8D871C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shd w:val="clear" w:color="auto" w:fill="FFFFFF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shd w:val="clear" w:color="auto" w:fill="FFFFFF"/>
                <w:lang w:eastAsia="ko-KR"/>
              </w:rPr>
              <w:t>Виконано 100%. В Головному управлінні за звітний період не виявлено неврегульованих випадків конфлікту інтересів.</w:t>
            </w:r>
          </w:p>
        </w:tc>
      </w:tr>
      <w:tr w:rsidR="00513E5D" w14:paraId="202CBE8C" w14:textId="77777777">
        <w:tblPrEx>
          <w:tblCellMar>
            <w:top w:w="0" w:type="dxa"/>
            <w:bottom w:w="0" w:type="dxa"/>
          </w:tblCellMar>
        </w:tblPrEx>
        <w:trPr>
          <w:trHeight w:val="13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88977D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284E63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Проведення аналізу потенційних та наявних контрагентів Головного управління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53D361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протягом року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E0F88B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BD133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Проведено аналіз потенційних та наявних контрагентів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5702A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Виконано 100%. Проведено аналіз потенційних та наявних контрагентів Головного управління за звітний період проведено аналіз 21 контрагента з використанням даних з реєстрів, які працюють під час воєнного стану, порушень не встановлено.</w:t>
            </w:r>
          </w:p>
        </w:tc>
      </w:tr>
      <w:tr w:rsidR="00513E5D" w14:paraId="0437D16B" w14:textId="77777777">
        <w:tblPrEx>
          <w:tblCellMar>
            <w:top w:w="0" w:type="dxa"/>
            <w:bottom w:w="0" w:type="dxa"/>
          </w:tblCellMar>
        </w:tblPrEx>
        <w:trPr>
          <w:trHeight w:val="453"/>
        </w:trPr>
        <w:tc>
          <w:tcPr>
            <w:tcW w:w="14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96B8AE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IV. Фінансовий контроль</w:t>
            </w:r>
          </w:p>
        </w:tc>
      </w:tr>
      <w:tr w:rsidR="00513E5D" w14:paraId="722E7D85" w14:textId="77777777">
        <w:tblPrEx>
          <w:tblCellMar>
            <w:top w:w="0" w:type="dxa"/>
            <w:bottom w:w="0" w:type="dxa"/>
          </w:tblCellMar>
        </w:tblPrEx>
        <w:trPr>
          <w:trHeight w:val="129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9A00E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2E1D0B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Організація контролю  за поданням кожним із працівників, які є суб’єктами декларування, щорічної декларації особи, уповноваженої на виконання функцій держави або місцевого самоврядування (далі - декларація) за 2024 рік шляхом заповнення на офіційному веб-сайті Національного агентства з питань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запобігання корупції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1CEE76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до 01 квітня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F4F8F0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Сектор з питань запобігання та виявлення корупції, керівники самостійних структурних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підрозділів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FEE161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Забезпечено здійснення обліку осіб, які подали декларації.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95067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Виконано 100%. Сектором з питань запобігання та виявлення корупції здійснено перевірку фактів своєчасного подання декларацій за 2024 рік новопризначеними і працівниками Головного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управління та особами, які припинили діяльність, пов’язану з виконанням функцій держави протягом 2025 року.</w:t>
            </w:r>
          </w:p>
        </w:tc>
      </w:tr>
      <w:tr w:rsidR="00513E5D" w14:paraId="6AE626F4" w14:textId="77777777">
        <w:tblPrEx>
          <w:tblCellMar>
            <w:top w:w="0" w:type="dxa"/>
            <w:bottom w:w="0" w:type="dxa"/>
          </w:tblCellMar>
        </w:tblPrEx>
        <w:trPr>
          <w:trHeight w:val="37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24C20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14.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7F6EB9" w14:textId="77777777" w:rsidR="00513E5D" w:rsidRDefault="00000000">
            <w:pPr>
              <w:pStyle w:val="Standard"/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Надсилання письмових  повідомлень Національному агентству з питань запобігання корупції у разі встановлення випадків неподання чи несвоєчасного подання декларацій працівниками Головного управління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775DE" w14:textId="77777777" w:rsidR="00513E5D" w:rsidRDefault="00000000">
            <w:pPr>
              <w:pStyle w:val="Standard"/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протягом року,</w:t>
            </w:r>
          </w:p>
          <w:p w14:paraId="71018423" w14:textId="77777777" w:rsidR="00513E5D" w:rsidRDefault="00000000">
            <w:pPr>
              <w:pStyle w:val="Standard"/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разі виявлення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371F49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81500" w14:textId="77777777" w:rsidR="00513E5D" w:rsidRDefault="00000000">
            <w:pPr>
              <w:pStyle w:val="Standard"/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Підготовлено та надіслано до Національного агентства повідомлення про всі виявлені факти неподання чи несвоєчасного подання декларації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A86E6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Виконано 100%. До Національного агентства з питань запобігання корупції направлено одне повідомлення про неподання щорічної декларації (після звільнення) лист від 01.04.2025 № 1400-14-5/26754.  </w:t>
            </w:r>
          </w:p>
        </w:tc>
      </w:tr>
      <w:tr w:rsidR="00513E5D" w14:paraId="088FEA65" w14:textId="77777777">
        <w:tblPrEx>
          <w:tblCellMar>
            <w:top w:w="0" w:type="dxa"/>
            <w:bottom w:w="0" w:type="dxa"/>
          </w:tblCellMar>
        </w:tblPrEx>
        <w:trPr>
          <w:trHeight w:val="374"/>
        </w:trPr>
        <w:tc>
          <w:tcPr>
            <w:tcW w:w="14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15328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V. Здійснення контролю за дотриманням антикорупційного законодавства</w:t>
            </w:r>
          </w:p>
        </w:tc>
      </w:tr>
      <w:tr w:rsidR="00513E5D" w14:paraId="4AE94EBB" w14:textId="77777777">
        <w:tblPrEx>
          <w:tblCellMar>
            <w:top w:w="0" w:type="dxa"/>
            <w:bottom w:w="0" w:type="dxa"/>
          </w:tblCellMar>
        </w:tblPrEx>
        <w:trPr>
          <w:trHeight w:val="18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1FD566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A6014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Організація своєчасного та оперативного реагування на повідомлення про факти корупційних та пов'язаних з корупцією правопорушень, вчинених посадовими особами Головного управління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4B7AE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разі виявлення фактів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1774F0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DF627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Складено довідку за результатами проведеної перевірки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8FD46" w14:textId="77777777" w:rsidR="00513E5D" w:rsidRDefault="00000000">
            <w:pPr>
              <w:pStyle w:val="a5"/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Malgun Gothic" w:hAnsi="Times New Roman" w:cs="Times New Roman"/>
                <w:bCs/>
                <w:color w:val="000000"/>
                <w:sz w:val="24"/>
                <w:szCs w:val="24"/>
                <w:lang w:val="uk-UA" w:eastAsia="ko-KR"/>
              </w:rPr>
              <w:t xml:space="preserve">Виконано 100%. Забезпечено роботу внутрішніх каналів повідомлення викривачів про можливі факти корупційних або пов'язаних з корупцією правопорушень, інших порушень </w:t>
            </w:r>
            <w:r>
              <w:rPr>
                <w:rFonts w:ascii="Times New Roman" w:eastAsia="Malgun Gothic" w:hAnsi="Times New Roman" w:cs="Times New Roman"/>
                <w:bCs/>
                <w:color w:val="000000"/>
                <w:sz w:val="24"/>
                <w:szCs w:val="24"/>
                <w:lang w:val="uk-UA"/>
              </w:rPr>
              <w:t>Закону України “Про запобігання корупції”, такі повідомлення</w:t>
            </w:r>
            <w:r>
              <w:rPr>
                <w:rFonts w:ascii="Times New Roman" w:eastAsia="Malgun Gothic" w:hAnsi="Times New Roman" w:cs="Times New Roman"/>
                <w:bCs/>
                <w:color w:val="000000"/>
                <w:sz w:val="24"/>
                <w:szCs w:val="24"/>
                <w:lang w:val="uk-UA" w:eastAsia="ko-KR"/>
              </w:rPr>
              <w:t xml:space="preserve"> не надходили.</w:t>
            </w:r>
          </w:p>
        </w:tc>
      </w:tr>
      <w:tr w:rsidR="00513E5D" w14:paraId="4D7ACAF6" w14:textId="77777777">
        <w:tblPrEx>
          <w:tblCellMar>
            <w:top w:w="0" w:type="dxa"/>
            <w:bottom w:w="0" w:type="dxa"/>
          </w:tblCellMar>
        </w:tblPrEx>
        <w:trPr>
          <w:trHeight w:val="156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E2FC7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16.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FBC8F3" w14:textId="77777777" w:rsidR="00513E5D" w:rsidRDefault="00000000">
            <w:pPr>
              <w:pStyle w:val="Standard"/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Інформування начальника Головного управління, правоохоронних органів  та спеціально уповноважених суб'єктів у сфері протидії корупції про факти, що можуть свідчити про вчинення працівниками корупційних або пов’язаних з корупцією правопорушень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8DC3B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05A7FD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A659C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Складено доповідну записку, та підготовлено лист до Національного агентства, інших спеціально уповноважених суб’єктів у сфері протидії корупції про факти, що можуть свідчити про вчинення корупційних або пов’язаних з корупцією правопорушень та інших порушень вимог Закону України “Про запобігання корупції” (за наявності підстав)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E8DD33" w14:textId="77777777" w:rsidR="00513E5D" w:rsidRDefault="00000000">
            <w:pPr>
              <w:pStyle w:val="Standard"/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Виконано 100%. Фактів про вчинення працівниками корупційних або пов’язаних з корупцією правопорушень не встановлено.</w:t>
            </w:r>
          </w:p>
        </w:tc>
      </w:tr>
      <w:tr w:rsidR="00513E5D" w14:paraId="6F1CADAA" w14:textId="77777777">
        <w:tblPrEx>
          <w:tblCellMar>
            <w:top w:w="0" w:type="dxa"/>
            <w:bottom w:w="0" w:type="dxa"/>
          </w:tblCellMar>
        </w:tblPrEx>
        <w:trPr>
          <w:trHeight w:val="113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92C9C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C1566F" w14:textId="77777777" w:rsidR="00513E5D" w:rsidRDefault="00000000">
            <w:pPr>
              <w:pStyle w:val="Standard"/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Здійснення  моніторингу дотримання державними службовцями Головного управління заборон, вимог та обмежень, передбачених законами України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 запобігання корупції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 державну службу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”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1D9A3F" w14:textId="77777777" w:rsidR="00513E5D" w:rsidRDefault="00000000">
            <w:pPr>
              <w:pStyle w:val="Standard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B32605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6846E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Проведено моніторинг  дотримання державними службовцями Головного управління заборон, вимог та обмежень.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D3381F" w14:textId="77777777" w:rsidR="00513E5D" w:rsidRDefault="00000000">
            <w:pPr>
              <w:pStyle w:val="a5"/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uk-UA" w:eastAsia="ko-KR"/>
              </w:rPr>
              <w:t xml:space="preserve">Виконано 100%. Забезпечено ознайомлення  76 новопризначених працівників протягом І півріччя з пам’яткою про основні вимоги, обмеження та заборони, встановлені Законом України “Про запобігання корупції”, у тому числі у сфері захисту викривачів і правил етичної поведінки.  </w:t>
            </w:r>
          </w:p>
        </w:tc>
      </w:tr>
      <w:tr w:rsidR="00513E5D" w14:paraId="2681DABB" w14:textId="77777777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3F39A3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92E4D4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Здійснення періодичного вибіркового аналізу матеріалів особових справ працівників Головного управління щодо дотримання працівниками обмеження спільної роботи близьких осіб, встановлені Законом України “Про запобігання корупції”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15ED9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щопівроку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808FC2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17F917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Здійснено аналіз матеріалів особових справ працівників Головного управління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BBCBB0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Виконано 100%. Сектором з питань запобігання та виявлення корупції проведено перевірки шляхом здійснення аналізу матеріалів особових справ 58 працівників на предмет виявлення близьких осіб за обставин їх прямої підпорядкованості та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фактів неповідомлення працівниками їх керівництва про працюючих близьких осіб</w:t>
            </w:r>
          </w:p>
        </w:tc>
      </w:tr>
      <w:tr w:rsidR="00513E5D" w14:paraId="4D512091" w14:textId="77777777">
        <w:tblPrEx>
          <w:tblCellMar>
            <w:top w:w="0" w:type="dxa"/>
            <w:bottom w:w="0" w:type="dxa"/>
          </w:tblCellMar>
        </w:tblPrEx>
        <w:trPr>
          <w:trHeight w:val="16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10FD3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19.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B8EDF7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Здійснення моніторингу інформації стосовно вчинення працівниками Головного управління або керівником (заступниками) корупційного правопорушення або правопорушення, пов’язаного з корупцією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DEE2D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протягом року,  у разі отримання інформації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71F33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49BC1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Здійснено перегляд офіційного вебпорталу “Судова влада України” Єдиного державного реєстру судових рішень з метою отримання інформації щодо результатів розгляду відповідної справи судом, про результати перегляду повідомлено начальника  Головного управління не пізніше наступного робочого дня (за наявності підстав)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805BF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Виконано 100%. Протягом звітного періоду випадків притягнення працівників Головного управління до відповідальності за порушення антикорупційного законодавства не встановлено.</w:t>
            </w:r>
          </w:p>
        </w:tc>
      </w:tr>
      <w:tr w:rsidR="00513E5D" w14:paraId="0F324B50" w14:textId="77777777">
        <w:tblPrEx>
          <w:tblCellMar>
            <w:top w:w="0" w:type="dxa"/>
            <w:bottom w:w="0" w:type="dxa"/>
          </w:tblCellMar>
        </w:tblPrEx>
        <w:trPr>
          <w:trHeight w:val="51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5B2CA6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CCAB35" w14:textId="77777777" w:rsidR="00513E5D" w:rsidRDefault="00000000">
            <w:pPr>
              <w:pStyle w:val="Standard"/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Ведення обліку працівників Головного управління, притягнутих до відповідальності за вчинення корупційних правопорушень або правопорушень, пов'язаних з корупцією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0CDFF" w14:textId="77777777" w:rsidR="00513E5D" w:rsidRDefault="00000000">
            <w:pPr>
              <w:pStyle w:val="Standard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7B7CE3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72F4B9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Перелік знаходиться в актуальному стані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31208" w14:textId="77777777" w:rsidR="00513E5D" w:rsidRDefault="00000000">
            <w:pPr>
              <w:pStyle w:val="a5"/>
              <w:widowControl w:val="0"/>
              <w:jc w:val="both"/>
              <w:rPr>
                <w:rFonts w:ascii="Times New Roman" w:eastAsia="Malgun Gothic" w:hAnsi="Times New Roman" w:cs="Times New Roman"/>
                <w:sz w:val="24"/>
                <w:szCs w:val="24"/>
                <w:shd w:val="clear" w:color="auto" w:fill="FFFFFF"/>
                <w:lang w:val="uk-UA" w:eastAsia="ko-KR"/>
              </w:rPr>
            </w:pPr>
            <w:r>
              <w:rPr>
                <w:rFonts w:ascii="Times New Roman" w:eastAsia="Malgun Gothic" w:hAnsi="Times New Roman" w:cs="Times New Roman"/>
                <w:sz w:val="24"/>
                <w:szCs w:val="24"/>
                <w:shd w:val="clear" w:color="auto" w:fill="FFFFFF"/>
                <w:lang w:val="uk-UA" w:eastAsia="ko-KR"/>
              </w:rPr>
              <w:t>Виконано 100%. Працівниками Сектору забезпечено ведення журналу обліку працівників, притягнутих до відповідальності за вчинення корупційних правопорушень або правопорушень, пов’язаних з корупцією.</w:t>
            </w:r>
          </w:p>
          <w:p w14:paraId="287798EC" w14:textId="77777777" w:rsidR="00513E5D" w:rsidRDefault="00000000">
            <w:pPr>
              <w:pStyle w:val="a5"/>
              <w:widowControl w:val="0"/>
              <w:jc w:val="both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ko-KR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ko-KR"/>
              </w:rPr>
              <w:t>За звітний період не встановлено фактів притягнення працівників Головного управління до відповідальності за вчинення корупційних правопорушень або правопорушень, пов’язаних з корупцією.</w:t>
            </w:r>
          </w:p>
        </w:tc>
      </w:tr>
      <w:tr w:rsidR="00513E5D" w14:paraId="145EC2AF" w14:textId="77777777">
        <w:tblPrEx>
          <w:tblCellMar>
            <w:top w:w="0" w:type="dxa"/>
            <w:bottom w:w="0" w:type="dxa"/>
          </w:tblCellMar>
        </w:tblPrEx>
        <w:trPr>
          <w:trHeight w:val="4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FEAAC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21.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A7B37" w14:textId="77777777" w:rsidR="00513E5D" w:rsidRDefault="00000000">
            <w:pPr>
              <w:pStyle w:val="Standard"/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Участь у нарадах, семінарах, конференціях та інших заходах з питань запобігання та виявлення корупції, в тому числі  організованих іншими органами державної влади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59F56" w14:textId="77777777" w:rsidR="00513E5D" w:rsidRDefault="00000000">
            <w:pPr>
              <w:pStyle w:val="Standard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 разі запрошення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E5C1D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0B561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Прийнята участь у заходах з питань запобігання та виявлення корупції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B12D9" w14:textId="77777777" w:rsidR="00513E5D" w:rsidRDefault="00000000">
            <w:pPr>
              <w:pStyle w:val="a5"/>
              <w:widowControl w:val="0"/>
              <w:jc w:val="both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uk-UA" w:eastAsia="ko-KR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uk-UA" w:eastAsia="ko-KR"/>
              </w:rPr>
              <w:t>Виконано 100%. Працівники Сектору  23.06.2025 взяли участь у засіданні круглого столу на тему: “Викривачі корупції: права та гарантії захисту”, яке проводив Сектор з питань запобігання та виявлення корупції Пенсійного фонду України.</w:t>
            </w:r>
          </w:p>
        </w:tc>
      </w:tr>
      <w:tr w:rsidR="00513E5D" w14:paraId="0CC72FB5" w14:textId="77777777">
        <w:tblPrEx>
          <w:tblCellMar>
            <w:top w:w="0" w:type="dxa"/>
            <w:bottom w:w="0" w:type="dxa"/>
          </w:tblCellMar>
        </w:tblPrEx>
        <w:trPr>
          <w:trHeight w:val="118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F81BA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0815A" w14:textId="77777777" w:rsidR="00513E5D" w:rsidRDefault="00000000">
            <w:pPr>
              <w:pStyle w:val="Standard"/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Оприлюднення  на інформаційній сторінці Головного управління вебпорталу Пенсійного фонду України в соціальній мережі фейсбук, твітер інформації про результати проведених заходів щодо запобігання та виявлення корупції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F5029" w14:textId="77777777" w:rsidR="00513E5D" w:rsidRDefault="00000000">
            <w:pPr>
              <w:pStyle w:val="Standard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протягом року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62EF1D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7C0A8B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Своєчасно узагальнено, підготовлено та направлено інформацію на оприлюднення до сектору організаційно-інформаційної  роботи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D5C9F" w14:textId="77777777" w:rsidR="00513E5D" w:rsidRDefault="00000000">
            <w:pPr>
              <w:pStyle w:val="Standard"/>
              <w:widowControl w:val="0"/>
              <w:spacing w:after="0"/>
              <w:jc w:val="both"/>
            </w:pPr>
            <w:r>
              <w:rPr>
                <w:rFonts w:ascii="Times New Roman" w:eastAsia="Malgun Gothic" w:hAnsi="Times New Roman" w:cs="Times New Roman"/>
                <w:sz w:val="24"/>
                <w:szCs w:val="24"/>
                <w:shd w:val="clear" w:color="auto" w:fill="FFFFFF"/>
                <w:lang w:eastAsia="ko-KR"/>
              </w:rPr>
              <w:t xml:space="preserve">Виконано 100%. На інформаційній сторінці вебпорталу Головного управління Пенсійного фонду України в Миколаївській області опубліковано 6 статей антикорупційної направленості: 1) “Звіт про результати роботи з питань запобігання та виявлення корупції Головного управління Пенсійного фонду України в Миколаївській області за  2024 рік”;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2) “План роботи Сектору з питань запобігання та виявлення корупції Головного управління Пенсійного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фонду України в Миколаївській області на 2025 рік”; </w:t>
            </w:r>
            <w:r>
              <w:rPr>
                <w:rFonts w:ascii="Times New Roman" w:eastAsia="Malgun Gothic" w:hAnsi="Times New Roman" w:cs="Calibri"/>
                <w:color w:val="000000"/>
                <w:sz w:val="24"/>
                <w:szCs w:val="24"/>
                <w:lang w:eastAsia="ko-KR"/>
              </w:rPr>
              <w:t>3) “Звіт про виконання заходів Головного управління Пенсійного фонду України в Миколаївській області щодо реалізації Антикорупційної програми Пенсійного фонду України та його органів на 2024-2025 роки</w:t>
            </w:r>
            <w:r>
              <w:rPr>
                <w:rFonts w:ascii="Times New Roman" w:eastAsia="Malgun Gothic" w:hAnsi="Times New Roman" w:cs="Calibri"/>
                <w:b/>
                <w:color w:val="000000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Times New Roman" w:eastAsia="Malgun Gothic" w:hAnsi="Times New Roman" w:cs="Calibri"/>
                <w:color w:val="000000"/>
                <w:sz w:val="24"/>
                <w:szCs w:val="24"/>
                <w:lang w:eastAsia="ko-KR"/>
              </w:rPr>
              <w:t>за ІІ півріччя 2024 року”; 4) “Інформація про результати моніторингу впровадження заходів, спрямованих на заохочення та формування культури повідомлення про можливі факти корупційних або пов’язаних з корупцією правопорушень в Головному управлінні Пенсійного фонду України в Миколаївській області”</w:t>
            </w:r>
            <w:r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eastAsia="ko-KR"/>
              </w:rPr>
              <w:t xml:space="preserve">; 5) </w:t>
            </w:r>
            <w:r>
              <w:rPr>
                <w:rFonts w:ascii="Times New Roman" w:eastAsia="Malgun Gothic" w:hAnsi="Times New Roman" w:cs="Calibri"/>
                <w:color w:val="000000"/>
                <w:sz w:val="24"/>
                <w:szCs w:val="24"/>
                <w:lang w:eastAsia="ko-KR"/>
              </w:rPr>
              <w:t>“Звіт про результати роботи Сектору з</w:t>
            </w:r>
            <w:r>
              <w:rPr>
                <w:rFonts w:ascii="Times New Roman" w:eastAsia="Malgun Gothic" w:hAnsi="Times New Roman" w:cs="Calibri"/>
                <w:color w:val="000000"/>
                <w:sz w:val="28"/>
                <w:szCs w:val="28"/>
                <w:lang w:eastAsia="ko-KR"/>
              </w:rPr>
              <w:t xml:space="preserve"> </w:t>
            </w:r>
            <w:r>
              <w:rPr>
                <w:rFonts w:ascii="Times New Roman" w:eastAsia="Malgun Gothic" w:hAnsi="Times New Roman" w:cs="Calibri"/>
                <w:color w:val="000000"/>
                <w:sz w:val="24"/>
                <w:szCs w:val="24"/>
                <w:lang w:eastAsia="ko-KR"/>
              </w:rPr>
              <w:t xml:space="preserve">питань запобігання та виявлення корупції Головного </w:t>
            </w:r>
            <w:r>
              <w:rPr>
                <w:rFonts w:ascii="Times New Roman" w:eastAsia="Malgun Gothic" w:hAnsi="Times New Roman" w:cs="Calibri"/>
                <w:color w:val="000000"/>
                <w:sz w:val="24"/>
                <w:szCs w:val="24"/>
                <w:lang w:eastAsia="ko-KR"/>
              </w:rPr>
              <w:lastRenderedPageBreak/>
              <w:t xml:space="preserve">управління Пенсійного фонду України в Миколаївській області за І квартал 2025 року”; </w:t>
            </w:r>
            <w:r>
              <w:rPr>
                <w:rFonts w:ascii="Times New Roman" w:eastAsia="Malgun Gothic" w:hAnsi="Times New Roman" w:cs="Calibri"/>
                <w:color w:val="000000"/>
                <w:sz w:val="24"/>
                <w:szCs w:val="24"/>
                <w:shd w:val="clear" w:color="auto" w:fill="FFFFFF"/>
                <w:lang w:eastAsia="ko-KR"/>
              </w:rPr>
              <w:t>6) Інформація про проведення вебінару</w:t>
            </w:r>
            <w:r>
              <w:rPr>
                <w:rFonts w:ascii="Times New Roman" w:eastAsia="Malgun Gothic" w:hAnsi="Times New Roman" w:cs="Calibri"/>
                <w:color w:val="000000"/>
                <w:sz w:val="28"/>
                <w:szCs w:val="28"/>
                <w:shd w:val="clear" w:color="auto" w:fill="FFFFFF"/>
                <w:lang w:eastAsia="ko-KR"/>
              </w:rPr>
              <w:t xml:space="preserve"> </w:t>
            </w:r>
            <w:r>
              <w:rPr>
                <w:rFonts w:ascii="Times New Roman" w:eastAsia="Malgun Gothic" w:hAnsi="Times New Roman" w:cs="Calibri"/>
                <w:color w:val="000000"/>
                <w:sz w:val="24"/>
                <w:szCs w:val="24"/>
                <w:shd w:val="clear" w:color="auto" w:fill="FFFFFF"/>
                <w:lang w:eastAsia="ko-KR"/>
              </w:rPr>
              <w:t>“Викривачі корупції: права та гарантії захисту”.</w:t>
            </w:r>
          </w:p>
        </w:tc>
      </w:tr>
      <w:tr w:rsidR="00513E5D" w14:paraId="0B185E89" w14:textId="77777777">
        <w:tblPrEx>
          <w:tblCellMar>
            <w:top w:w="0" w:type="dxa"/>
            <w:bottom w:w="0" w:type="dxa"/>
          </w:tblCellMar>
        </w:tblPrEx>
        <w:trPr>
          <w:trHeight w:val="599"/>
        </w:trPr>
        <w:tc>
          <w:tcPr>
            <w:tcW w:w="14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DF477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lastRenderedPageBreak/>
              <w:t>VI. Розгляд повідомлень про корупцію та захист викривачів</w:t>
            </w:r>
          </w:p>
        </w:tc>
      </w:tr>
      <w:tr w:rsidR="00513E5D" w14:paraId="0BEFE51F" w14:textId="77777777">
        <w:tblPrEx>
          <w:tblCellMar>
            <w:top w:w="0" w:type="dxa"/>
            <w:bottom w:w="0" w:type="dxa"/>
          </w:tblCellMar>
        </w:tblPrEx>
        <w:trPr>
          <w:trHeight w:val="37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F776D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55947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Отримання та організація розгляду повідомлень, які надішли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зовнішніми і внутрішніми каналами сектору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 можливі факти корупційних або пов’язаних з корупцією правопорушень, інших порушень Закону України  “Про запобігання корупції”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FED9F9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строки визначені законодавством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FD15DA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корупції, самостійні структурні підрозділи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3C115B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Повідомлення розглянуто у порядку, визначеному законодавством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29CA3" w14:textId="77777777" w:rsidR="00513E5D" w:rsidRDefault="00000000">
            <w:pPr>
              <w:pStyle w:val="a5"/>
              <w:widowControl w:val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lang w:val="uk-UA" w:eastAsia="ko-KR"/>
              </w:rPr>
              <w:t>Виконано 100%. Протягом звітного періоду повідомлення викривачів через внутрішні канали про факти порушення працівниками Головного управління антикорупційного законодавства не надходили.</w:t>
            </w:r>
          </w:p>
        </w:tc>
      </w:tr>
      <w:tr w:rsidR="00513E5D" w14:paraId="1C3CCBDC" w14:textId="77777777">
        <w:tblPrEx>
          <w:tblCellMar>
            <w:top w:w="0" w:type="dxa"/>
            <w:bottom w:w="0" w:type="dxa"/>
          </w:tblCellMar>
        </w:tblPrEx>
        <w:trPr>
          <w:trHeight w:val="374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3589D1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46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4C934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Участь  за дорученням керівництва  у проведенні  службового розслідування  (перевірки) в Головному управлінні з метою виявлення причин та умов, що  призвели до вчинення корупційного або пов’язаного з корупцією правопорушення чи невиконання вимог антикорупційного законодавства</w:t>
            </w:r>
          </w:p>
        </w:tc>
        <w:tc>
          <w:tcPr>
            <w:tcW w:w="9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D7A529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протягом року,  у разі наявності відповідних підстав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E7E47E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</w:t>
            </w:r>
          </w:p>
        </w:tc>
        <w:tc>
          <w:tcPr>
            <w:tcW w:w="37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35A45E" w14:textId="77777777" w:rsidR="00513E5D" w:rsidRDefault="00000000">
            <w:pPr>
              <w:pStyle w:val="Standard"/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Складено довідку за результатами проведеної перевірки</w:t>
            </w:r>
          </w:p>
        </w:tc>
        <w:tc>
          <w:tcPr>
            <w:tcW w:w="30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EF87E2" w14:textId="77777777" w:rsidR="00513E5D" w:rsidRDefault="00000000">
            <w:pPr>
              <w:pStyle w:val="a5"/>
              <w:widowControl w:val="0"/>
              <w:jc w:val="both"/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ko-KR"/>
              </w:rPr>
            </w:pPr>
            <w:r>
              <w:rPr>
                <w:rFonts w:ascii="Times New Roman" w:eastAsia="Malgun Gothic" w:hAnsi="Times New Roman" w:cs="Times New Roman"/>
                <w:color w:val="000000"/>
                <w:sz w:val="24"/>
                <w:szCs w:val="24"/>
                <w:shd w:val="clear" w:color="auto" w:fill="FFFFFF"/>
                <w:lang w:val="uk-UA" w:eastAsia="ko-KR"/>
              </w:rPr>
              <w:t>Виконано 100%. Протягом І півріччя 2025 року  не проводилися службові розслідування щодо вчинення корупційного або пов’язаного з корупцією правопорушення або невиконання вимог Закону України “Про запобігання корупції” в інший спосіб.</w:t>
            </w:r>
          </w:p>
        </w:tc>
      </w:tr>
      <w:tr w:rsidR="00513E5D" w14:paraId="3CB487EF" w14:textId="77777777">
        <w:tblPrEx>
          <w:tblCellMar>
            <w:top w:w="0" w:type="dxa"/>
            <w:bottom w:w="0" w:type="dxa"/>
          </w:tblCellMar>
        </w:tblPrEx>
        <w:trPr>
          <w:trHeight w:val="14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579D5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25.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FC216" w14:textId="77777777" w:rsidR="00513E5D" w:rsidRDefault="00000000">
            <w:pPr>
              <w:pStyle w:val="Standard"/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Розробити план роботи сектору з питань запобігання та виявлення корупції на 2026 рік та подати на затвердження начальнику Головного управління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C59A6F" w14:textId="77777777" w:rsidR="00513E5D" w:rsidRDefault="00000000">
            <w:pPr>
              <w:pStyle w:val="Standard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</w:p>
          <w:p w14:paraId="23C2895D" w14:textId="77777777" w:rsidR="00513E5D" w:rsidRDefault="00000000">
            <w:pPr>
              <w:pStyle w:val="Standard"/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грудня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C83FB" w14:textId="77777777" w:rsidR="00513E5D" w:rsidRDefault="00000000">
            <w:pPr>
              <w:pStyle w:val="Standard"/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Сектор з питань запобігання та виявлення корупції</w:t>
            </w:r>
          </w:p>
        </w:tc>
        <w:tc>
          <w:tcPr>
            <w:tcW w:w="3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03429" w14:textId="77777777" w:rsidR="00513E5D" w:rsidRDefault="00000000">
            <w:pPr>
              <w:pStyle w:val="Standard"/>
              <w:widowControl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Розробляється згідно із затвердженим планом роботи сектору</w:t>
            </w:r>
          </w:p>
        </w:tc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DEC06" w14:textId="77777777" w:rsidR="00513E5D" w:rsidRDefault="00000000">
            <w:pPr>
              <w:pStyle w:val="Standard"/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Термін виконання не настав</w:t>
            </w:r>
          </w:p>
        </w:tc>
      </w:tr>
    </w:tbl>
    <w:p w14:paraId="74CFA8EC" w14:textId="77777777" w:rsidR="00513E5D" w:rsidRDefault="00513E5D">
      <w:pPr>
        <w:pStyle w:val="Standard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5D90626A" w14:textId="77777777" w:rsidR="00513E5D" w:rsidRDefault="00000000">
      <w:pPr>
        <w:pStyle w:val="Standard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Завідувач Сектору з питань</w:t>
      </w:r>
    </w:p>
    <w:p w14:paraId="071C5FF1" w14:textId="77777777" w:rsidR="00513E5D" w:rsidRDefault="00000000">
      <w:pPr>
        <w:pStyle w:val="Standard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запобігання та виявлення корупції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ab/>
        <w:t xml:space="preserve">                                                                            Віктор ЛУНГУЛ</w:t>
      </w:r>
    </w:p>
    <w:sectPr w:rsidR="00513E5D">
      <w:headerReference w:type="default" r:id="rId7"/>
      <w:pgSz w:w="16838" w:h="11906" w:orient="landscape"/>
      <w:pgMar w:top="1134" w:right="567" w:bottom="1134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11F11" w14:textId="77777777" w:rsidR="005B2E32" w:rsidRDefault="005B2E32">
      <w:r>
        <w:separator/>
      </w:r>
    </w:p>
  </w:endnote>
  <w:endnote w:type="continuationSeparator" w:id="0">
    <w:p w14:paraId="1C082718" w14:textId="77777777" w:rsidR="005B2E32" w:rsidRDefault="005B2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E211EE" w14:textId="77777777" w:rsidR="005B2E32" w:rsidRDefault="005B2E32">
      <w:r>
        <w:rPr>
          <w:color w:val="000000"/>
        </w:rPr>
        <w:separator/>
      </w:r>
    </w:p>
  </w:footnote>
  <w:footnote w:type="continuationSeparator" w:id="0">
    <w:p w14:paraId="5B111275" w14:textId="77777777" w:rsidR="005B2E32" w:rsidRDefault="005B2E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F5FDE" w14:textId="77777777" w:rsidR="00000000" w:rsidRDefault="00000000">
    <w:pPr>
      <w:pStyle w:val="a6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 PAGE </w:instrText>
    </w:r>
    <w:r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</w:rPr>
      <w:t>12</w:t>
    </w:r>
    <w:r>
      <w:rPr>
        <w:rFonts w:ascii="Times New Roman" w:hAnsi="Times New Roman" w:cs="Times New Roman"/>
      </w:rPr>
      <w:fldChar w:fldCharType="end"/>
    </w:r>
  </w:p>
  <w:tbl>
    <w:tblPr>
      <w:tblW w:w="14743" w:type="dxa"/>
      <w:tblInd w:w="-14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567"/>
      <w:gridCol w:w="4678"/>
      <w:gridCol w:w="965"/>
      <w:gridCol w:w="1710"/>
      <w:gridCol w:w="3780"/>
      <w:gridCol w:w="3043"/>
    </w:tblGrid>
    <w:tr w:rsidR="00E834C5" w14:paraId="4657682A" w14:textId="77777777">
      <w:tblPrEx>
        <w:tblCellMar>
          <w:top w:w="0" w:type="dxa"/>
          <w:bottom w:w="0" w:type="dxa"/>
        </w:tblCellMar>
      </w:tblPrEx>
      <w:trPr>
        <w:trHeight w:val="315"/>
      </w:trPr>
      <w:tc>
        <w:tcPr>
          <w:tcW w:w="56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5B0D87A3" w14:textId="77777777" w:rsidR="00000000" w:rsidRDefault="00000000">
          <w:pPr>
            <w:pStyle w:val="Standard"/>
            <w:widowControl w:val="0"/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  <w:sz w:val="28"/>
              <w:szCs w:val="28"/>
              <w:lang w:eastAsia="ru-RU"/>
            </w:rPr>
          </w:pPr>
          <w:r>
            <w:rPr>
              <w:rFonts w:ascii="Times New Roman" w:eastAsia="Times New Roman" w:hAnsi="Times New Roman" w:cs="Times New Roman"/>
              <w:b/>
              <w:bCs/>
              <w:color w:val="000000"/>
              <w:sz w:val="28"/>
              <w:szCs w:val="28"/>
              <w:lang w:eastAsia="ru-RU"/>
            </w:rPr>
            <w:t>1</w:t>
          </w:r>
        </w:p>
      </w:tc>
      <w:tc>
        <w:tcPr>
          <w:tcW w:w="4678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311956B3" w14:textId="77777777" w:rsidR="00000000" w:rsidRDefault="00000000">
          <w:pPr>
            <w:pStyle w:val="Standard"/>
            <w:widowControl w:val="0"/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  <w:sz w:val="28"/>
              <w:szCs w:val="28"/>
              <w:lang w:eastAsia="ru-RU"/>
            </w:rPr>
          </w:pPr>
          <w:r>
            <w:rPr>
              <w:rFonts w:ascii="Times New Roman" w:eastAsia="Times New Roman" w:hAnsi="Times New Roman" w:cs="Times New Roman"/>
              <w:b/>
              <w:bCs/>
              <w:color w:val="000000"/>
              <w:sz w:val="28"/>
              <w:szCs w:val="28"/>
              <w:lang w:eastAsia="ru-RU"/>
            </w:rPr>
            <w:t>2</w:t>
          </w:r>
        </w:p>
      </w:tc>
      <w:tc>
        <w:tcPr>
          <w:tcW w:w="96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341FECBE" w14:textId="77777777" w:rsidR="00000000" w:rsidRDefault="00000000">
          <w:pPr>
            <w:pStyle w:val="Standard"/>
            <w:widowControl w:val="0"/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  <w:sz w:val="28"/>
              <w:szCs w:val="28"/>
              <w:lang w:eastAsia="ru-RU"/>
            </w:rPr>
          </w:pPr>
          <w:r>
            <w:rPr>
              <w:rFonts w:ascii="Times New Roman" w:eastAsia="Times New Roman" w:hAnsi="Times New Roman" w:cs="Times New Roman"/>
              <w:b/>
              <w:bCs/>
              <w:color w:val="000000"/>
              <w:sz w:val="28"/>
              <w:szCs w:val="28"/>
              <w:lang w:eastAsia="ru-RU"/>
            </w:rPr>
            <w:t>3</w:t>
          </w:r>
        </w:p>
      </w:tc>
      <w:tc>
        <w:tcPr>
          <w:tcW w:w="171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47C9F516" w14:textId="77777777" w:rsidR="00000000" w:rsidRDefault="00000000">
          <w:pPr>
            <w:pStyle w:val="Standard"/>
            <w:widowControl w:val="0"/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  <w:sz w:val="28"/>
              <w:szCs w:val="28"/>
              <w:lang w:eastAsia="ru-RU"/>
            </w:rPr>
          </w:pPr>
          <w:r>
            <w:rPr>
              <w:rFonts w:ascii="Times New Roman" w:eastAsia="Times New Roman" w:hAnsi="Times New Roman" w:cs="Times New Roman"/>
              <w:b/>
              <w:bCs/>
              <w:color w:val="000000"/>
              <w:sz w:val="28"/>
              <w:szCs w:val="28"/>
              <w:lang w:eastAsia="ru-RU"/>
            </w:rPr>
            <w:t>4</w:t>
          </w:r>
        </w:p>
      </w:tc>
      <w:tc>
        <w:tcPr>
          <w:tcW w:w="378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29CC3272" w14:textId="77777777" w:rsidR="00000000" w:rsidRDefault="00000000">
          <w:pPr>
            <w:pStyle w:val="Standard"/>
            <w:widowControl w:val="0"/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bCs/>
              <w:color w:val="000000"/>
              <w:sz w:val="28"/>
              <w:szCs w:val="28"/>
              <w:lang w:eastAsia="ru-RU"/>
            </w:rPr>
          </w:pPr>
          <w:r>
            <w:rPr>
              <w:rFonts w:ascii="Times New Roman" w:eastAsia="Times New Roman" w:hAnsi="Times New Roman" w:cs="Times New Roman"/>
              <w:b/>
              <w:bCs/>
              <w:color w:val="000000"/>
              <w:sz w:val="28"/>
              <w:szCs w:val="28"/>
              <w:lang w:eastAsia="ru-RU"/>
            </w:rPr>
            <w:t>5</w:t>
          </w:r>
        </w:p>
      </w:tc>
      <w:tc>
        <w:tcPr>
          <w:tcW w:w="304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19B81702" w14:textId="77777777" w:rsidR="00000000" w:rsidRDefault="00000000">
          <w:pPr>
            <w:pStyle w:val="Standard"/>
            <w:widowControl w:val="0"/>
            <w:spacing w:after="0" w:line="240" w:lineRule="auto"/>
            <w:ind w:left="1302"/>
            <w:rPr>
              <w:rFonts w:ascii="Times New Roman" w:eastAsia="Times New Roman" w:hAnsi="Times New Roman" w:cs="Times New Roman"/>
              <w:b/>
              <w:bCs/>
              <w:color w:val="000000"/>
              <w:sz w:val="28"/>
              <w:szCs w:val="28"/>
              <w:lang w:eastAsia="ru-RU"/>
            </w:rPr>
          </w:pPr>
          <w:r>
            <w:rPr>
              <w:rFonts w:ascii="Times New Roman" w:eastAsia="Times New Roman" w:hAnsi="Times New Roman" w:cs="Times New Roman"/>
              <w:b/>
              <w:bCs/>
              <w:color w:val="000000"/>
              <w:sz w:val="28"/>
              <w:szCs w:val="28"/>
              <w:lang w:eastAsia="ru-RU"/>
            </w:rPr>
            <w:t>6</w:t>
          </w:r>
        </w:p>
      </w:tc>
    </w:tr>
  </w:tbl>
  <w:p w14:paraId="2243F531" w14:textId="77777777" w:rsidR="00000000" w:rsidRDefault="00000000">
    <w:pPr>
      <w:pStyle w:val="a6"/>
      <w:jc w:val="center"/>
      <w:rPr>
        <w:rFonts w:ascii="Times New Roman" w:hAnsi="Times New Roman" w:cs="Times New Roman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3713F7"/>
    <w:multiLevelType w:val="multilevel"/>
    <w:tmpl w:val="557604B0"/>
    <w:styleLink w:val="NoList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num w:numId="1" w16cid:durableId="333388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513E5D"/>
    <w:rsid w:val="00513E5D"/>
    <w:rsid w:val="005B2E32"/>
    <w:rsid w:val="00EA0FC9"/>
    <w:rsid w:val="00EB1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8CAF6"/>
  <w15:docId w15:val="{3F5C4EBD-F980-4716-A680-27CB7D0C3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ahoma"/>
        <w:sz w:val="22"/>
        <w:szCs w:val="22"/>
        <w:lang w:val="ru-RU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200" w:line="276" w:lineRule="auto"/>
    </w:pPr>
    <w:rPr>
      <w:lang w:val="uk-U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/>
    </w:pPr>
  </w:style>
  <w:style w:type="paragraph" w:styleId="a3">
    <w:name w:val="List"/>
    <w:basedOn w:val="Textbody"/>
    <w:rPr>
      <w:rFonts w:cs="Arial"/>
    </w:rPr>
  </w:style>
  <w:style w:type="paragraph" w:styleId="a4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a5">
    <w:name w:val="No Spacing"/>
    <w:pPr>
      <w:widowControl/>
    </w:pPr>
  </w:style>
  <w:style w:type="paragraph" w:customStyle="1" w:styleId="HeaderandFooter">
    <w:name w:val="Header and Footer"/>
    <w:basedOn w:val="Standard"/>
  </w:style>
  <w:style w:type="paragraph" w:styleId="a6">
    <w:name w:val="header"/>
    <w:basedOn w:val="Standard"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Standard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Balloon Text"/>
    <w:basedOn w:val="Standard"/>
    <w:pPr>
      <w:spacing w:after="0" w:line="240" w:lineRule="auto"/>
    </w:pPr>
    <w:rPr>
      <w:rFonts w:ascii="Tahoma" w:eastAsia="Tahoma" w:hAnsi="Tahoma"/>
      <w:sz w:val="16"/>
      <w:szCs w:val="16"/>
    </w:r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character" w:customStyle="1" w:styleId="a9">
    <w:name w:val="Верхний колонтитул Знак"/>
    <w:basedOn w:val="a0"/>
  </w:style>
  <w:style w:type="character" w:customStyle="1" w:styleId="aa">
    <w:name w:val="Нижний колонтитул Знак"/>
    <w:basedOn w:val="a0"/>
  </w:style>
  <w:style w:type="character" w:customStyle="1" w:styleId="ab">
    <w:name w:val="Текст выноски Знак"/>
    <w:basedOn w:val="a0"/>
    <w:rPr>
      <w:rFonts w:ascii="Tahoma" w:eastAsia="Tahoma" w:hAnsi="Tahoma" w:cs="Tahoma"/>
      <w:sz w:val="16"/>
      <w:szCs w:val="16"/>
    </w:rPr>
  </w:style>
  <w:style w:type="numbering" w:customStyle="1" w:styleId="NoList">
    <w:name w:val="No List"/>
    <w:basedOn w:val="a2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2794</Words>
  <Characters>15928</Characters>
  <Application>Microsoft Office Word</Application>
  <DocSecurity>0</DocSecurity>
  <Lines>132</Lines>
  <Paragraphs>37</Paragraphs>
  <ScaleCrop>false</ScaleCrop>
  <Company/>
  <LinksUpToDate>false</LinksUpToDate>
  <CharactersWithSpaces>18685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kadru3</dc:creator>
  <cp:lastModifiedBy> </cp:lastModifiedBy>
  <cp:revision>2</cp:revision>
  <cp:lastPrinted>2019-03-25T12:47:00Z</cp:lastPrinted>
  <dcterms:created xsi:type="dcterms:W3CDTF">2025-07-15T06:22:00Z</dcterms:created>
  <dcterms:modified xsi:type="dcterms:W3CDTF">2025-07-15T06:22:00Z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