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uk-UA" w:eastAsia="ru-RU"/>
        </w:rPr>
        <w:t>Перелік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uk-UA" w:eastAsia="ru-RU"/>
        </w:rPr>
        <w:t>спеціальних короткострокових програм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uk-UA" w:eastAsia="ru-RU"/>
        </w:rPr>
        <w:t>підвищення кваліфікації державних службовців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uk-UA" w:eastAsia="ru-RU"/>
        </w:rPr>
        <w:t>Головного управління Пенсійного фонду України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val="uk-UA"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uk-UA" w:eastAsia="ru-RU"/>
        </w:rPr>
        <w:t>в Миколаївській області у 2026 році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12"/>
          <w:szCs w:val="12"/>
          <w:lang w:val="uk-UA" w:eastAsia="ru-RU"/>
        </w:rPr>
      </w:pPr>
      <w:r>
        <w:rPr>
          <w:rFonts w:eastAsia="Times New Roman" w:cs="Times New Roman" w:ascii="Times New Roman" w:hAnsi="Times New Roman"/>
          <w:b/>
          <w:bCs/>
          <w:sz w:val="12"/>
          <w:szCs w:val="12"/>
          <w:lang w:val="uk-UA" w:eastAsia="ru-RU"/>
        </w:rPr>
      </w:r>
    </w:p>
    <w:tbl>
      <w:tblPr>
        <w:tblW w:w="9533" w:type="dxa"/>
        <w:jc w:val="left"/>
        <w:tblInd w:w="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645"/>
        <w:gridCol w:w="8887"/>
      </w:tblGrid>
      <w:tr>
        <w:trPr>
          <w:trHeight w:val="889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val="uk-UA" w:eastAsia="ru-RU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val="uk-UA" w:eastAsia="ru-RU"/>
              </w:rPr>
              <w:t>з/п</w:t>
            </w:r>
          </w:p>
        </w:tc>
        <w:tc>
          <w:tcPr>
            <w:tcW w:w="8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val="uk-UA" w:eastAsia="ru-RU"/>
              </w:rPr>
              <w:t>Тематика для підвищення кваліфікації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8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Організація та забезпечення функціонування внутрішнього контролю в органах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  <w:lang w:val="uk-UA" w:bidi="ar-SA"/>
              </w:rPr>
              <w:t>Порядок проведення контрольно-перевірочних заходів органами Пенсійного фонду</w:t>
            </w: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  <w:lang w:val="uk-UA" w:bidi="ar-SA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 w:val="28"/>
                <w:szCs w:val="28"/>
                <w:lang w:val="uk-UA" w:bidi="ar-SA"/>
              </w:rPr>
              <w:t>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Ефективне використання коштів, ведення фінансової звітності та організації бухгалтерського обліку.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Забезпечення вимог законодавства щодо контролю використання коштів загальнообов’язкового  державного соціального страхування в частині проведення перевірок обґрунтованості видачі, продовження листків непрацездатності та документів, що є підставою для їх формування.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Порядок здійснення перевірок правильності використання страхувальниками страхових коштів загальнообов’язкового державного соціального страхування.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6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Організація роботи з профілактики та розслідування нещасних випадків і професійних захворювань.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Основні аспекти надання державних соціальних допомог.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Порядок організації та проведення пенсійних виплат.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9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Основні положення пенсійного забезпечення та порядок їх застосування.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10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Порядок призначення та нарахування субсидій та пільг.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11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Актуальні питання надання страхових виплат за загальнообов’язковим державним соціальним страхуванням у випадках тимчасової непрацездатності та нещасного випадку.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12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57" w:right="0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Організація роботи з управління персоналом в органах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13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jc w:val="left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  <w:t>Формування, ведення та контроль даних реєстру застрахованих осіб Державного реєстру загальнообов’язкового державного соціального страхування; забезпечення захисту та використання інформації.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14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jc w:val="left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  <w:t>Організація ведення електронного документообігу та архіву, основні принципи і порядок роботи з документами, що містять службову інформацію.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15.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jc w:val="left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  <w:t>Організація правового забезпечення діяльності органів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16.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jc w:val="left"/>
              <w:rPr>
                <w:rFonts w:ascii="Times New Roman" w:hAnsi="Times New Roman" w:eastAsia="Calibri" w:cs="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8"/>
                <w:szCs w:val="28"/>
                <w:lang w:val="uk-UA" w:eastAsia="en-US" w:bidi="ar-SA"/>
              </w:rPr>
              <w:t>Загальні положення порядку обслуговування громадян в органах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17.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rPr>
                <w:rFonts w:ascii="Times New Roman" w:hAnsi="Times New Roman" w:cs="" w:cstheme="minorBidi"/>
                <w:sz w:val="28"/>
                <w:szCs w:val="28"/>
                <w:lang w:val="uk-UA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lang w:val="uk-UA"/>
              </w:rPr>
              <w:t>Організація інформаційної діяльності та взаємодії з громадськістю в органах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18.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ind w:hanging="0" w:left="-70"/>
              <w:rPr>
                <w:rFonts w:ascii="Times New Roman" w:hAnsi="Times New Roman" w:cs="" w:cstheme="minorBidi"/>
                <w:sz w:val="28"/>
                <w:szCs w:val="28"/>
                <w:lang w:val="uk-UA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lang w:val="uk-UA"/>
              </w:rPr>
              <w:t>Основні питання організації охорони праці, пожежної безпеки та цивільного захисту в органах Пенсійного фонду України.</w:t>
            </w:r>
          </w:p>
        </w:tc>
      </w:tr>
      <w:tr>
        <w:trPr>
          <w:trHeight w:val="714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uk-UA" w:eastAsia="ru-RU"/>
              </w:rPr>
              <w:t>19.</w:t>
            </w:r>
          </w:p>
        </w:tc>
        <w:tc>
          <w:tcPr>
            <w:tcW w:w="8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59" w:before="0" w:after="0"/>
              <w:ind w:hanging="0" w:left="-57" w:right="0"/>
              <w:jc w:val="left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uk-UA" w:eastAsia="en-US" w:bidi="ar-SA"/>
              </w:rPr>
              <w:t>Актуальні питання</w:t>
            </w: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  <w:lang w:val="uk-UA" w:bidi="ar-SA"/>
              </w:rPr>
              <w:t xml:space="preserve"> діяльності з внутрішнього аудиту головних управлінь Пенсійного фонду України в областях та м. Києві.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4"/>
          <w:szCs w:val="4"/>
          <w:lang w:val="uk-UA" w:eastAsia="ru-RU"/>
        </w:rPr>
      </w:pPr>
      <w:r>
        <w:rPr>
          <w:rFonts w:eastAsia="Times New Roman" w:cs="Times New Roman" w:ascii="Times New Roman" w:hAnsi="Times New Roman"/>
          <w:sz w:val="4"/>
          <w:szCs w:val="4"/>
          <w:lang w:val="uk-UA"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val="uk-UA" w:eastAsia="ru-RU"/>
        </w:rPr>
      </w:r>
    </w:p>
    <w:sectPr>
      <w:type w:val="nextPage"/>
      <w:pgSz w:w="11906" w:h="16838"/>
      <w:pgMar w:left="1701" w:right="567" w:gutter="0" w:header="0" w:top="1134" w:footer="0" w:bottom="1134"/>
      <w:pgNumType w:start="1"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ій колонтитул Знак"/>
    <w:basedOn w:val="DefaultParagraphFont"/>
    <w:semiHidden/>
    <w:qFormat/>
    <w:rsid w:val="00bd33e3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semiHidden/>
    <w:qFormat/>
    <w:rsid w:val="00bd33e3"/>
    <w:rPr/>
  </w:style>
  <w:style w:type="character" w:styleId="Style15" w:customStyle="1">
    <w:name w:val="Верхній колонтитул Знак"/>
    <w:basedOn w:val="DefaultParagraphFont"/>
    <w:semiHidden/>
    <w:qFormat/>
    <w:rsid w:val="00bd33e3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Покажчик"/>
    <w:basedOn w:val="Normal"/>
    <w:qFormat/>
    <w:pPr>
      <w:suppressLineNumbers/>
    </w:pPr>
    <w:rPr>
      <w:rFonts w:cs="Lucida Sans"/>
    </w:rPr>
  </w:style>
  <w:style w:type="paragraph" w:styleId="Style18">
    <w:name w:val="Верхній і нижній колонтитули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semiHidden/>
    <w:rsid w:val="00bd33e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eader">
    <w:name w:val="header"/>
    <w:basedOn w:val="Normal"/>
    <w:semiHidden/>
    <w:rsid w:val="00bd33e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0f522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Style19">
    <w:name w:val="Вміст рамки"/>
    <w:basedOn w:val="Normal"/>
    <w:qFormat/>
    <w:pPr/>
    <w:rPr/>
  </w:style>
  <w:style w:type="paragraph" w:styleId="Style20">
    <w:name w:val="Вміст таблиці"/>
    <w:basedOn w:val="Normal"/>
    <w:qFormat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numbering" w:styleId="Style22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Application>LibreOffice/24.8.2.1$Windows_X86_64 LibreOffice_project/0f794b6e29741098670a3b95d60478a65d05ef13</Application>
  <AppVersion>15.0000</AppVersion>
  <Pages>2</Pages>
  <Words>275</Words>
  <Characters>2095</Characters>
  <CharactersWithSpaces>2325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2023-05-30T08:21:00Z</dcterms:created>
  <dc:creator>Harry Dyachok</dc:creator>
  <dc:description/>
  <dc:language>uk-UA</dc:language>
  <cp:lastModifiedBy/>
  <cp:lastPrinted>2026-01-09T14:01:02Z</cp:lastPrinted>
  <dcterms:modified xsi:type="dcterms:W3CDTF">2026-01-12T08:55:58Z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