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4570" w:type="dxa"/>
        <w:jc w:val="left"/>
        <w:tblInd w:w="0" w:type="dxa"/>
        <w:tblLayout w:type="fixed"/>
        <w:tblCellMar>
          <w:top w:w="55" w:type="dxa"/>
          <w:left w:w="55" w:type="dxa"/>
          <w:bottom w:w="55" w:type="dxa"/>
          <w:right w:w="55" w:type="dxa"/>
        </w:tblCellMar>
        <w:tblLook w:firstRow="0" w:noVBand="0" w:lastRow="0" w:firstColumn="0" w:lastColumn="0" w:noHBand="0" w:val="0000"/>
      </w:tblPr>
      <w:tblGrid>
        <w:gridCol w:w="3246"/>
        <w:gridCol w:w="1582"/>
        <w:gridCol w:w="1572"/>
        <w:gridCol w:w="4205"/>
        <w:gridCol w:w="3965"/>
      </w:tblGrid>
      <w:tr>
        <w:trPr/>
        <w:tc>
          <w:tcPr>
            <w:tcW w:w="3246" w:type="dxa"/>
            <w:tcBorders>
              <w:top w:val="single" w:sz="4" w:space="0" w:color="000000"/>
              <w:left w:val="single" w:sz="4" w:space="0" w:color="000000"/>
              <w:bottom w:val="single" w:sz="4" w:space="0" w:color="000000"/>
            </w:tcBorders>
            <w:shd w:color="auto" w:fill="auto" w:val="clear"/>
          </w:tcPr>
          <w:p>
            <w:pPr>
              <w:pStyle w:val="Style18"/>
              <w:pageBreakBefore/>
              <w:widowControl w:val="false"/>
              <w:jc w:val="center"/>
              <w:rPr>
                <w:rFonts w:ascii="Times New Roman" w:hAnsi="Times New Roman"/>
              </w:rPr>
            </w:pPr>
            <w:r>
              <w:rPr>
                <w:rFonts w:ascii="Times New Roman" w:hAnsi="Times New Roman"/>
                <w:b/>
                <w:bCs/>
                <w:color w:val="000000"/>
              </w:rPr>
              <w:t>Конкретна назва предмета закупівлі із зазначенням коду за Єдиним закупівельним словником</w:t>
            </w:r>
          </w:p>
        </w:tc>
        <w:tc>
          <w:tcPr>
            <w:tcW w:w="1582" w:type="dxa"/>
            <w:tcBorders>
              <w:top w:val="single" w:sz="4" w:space="0" w:color="000000"/>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b/>
                <w:bCs/>
                <w:color w:val="000000"/>
              </w:rPr>
              <w:t>Код економічної класифікації видатків бюджету</w:t>
            </w:r>
          </w:p>
        </w:tc>
        <w:tc>
          <w:tcPr>
            <w:tcW w:w="1572" w:type="dxa"/>
            <w:tcBorders>
              <w:top w:val="single" w:sz="4" w:space="0" w:color="000000"/>
              <w:left w:val="single" w:sz="4" w:space="0" w:color="000000"/>
              <w:bottom w:val="single" w:sz="4" w:space="0" w:color="000000"/>
            </w:tcBorders>
            <w:shd w:color="auto" w:fill="auto" w:val="clear"/>
          </w:tcPr>
          <w:p>
            <w:pPr>
              <w:pStyle w:val="Style18"/>
              <w:widowControl w:val="false"/>
              <w:jc w:val="center"/>
              <w:rPr>
                <w:rFonts w:ascii="Times New Roman" w:hAnsi="Times New Roman"/>
                <w:b/>
                <w:bCs/>
              </w:rPr>
            </w:pPr>
            <w:r>
              <w:rPr>
                <w:rFonts w:ascii="Times New Roman" w:hAnsi="Times New Roman"/>
                <w:b/>
                <w:bCs/>
              </w:rPr>
              <w:t>Очікувана вартість предмета закупівлі</w:t>
            </w:r>
          </w:p>
        </w:tc>
        <w:tc>
          <w:tcPr>
            <w:tcW w:w="4205" w:type="dxa"/>
            <w:tcBorders>
              <w:top w:val="single" w:sz="4" w:space="0" w:color="000000"/>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b/>
                <w:bCs/>
                <w:color w:val="000000"/>
              </w:rPr>
              <w:t>Обґрунтування очікуваної вартості та/або розміру бюджетного призначення</w:t>
            </w:r>
          </w:p>
        </w:tc>
        <w:tc>
          <w:tcPr>
            <w:tcW w:w="3965" w:type="dxa"/>
            <w:tcBorders>
              <w:top w:val="single" w:sz="4" w:space="0" w:color="000000"/>
              <w:left w:val="single" w:sz="4" w:space="0" w:color="000000"/>
              <w:bottom w:val="single" w:sz="4" w:space="0" w:color="000000"/>
              <w:right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b/>
                <w:bCs/>
                <w:color w:val="000000"/>
              </w:rPr>
              <w:t>Обґрунтування технічних та якісних характеристик предмета закупівлі</w:t>
            </w:r>
          </w:p>
        </w:tc>
      </w:tr>
      <w:tr>
        <w:trPr/>
        <w:tc>
          <w:tcPr>
            <w:tcW w:w="3246"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Природний газ</w:t>
            </w:r>
          </w:p>
          <w:p>
            <w:pPr>
              <w:pStyle w:val="Style18"/>
              <w:widowControl w:val="false"/>
              <w:jc w:val="center"/>
              <w:rPr>
                <w:rFonts w:ascii="Times New Roman" w:hAnsi="Times New Roman"/>
              </w:rPr>
            </w:pPr>
            <w:r>
              <w:rPr>
                <w:rFonts w:ascii="Times New Roman" w:hAnsi="Times New Roman"/>
                <w:color w:val="000000"/>
              </w:rPr>
              <w:t>(ДК 021:2015 - 09120000-6)</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2274</w:t>
            </w:r>
          </w:p>
        </w:tc>
        <w:tc>
          <w:tcPr>
            <w:tcW w:w="1572" w:type="dxa"/>
            <w:tcBorders>
              <w:left w:val="single" w:sz="4" w:space="0" w:color="000000"/>
              <w:bottom w:val="single" w:sz="4" w:space="0" w:color="000000"/>
            </w:tcBorders>
            <w:shd w:color="auto" w:fill="auto" w:val="clear"/>
          </w:tcPr>
          <w:p>
            <w:pPr>
              <w:pStyle w:val="Normal"/>
              <w:widowControl w:val="false"/>
              <w:jc w:val="center"/>
              <w:rPr>
                <w:rFonts w:ascii="Times New Roman" w:hAnsi="Times New Roman"/>
              </w:rPr>
            </w:pPr>
            <w:r>
              <w:rPr>
                <w:rFonts w:ascii="Times New Roman" w:hAnsi="Times New Roman"/>
              </w:rPr>
              <w:t>103 679</w:t>
            </w:r>
            <w:r>
              <w:rPr>
                <w:rFonts w:ascii="Times New Roman" w:hAnsi="Times New Roman"/>
              </w:rPr>
              <w:t>,</w:t>
            </w:r>
            <w:r>
              <w:rPr>
                <w:rFonts w:ascii="Times New Roman" w:hAnsi="Times New Roman"/>
              </w:rPr>
              <w:t>81</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0" w:name="__DdeLink__96_2489320137111111111111111e"/>
            <w:r>
              <w:rPr>
                <w:rFonts w:ascii="Times New Roman" w:hAnsi="Times New Roman"/>
                <w:color w:val="000000"/>
              </w:rPr>
              <w:t>Головним управління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p>
          <w:p>
            <w:pPr>
              <w:pStyle w:val="Style18"/>
              <w:widowControl w:val="false"/>
              <w:ind w:firstLine="283"/>
              <w:jc w:val="both"/>
              <w:rPr>
                <w:rFonts w:ascii="Times New Roman" w:hAnsi="Times New Roman"/>
              </w:rPr>
            </w:pPr>
            <w:bookmarkStart w:id="1" w:name="__DdeLink__84_42235102251111221111"/>
            <w:bookmarkStart w:id="2" w:name="__DdeLink__131_2744670660111111221111"/>
            <w:bookmarkEnd w:id="1"/>
            <w:bookmarkEnd w:id="2"/>
            <w:r>
              <w:rPr>
                <w:rFonts w:ascii="Times New Roman" w:hAnsi="Times New Roman"/>
                <w:color w:val="000000"/>
              </w:rPr>
              <w:t xml:space="preserve"> </w:t>
            </w:r>
            <w:bookmarkStart w:id="3" w:name="__DdeLink__140_723389530111111111111111e"/>
            <w:r>
              <w:rPr>
                <w:rFonts w:ascii="Times New Roman" w:hAnsi="Times New Roman"/>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0"/>
            <w:bookmarkEnd w:id="3"/>
          </w:p>
        </w:tc>
        <w:tc>
          <w:tcPr>
            <w:tcW w:w="3965" w:type="dxa"/>
            <w:tcBorders>
              <w:left w:val="single" w:sz="4" w:space="0" w:color="000000"/>
              <w:bottom w:val="single" w:sz="4" w:space="0" w:color="000000"/>
              <w:right w:val="single" w:sz="4" w:space="0" w:color="000000"/>
            </w:tcBorders>
            <w:shd w:color="auto" w:fill="auto" w:val="clear"/>
          </w:tcPr>
          <w:p>
            <w:pPr>
              <w:pStyle w:val="Style18"/>
              <w:widowControl w:val="false"/>
              <w:tabs>
                <w:tab w:val="clear" w:pos="709"/>
                <w:tab w:val="left" w:pos="7085" w:leader="none"/>
              </w:tabs>
              <w:ind w:firstLine="510"/>
              <w:jc w:val="both"/>
              <w:rPr>
                <w:rFonts w:ascii="Times New Roman" w:hAnsi="Times New Roman"/>
              </w:rPr>
            </w:pPr>
            <w:r>
              <w:rPr>
                <w:rFonts w:ascii="Times New Roman" w:hAnsi="Times New Roman"/>
              </w:rPr>
              <w:t>Проаналізувавши обсяги потреб та врахувавши розраховані очікувані видатки з метою безперебійного функціювання установи, встановлена необхідність придбання природного газу на 2026 рік.</w:t>
            </w:r>
          </w:p>
        </w:tc>
      </w:tr>
      <w:tr>
        <w:trPr/>
        <w:tc>
          <w:tcPr>
            <w:tcW w:w="3246" w:type="dxa"/>
            <w:tcBorders>
              <w:left w:val="single" w:sz="4" w:space="0" w:color="000000"/>
              <w:bottom w:val="single" w:sz="4" w:space="0" w:color="000000"/>
            </w:tcBorders>
            <w:shd w:color="auto" w:fill="auto" w:val="clear"/>
          </w:tcPr>
          <w:p>
            <w:pPr>
              <w:pStyle w:val="rvps2"/>
              <w:shd w:val="clear" w:fill="FFFFFF"/>
              <w:spacing w:before="0" w:after="0"/>
              <w:jc w:val="center"/>
              <w:rPr>
                <w:b w:val="false"/>
                <w:bCs w:val="false"/>
              </w:rPr>
            </w:pPr>
            <w:r>
              <w:rPr>
                <w:b w:val="false"/>
                <w:bCs w:val="false"/>
                <w:lang w:val="uk-UA" w:eastAsia="ar-SA"/>
              </w:rPr>
              <w:t xml:space="preserve">Послуги зі встановлення, під’єднання дизельного генератора </w:t>
            </w:r>
            <w:r>
              <w:rPr>
                <w:b w:val="false"/>
                <w:bCs w:val="false"/>
                <w:lang w:val="en-US" w:eastAsia="ar-SA"/>
              </w:rPr>
              <w:t>Pramac GDW425B-</w:t>
            </w:r>
            <w:r>
              <w:rPr>
                <w:b w:val="false"/>
                <w:bCs w:val="false"/>
                <w:lang w:val="uk-UA" w:eastAsia="ar-SA"/>
              </w:rPr>
              <w:t>безшумного закритого варіант (</w:t>
            </w:r>
            <w:r>
              <w:rPr>
                <w:b w:val="false"/>
                <w:bCs w:val="false"/>
                <w:lang w:val="en-US" w:eastAsia="ar-SA"/>
              </w:rPr>
              <w:t xml:space="preserve">CANOPY), </w:t>
            </w:r>
            <w:r>
              <w:rPr>
                <w:b w:val="false"/>
                <w:bCs w:val="false"/>
                <w:lang w:val="uk-UA" w:eastAsia="ar-SA"/>
              </w:rPr>
              <w:t>385 кВА/308 кВт до електричних мереж будівлі Головного управління Пенсійного фонду України в Миколаївській області за адресою: м. Миколаїв, проспект Богоявленський, 55Е</w:t>
            </w:r>
          </w:p>
          <w:p>
            <w:pPr>
              <w:pStyle w:val="Style18"/>
              <w:widowControl w:val="false"/>
              <w:jc w:val="center"/>
              <w:rPr>
                <w:rFonts w:ascii="Times New Roman" w:hAnsi="Times New Roman"/>
              </w:rPr>
            </w:pPr>
            <w:r>
              <w:rPr>
                <w:rFonts w:ascii="Times New Roman" w:hAnsi="Times New Roman"/>
                <w:lang w:val="uk-UA" w:eastAsia="ar-SA"/>
              </w:rPr>
              <w:t>(ДК 021:2015 51110000-6)</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2240</w:t>
            </w:r>
          </w:p>
        </w:tc>
        <w:tc>
          <w:tcPr>
            <w:tcW w:w="157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710278,98</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4" w:name="__DdeLink__96_2489320137111111111111111k"/>
            <w:r>
              <w:rPr>
                <w:rFonts w:ascii="Times New Roman" w:hAnsi="Times New Roman"/>
                <w:color w:val="000000"/>
              </w:rPr>
              <w:t>Головним управлінням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bookmarkEnd w:id="4"/>
          </w:p>
          <w:p>
            <w:pPr>
              <w:pStyle w:val="Style18"/>
              <w:widowControl w:val="false"/>
              <w:ind w:firstLine="283"/>
              <w:jc w:val="both"/>
              <w:rPr>
                <w:rFonts w:ascii="Times New Roman" w:hAnsi="Times New Roman"/>
              </w:rPr>
            </w:pPr>
            <w:bookmarkStart w:id="5" w:name="__DdeLink__84_4223510225111111111111111d"/>
            <w:bookmarkStart w:id="6" w:name="__DdeLink__131_274467066011111111111111d"/>
            <w:bookmarkEnd w:id="5"/>
            <w:bookmarkEnd w:id="6"/>
            <w:r>
              <w:rPr>
                <w:color w:val="000000"/>
              </w:rPr>
              <w:t xml:space="preserve"> </w:t>
            </w:r>
            <w:bookmarkStart w:id="7" w:name="__DdeLink__140_723389530111111111111111n"/>
            <w:r>
              <w:rPr>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7"/>
          </w:p>
        </w:tc>
        <w:tc>
          <w:tcPr>
            <w:tcW w:w="3965" w:type="dxa"/>
            <w:tcBorders>
              <w:left w:val="single" w:sz="4" w:space="0" w:color="000000"/>
              <w:bottom w:val="single" w:sz="4" w:space="0" w:color="000000"/>
              <w:right w:val="single" w:sz="4" w:space="0" w:color="000000"/>
            </w:tcBorders>
            <w:shd w:color="auto" w:fill="auto" w:val="clear"/>
          </w:tcPr>
          <w:p>
            <w:pPr>
              <w:pStyle w:val="Normal"/>
              <w:shd w:val="clear" w:color="auto" w:fill="FFFFFF"/>
              <w:spacing w:lineRule="auto" w:line="240" w:before="0" w:after="0"/>
              <w:ind w:firstLine="709"/>
              <w:jc w:val="both"/>
              <w:rPr>
                <w:rFonts w:ascii="Times New Roman" w:hAnsi="Times New Roman"/>
              </w:rPr>
            </w:pPr>
            <w:r>
              <w:rPr>
                <w:rFonts w:eastAsia="Times New Roman" w:cs="Times New Roman" w:ascii="Times New Roman" w:hAnsi="Times New Roman"/>
                <w:color w:val="333333"/>
                <w:kern w:val="0"/>
                <w:sz w:val="24"/>
                <w:szCs w:val="24"/>
                <w:shd w:fill="auto" w:val="clear"/>
                <w:lang w:val="uk-UA" w:eastAsia="ru-RU" w:bidi="ar-SA"/>
              </w:rPr>
              <w:t>Зазначена будівля обладнана електричною системою опалення та у зв'язку з регулярними та тривалими відключеннями електропостачання виникає необхідність невідкладного забезпечення резервного джерела живлення для підтримання стабільної роботи системи опалення та електропостачання будівлі та для створення належних умов для працівників та відвідувачів Головного управління</w:t>
            </w:r>
          </w:p>
        </w:tc>
      </w:tr>
      <w:tr>
        <w:trPr/>
        <w:tc>
          <w:tcPr>
            <w:tcW w:w="3246"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 xml:space="preserve">Послуги з </w:t>
            </w:r>
            <w:r>
              <w:rPr>
                <w:rFonts w:ascii="Times New Roman" w:hAnsi="Times New Roman"/>
                <w:lang w:val="uk-UA"/>
              </w:rPr>
              <w:t>заправки та відновлення картриджів до друкуючих пристроїв</w:t>
            </w:r>
          </w:p>
          <w:p>
            <w:pPr>
              <w:pStyle w:val="Style18"/>
              <w:widowControl w:val="false"/>
              <w:jc w:val="center"/>
              <w:rPr>
                <w:rFonts w:ascii="Times New Roman" w:hAnsi="Times New Roman"/>
              </w:rPr>
            </w:pPr>
            <w:r>
              <w:rPr>
                <w:rFonts w:ascii="Times New Roman" w:hAnsi="Times New Roman"/>
              </w:rPr>
              <w:t>(ДК 021:2015 50310000-1)</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2240</w:t>
            </w:r>
          </w:p>
        </w:tc>
        <w:tc>
          <w:tcPr>
            <w:tcW w:w="157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1 111 046,06</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8" w:name="__DdeLink__96_24893201371111111111111111"/>
            <w:r>
              <w:rPr>
                <w:rFonts w:ascii="Times New Roman" w:hAnsi="Times New Roman"/>
                <w:color w:val="000000"/>
              </w:rPr>
              <w:t>Головним управлінням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bookmarkEnd w:id="8"/>
          </w:p>
          <w:p>
            <w:pPr>
              <w:pStyle w:val="Style18"/>
              <w:widowControl w:val="false"/>
              <w:ind w:firstLine="283"/>
              <w:jc w:val="both"/>
              <w:rPr>
                <w:rFonts w:ascii="Times New Roman" w:hAnsi="Times New Roman"/>
              </w:rPr>
            </w:pPr>
            <w:bookmarkStart w:id="9" w:name="__DdeLink__84_42235102251111111111111111"/>
            <w:bookmarkStart w:id="10" w:name="__DdeLink__131_2744670660111111111111111"/>
            <w:bookmarkEnd w:id="9"/>
            <w:bookmarkEnd w:id="10"/>
            <w:r>
              <w:rPr>
                <w:rFonts w:ascii="Times New Roman" w:hAnsi="Times New Roman"/>
                <w:color w:val="000000"/>
              </w:rPr>
              <w:t xml:space="preserve"> </w:t>
            </w:r>
            <w:bookmarkStart w:id="11" w:name="__DdeLink__140_7233895301111111111111111"/>
            <w:r>
              <w:rPr>
                <w:rFonts w:ascii="Times New Roman" w:hAnsi="Times New Roman"/>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11"/>
          </w:p>
        </w:tc>
        <w:tc>
          <w:tcPr>
            <w:tcW w:w="3965" w:type="dxa"/>
            <w:tcBorders>
              <w:left w:val="single" w:sz="4" w:space="0" w:color="000000"/>
              <w:bottom w:val="single" w:sz="4" w:space="0" w:color="000000"/>
              <w:right w:val="single" w:sz="4" w:space="0" w:color="000000"/>
            </w:tcBorders>
            <w:shd w:color="auto" w:fill="auto" w:val="clear"/>
          </w:tcPr>
          <w:p>
            <w:pPr>
              <w:pStyle w:val="Style18"/>
              <w:widowControl w:val="false"/>
              <w:tabs>
                <w:tab w:val="clear" w:pos="709"/>
                <w:tab w:val="left" w:pos="7085" w:leader="none"/>
              </w:tabs>
              <w:ind w:firstLine="510"/>
              <w:jc w:val="both"/>
              <w:rPr>
                <w:rFonts w:ascii="Times New Roman" w:hAnsi="Times New Roman"/>
              </w:rPr>
            </w:pPr>
            <w:r>
              <w:rPr>
                <w:rFonts w:cs="Times New Roman" w:ascii="Times New Roman" w:hAnsi="Times New Roman"/>
                <w:lang w:val="en-US"/>
              </w:rPr>
              <w:t>Зазначена закупівля обумовлена необхідністю забезпечення безперебійної роботи комп’ютерного парку, адміністрування ресурсів інформаційно-телекомунікаційних систем та інших ресурсів електронних засобів комунікації, що функціюють в Головному управлінні.</w:t>
            </w:r>
          </w:p>
        </w:tc>
      </w:tr>
      <w:tr>
        <w:trPr/>
        <w:tc>
          <w:tcPr>
            <w:tcW w:w="3246"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Охоронні послуги</w:t>
            </w:r>
          </w:p>
          <w:p>
            <w:pPr>
              <w:pStyle w:val="Style18"/>
              <w:widowControl w:val="false"/>
              <w:jc w:val="center"/>
              <w:rPr>
                <w:rFonts w:ascii="Times New Roman" w:hAnsi="Times New Roman"/>
              </w:rPr>
            </w:pPr>
            <w:r>
              <w:rPr>
                <w:rFonts w:ascii="Times New Roman" w:hAnsi="Times New Roman"/>
              </w:rPr>
              <w:t>(ДК 021:2015 79710000-4)</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2240</w:t>
            </w:r>
          </w:p>
        </w:tc>
        <w:tc>
          <w:tcPr>
            <w:tcW w:w="157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1 973 476,08</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12" w:name="__DdeLink__96_2489320137111111111111111c"/>
            <w:r>
              <w:rPr>
                <w:rFonts w:ascii="Times New Roman" w:hAnsi="Times New Roman"/>
                <w:color w:val="000000"/>
              </w:rPr>
              <w:t>Головним управлінням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bookmarkEnd w:id="12"/>
          </w:p>
          <w:p>
            <w:pPr>
              <w:pStyle w:val="Style18"/>
              <w:widowControl w:val="false"/>
              <w:ind w:firstLine="283"/>
              <w:jc w:val="both"/>
              <w:rPr>
                <w:rFonts w:ascii="Times New Roman" w:hAnsi="Times New Roman"/>
              </w:rPr>
            </w:pPr>
            <w:bookmarkStart w:id="13" w:name="__DdeLink__84_4223510225111111111111111c"/>
            <w:bookmarkStart w:id="14" w:name="__DdeLink__131_274467066011111111111111c"/>
            <w:bookmarkEnd w:id="13"/>
            <w:bookmarkEnd w:id="14"/>
            <w:r>
              <w:rPr>
                <w:rFonts w:ascii="Times New Roman" w:hAnsi="Times New Roman"/>
                <w:color w:val="000000"/>
              </w:rPr>
              <w:t xml:space="preserve"> </w:t>
            </w:r>
            <w:bookmarkStart w:id="15" w:name="__DdeLink__140_723389530111111111111111c"/>
            <w:r>
              <w:rPr>
                <w:rFonts w:ascii="Times New Roman" w:hAnsi="Times New Roman"/>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15"/>
          </w:p>
        </w:tc>
        <w:tc>
          <w:tcPr>
            <w:tcW w:w="3965" w:type="dxa"/>
            <w:tcBorders>
              <w:left w:val="single" w:sz="4" w:space="0" w:color="000000"/>
              <w:bottom w:val="single" w:sz="4" w:space="0" w:color="000000"/>
              <w:right w:val="single" w:sz="4" w:space="0" w:color="000000"/>
            </w:tcBorders>
            <w:shd w:color="auto" w:fill="auto" w:val="clear"/>
          </w:tcPr>
          <w:p>
            <w:pPr>
              <w:pStyle w:val="Style18"/>
              <w:widowControl w:val="false"/>
              <w:tabs>
                <w:tab w:val="clear" w:pos="709"/>
                <w:tab w:val="left" w:pos="7085" w:leader="none"/>
              </w:tabs>
              <w:ind w:firstLine="510"/>
              <w:jc w:val="both"/>
              <w:rPr>
                <w:rFonts w:ascii="Times New Roman" w:hAnsi="Times New Roman"/>
              </w:rPr>
            </w:pPr>
            <w:r>
              <w:rPr>
                <w:rFonts w:ascii="Times New Roman" w:hAnsi="Times New Roman"/>
              </w:rPr>
              <w:t>Проведення відкритих торгів щодо закупівлі охоронних послуг на 2026 рік обумовлена необхідністю забезпечення безперебійного функціонування установи й ефективного виконання функцій покладених на Головне управління.</w:t>
            </w:r>
          </w:p>
        </w:tc>
      </w:tr>
    </w:tbl>
    <w:p>
      <w:pPr>
        <w:pStyle w:val="Normal"/>
        <w:rPr/>
      </w:pPr>
      <w:r>
        <w:rPr/>
        <w:tab/>
      </w:r>
    </w:p>
    <w:sectPr>
      <w:type w:val="nextPage"/>
      <w:pgSz w:orient="landscape" w:w="16838" w:h="11906"/>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roman"/>
    <w:pitch w:val="variable"/>
  </w:font>
  <w:font w:name="Liberation Mono">
    <w:altName w:val="Courier New"/>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20"/>
  <w:defaultTabStop w:val="709"/>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uk-UA"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before="0" w:after="0"/>
      <w:jc w:val="left"/>
    </w:pPr>
    <w:rPr>
      <w:rFonts w:ascii="Liberation Serif" w:hAnsi="Liberation Serif" w:eastAsia="NSimSun" w:cs="Lucida Sans"/>
      <w:color w:val="auto"/>
      <w:kern w:val="0"/>
      <w:sz w:val="24"/>
      <w:szCs w:val="24"/>
      <w:lang w:val="uk-UA" w:eastAsia="zh-CN" w:bidi="hi-IN"/>
    </w:rPr>
  </w:style>
  <w:style w:type="character" w:styleId="DefaultParagraphFont" w:default="1">
    <w:name w:val="Default Paragraph Font"/>
    <w:uiPriority w:val="1"/>
    <w:unhideWhenUsed/>
    <w:qFormat/>
    <w:rPr/>
  </w:style>
  <w:style w:type="paragraph" w:styleId="Style14">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rPr>
  </w:style>
  <w:style w:type="paragraph" w:styleId="Style15" w:customStyle="1">
    <w:name w:val="Покажчик"/>
    <w:basedOn w:val="Normal"/>
    <w:qFormat/>
    <w:pPr>
      <w:suppressLineNumbers/>
    </w:pPr>
    <w:rPr/>
  </w:style>
  <w:style w:type="paragraph" w:styleId="Style16">
    <w:name w:val="Указатель"/>
    <w:basedOn w:val="Normal"/>
    <w:qFormat/>
    <w:pPr>
      <w:suppressLineNumbers/>
    </w:pPr>
    <w:rPr>
      <w:rFonts w:cs="Mangal"/>
    </w:rPr>
  </w:style>
  <w:style w:type="paragraph" w:styleId="Title">
    <w:name w:val="Title"/>
    <w:basedOn w:val="Normal"/>
    <w:next w:val="BodyText"/>
    <w:qFormat/>
    <w:pPr>
      <w:keepNext w:val="true"/>
      <w:spacing w:before="240" w:after="120"/>
    </w:pPr>
    <w:rPr>
      <w:rFonts w:ascii="Liberation Sans" w:hAnsi="Liberation Sans" w:eastAsia="Microsoft YaHei"/>
      <w:sz w:val="28"/>
      <w:szCs w:val="28"/>
    </w:rPr>
  </w:style>
  <w:style w:type="paragraph" w:styleId="Style17" w:customStyle="1">
    <w:name w:val="Текст у вказаному форматі"/>
    <w:basedOn w:val="Normal"/>
    <w:qFormat/>
    <w:pPr/>
    <w:rPr>
      <w:rFonts w:ascii="Liberation Mono" w:hAnsi="Liberation Mono" w:cs="Liberation Mono"/>
      <w:sz w:val="20"/>
      <w:szCs w:val="20"/>
    </w:rPr>
  </w:style>
  <w:style w:type="paragraph" w:styleId="Style18" w:customStyle="1">
    <w:name w:val="Вміст таблиці"/>
    <w:basedOn w:val="Normal"/>
    <w:qFormat/>
    <w:pPr>
      <w:suppressLineNumbers/>
    </w:pPr>
    <w:rPr/>
  </w:style>
  <w:style w:type="paragraph" w:styleId="Style19" w:customStyle="1">
    <w:name w:val="Заголовок таблиці"/>
    <w:basedOn w:val="Style18"/>
    <w:qFormat/>
    <w:pPr>
      <w:jc w:val="center"/>
    </w:pPr>
    <w:rPr>
      <w:b/>
      <w:bCs/>
    </w:rPr>
  </w:style>
  <w:style w:type="paragraph" w:styleId="rvps2">
    <w:name w:val="rvps2"/>
    <w:basedOn w:val="Normal"/>
    <w:qFormat/>
    <w:pPr>
      <w:spacing w:lineRule="auto" w:line="240" w:before="280" w:after="280"/>
    </w:pPr>
    <w:rPr>
      <w:rFonts w:ascii="Times New Roman" w:hAnsi="Times New Roman" w:eastAsia="Times New Roman" w:cs="Times New Roman"/>
      <w:sz w:val="24"/>
      <w:szCs w:val="24"/>
    </w:rPr>
  </w:style>
  <w:style w:type="numbering" w:styleId="Style20" w:default="1">
    <w:name w:val="Без маркерів"/>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248</TotalTime>
  <Application>LibreOffice/24.8.2.1$Windows_X86_64 LibreOffice_project/0f794b6e29741098670a3b95d60478a65d05ef13</Application>
  <AppVersion>15.0000</AppVersion>
  <Pages>3</Pages>
  <Words>517</Words>
  <Characters>3869</Characters>
  <CharactersWithSpaces>4362</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2022-02-07T06:55:00Z</dcterms:created>
  <dc:creator>User</dc:creator>
  <dc:description/>
  <dc:language>uk-UA</dc:language>
  <cp:lastModifiedBy/>
  <dcterms:modified xsi:type="dcterms:W3CDTF">2026-03-26T14:02:03Z</dcterms:modified>
  <cp:revision>95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