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70"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3246"/>
        <w:gridCol w:w="1582"/>
        <w:gridCol w:w="1572"/>
        <w:gridCol w:w="4205"/>
        <w:gridCol w:w="3965"/>
      </w:tblGrid>
      <w:tr>
        <w:trPr/>
        <w:tc>
          <w:tcPr>
            <w:tcW w:w="3246" w:type="dxa"/>
            <w:tcBorders>
              <w:top w:val="single" w:sz="4" w:space="0" w:color="000000"/>
              <w:left w:val="single" w:sz="4" w:space="0" w:color="000000"/>
              <w:bottom w:val="single" w:sz="4" w:space="0" w:color="000000"/>
            </w:tcBorders>
            <w:shd w:color="auto" w:fill="auto" w:val="clear"/>
          </w:tcPr>
          <w:p>
            <w:pPr>
              <w:pStyle w:val="Style18"/>
              <w:pageBreakBefore/>
              <w:widowControl w:val="false"/>
              <w:jc w:val="center"/>
              <w:rPr>
                <w:rFonts w:ascii="Times New Roman" w:hAnsi="Times New Roman"/>
              </w:rPr>
            </w:pPr>
            <w:r>
              <w:rPr>
                <w:rFonts w:ascii="Times New Roman" w:hAnsi="Times New Roman"/>
                <w:b/>
                <w:bCs/>
                <w:color w:val="000000"/>
              </w:rPr>
              <w:t>Конкретна назва предмета закупівлі із зазначенням коду за Єдиним закупівельним словником</w:t>
            </w:r>
          </w:p>
        </w:tc>
        <w:tc>
          <w:tcPr>
            <w:tcW w:w="158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Код економічної класифікації видатків бюджету</w:t>
            </w:r>
          </w:p>
        </w:tc>
        <w:tc>
          <w:tcPr>
            <w:tcW w:w="157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b/>
                <w:bCs/>
              </w:rPr>
            </w:pPr>
            <w:r>
              <w:rPr>
                <w:rFonts w:ascii="Times New Roman" w:hAnsi="Times New Roman"/>
                <w:b/>
                <w:bCs/>
              </w:rPr>
              <w:t>Очікувана вартість предмета закупівлі</w:t>
            </w:r>
          </w:p>
        </w:tc>
        <w:tc>
          <w:tcPr>
            <w:tcW w:w="4205"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очікуваної вартості та/або розміру бюджетного призначення</w:t>
            </w:r>
          </w:p>
        </w:tc>
        <w:tc>
          <w:tcPr>
            <w:tcW w:w="3965" w:type="dxa"/>
            <w:tcBorders>
              <w:top w:val="single" w:sz="4" w:space="0" w:color="000000"/>
              <w:left w:val="single" w:sz="4" w:space="0" w:color="000000"/>
              <w:bottom w:val="single" w:sz="4" w:space="0" w:color="000000"/>
              <w:right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технічних та якісних характеристик предмета закупівлі</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 xml:space="preserve">Послуги з поточного ремонту адміністративного приміщення: за адресою м. </w:t>
            </w:r>
            <w:r>
              <w:rPr>
                <w:rFonts w:ascii="Times New Roman" w:hAnsi="Times New Roman"/>
              </w:rPr>
              <w:t>Миколаїв</w:t>
            </w:r>
            <w:r>
              <w:rPr>
                <w:rFonts w:ascii="Times New Roman" w:hAnsi="Times New Roman"/>
              </w:rPr>
              <w:t xml:space="preserve">, вул. </w:t>
            </w:r>
            <w:r>
              <w:rPr>
                <w:rFonts w:ascii="Times New Roman" w:hAnsi="Times New Roman"/>
              </w:rPr>
              <w:t>Очаківська</w:t>
            </w:r>
            <w:r>
              <w:rPr>
                <w:rFonts w:ascii="Times New Roman" w:hAnsi="Times New Roman"/>
              </w:rPr>
              <w:t xml:space="preserve">, </w:t>
            </w:r>
            <w:r>
              <w:rPr>
                <w:rFonts w:ascii="Times New Roman" w:hAnsi="Times New Roman"/>
              </w:rPr>
              <w:t>буд. 125А</w:t>
            </w:r>
          </w:p>
          <w:p>
            <w:pPr>
              <w:pStyle w:val="Style18"/>
              <w:widowControl w:val="false"/>
              <w:jc w:val="center"/>
              <w:rPr>
                <w:rFonts w:ascii="Times New Roman" w:hAnsi="Times New Roman"/>
              </w:rPr>
            </w:pPr>
            <w:r>
              <w:rPr>
                <w:rFonts w:ascii="Times New Roman" w:hAnsi="Times New Roman"/>
              </w:rPr>
              <w:t xml:space="preserve"> </w:t>
            </w:r>
            <w:r>
              <w:rPr>
                <w:rFonts w:ascii="Times New Roman" w:hAnsi="Times New Roman"/>
              </w:rPr>
              <w:t>(ДК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376 378</w:t>
            </w:r>
            <w:r>
              <w:rPr>
                <w:rFonts w:ascii="Times New Roman" w:hAnsi="Times New Roman"/>
              </w:rPr>
              <w:t>,00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0" w:name="__DdeLink__96_2489320137111111111111111e"/>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 w:name="__DdeLink__84_42235102251111221111_копія"/>
            <w:bookmarkStart w:id="2" w:name="__DdeLink__131_2744670660111111221111_ко"/>
            <w:bookmarkEnd w:id="1"/>
            <w:bookmarkEnd w:id="2"/>
            <w:r>
              <w:rPr>
                <w:color w:val="000000"/>
              </w:rPr>
              <w:t xml:space="preserve"> </w:t>
            </w:r>
            <w:bookmarkStart w:id="3" w:name="__DdeLink__140_723389530111111111111111e"/>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0"/>
            <w:bookmarkEnd w:id="3"/>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Зазначена закупівля послуг з поточного ремонту виникла з метою приведення приміщення сервісного центру обслуговування громадян до вимог та стандартів Пенсійного фонду України</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Послуги з поточного ремонту адміністративного приміщення: за адресою м. Баштанка, вул. Ювілейна, 84 (ДК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599 761,00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4" w:name="__DdeLink__96_2489320137111111111111111e"/>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5" w:name="__DdeLink__84_42235102251111221111_копія"/>
            <w:bookmarkStart w:id="6" w:name="__DdeLink__131_2744670660111111221111_ко"/>
            <w:bookmarkEnd w:id="5"/>
            <w:bookmarkEnd w:id="6"/>
            <w:r>
              <w:rPr>
                <w:color w:val="000000"/>
              </w:rPr>
              <w:t xml:space="preserve"> </w:t>
            </w:r>
            <w:bookmarkStart w:id="7" w:name="__DdeLink__140_723389530111111111111111e"/>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4"/>
            <w:bookmarkEnd w:id="7"/>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t>Зазначена закупівля послуг з поточного ремонту виникла з метою приведення приміщення сервісного центру обслуговування громадян до вимог та стандартів Пенсійного фонду України</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Природний газ</w:t>
            </w:r>
          </w:p>
          <w:p>
            <w:pPr>
              <w:pStyle w:val="Style18"/>
              <w:widowControl w:val="false"/>
              <w:jc w:val="center"/>
              <w:rPr>
                <w:rFonts w:ascii="Times New Roman" w:hAnsi="Times New Roman"/>
              </w:rPr>
            </w:pPr>
            <w:r>
              <w:rPr>
                <w:rFonts w:ascii="Times New Roman" w:hAnsi="Times New Roman"/>
                <w:color w:val="000000"/>
              </w:rPr>
              <w:t>(ДК 021:2015 - 09120000-6)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2274</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103 679,81</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8" w:name="__DdeLink__96_24893201371111111111111111"/>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9" w:name="__DdeLink__84_42235102251111221111"/>
            <w:bookmarkStart w:id="10" w:name="__DdeLink__131_2744670660111111221111"/>
            <w:bookmarkEnd w:id="9"/>
            <w:bookmarkEnd w:id="10"/>
            <w:r>
              <w:rPr>
                <w:rFonts w:ascii="Times New Roman" w:hAnsi="Times New Roman"/>
                <w:color w:val="000000"/>
              </w:rPr>
              <w:t xml:space="preserve"> </w:t>
            </w:r>
            <w:bookmarkStart w:id="11" w:name="__DdeLink__140_7233895301111111111111111"/>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8"/>
            <w:bookmarkEnd w:id="11"/>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Проаналізувавши обсяги потреб та врахувавши розраховані очікувані видатки з метою безперебійного функціювання установи, встановлена необхідність придбання природного газу на 2026 рік.</w:t>
            </w:r>
          </w:p>
        </w:tc>
      </w:tr>
      <w:tr>
        <w:trPr/>
        <w:tc>
          <w:tcPr>
            <w:tcW w:w="3246" w:type="dxa"/>
            <w:tcBorders>
              <w:left w:val="single" w:sz="4" w:space="0" w:color="000000"/>
              <w:bottom w:val="single" w:sz="4" w:space="0" w:color="000000"/>
            </w:tcBorders>
            <w:shd w:color="auto" w:fill="auto" w:val="clear"/>
          </w:tcPr>
          <w:p>
            <w:pPr>
              <w:pStyle w:val="rvps2"/>
              <w:shd w:val="clear" w:fill="FFFFFF"/>
              <w:spacing w:before="0" w:after="0"/>
              <w:jc w:val="center"/>
              <w:rPr>
                <w:b w:val="false"/>
                <w:bCs w:val="false"/>
              </w:rPr>
            </w:pPr>
            <w:r>
              <w:rPr>
                <w:b w:val="false"/>
                <w:bCs w:val="false"/>
                <w:lang w:val="uk-UA" w:eastAsia="ar-SA"/>
              </w:rPr>
              <w:t xml:space="preserve">Послуги зі встановлення, під’єднання дизельного генератора </w:t>
            </w:r>
            <w:r>
              <w:rPr>
                <w:b w:val="false"/>
                <w:bCs w:val="false"/>
                <w:lang w:val="en-US" w:eastAsia="ar-SA"/>
              </w:rPr>
              <w:t>Pramac GDW425B-</w:t>
            </w:r>
            <w:r>
              <w:rPr>
                <w:b w:val="false"/>
                <w:bCs w:val="false"/>
                <w:lang w:val="uk-UA" w:eastAsia="ar-SA"/>
              </w:rPr>
              <w:t>безшумного закритого варіант (</w:t>
            </w:r>
            <w:r>
              <w:rPr>
                <w:b w:val="false"/>
                <w:bCs w:val="false"/>
                <w:lang w:val="en-US" w:eastAsia="ar-SA"/>
              </w:rPr>
              <w:t xml:space="preserve">CANOPY), </w:t>
            </w:r>
            <w:r>
              <w:rPr>
                <w:b w:val="false"/>
                <w:bCs w:val="false"/>
                <w:lang w:val="uk-UA" w:eastAsia="ar-SA"/>
              </w:rPr>
              <w:t>385 кВА/308 кВт до електричних мереж будівлі Головного управління Пенсійного фонду України в Миколаївській області за адресою: м. Миколаїв, проспект Богоявленський, 55Е</w:t>
            </w:r>
          </w:p>
          <w:p>
            <w:pPr>
              <w:pStyle w:val="Style18"/>
              <w:widowControl w:val="false"/>
              <w:jc w:val="center"/>
              <w:rPr>
                <w:rFonts w:ascii="Times New Roman" w:hAnsi="Times New Roman"/>
              </w:rPr>
            </w:pPr>
            <w:r>
              <w:rPr>
                <w:rFonts w:ascii="Times New Roman" w:hAnsi="Times New Roman"/>
                <w:lang w:val="uk-UA" w:eastAsia="ar-SA"/>
              </w:rPr>
              <w:t>(ДК 021:2015 51110000-6)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710278,98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2" w:name="__DdeLink__96_2489320137111111111111111k"/>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12"/>
          </w:p>
          <w:p>
            <w:pPr>
              <w:pStyle w:val="Style18"/>
              <w:widowControl w:val="false"/>
              <w:ind w:firstLine="283"/>
              <w:jc w:val="both"/>
              <w:rPr>
                <w:rFonts w:ascii="Times New Roman" w:hAnsi="Times New Roman"/>
              </w:rPr>
            </w:pPr>
            <w:bookmarkStart w:id="13" w:name="__DdeLink__84_4223510225111111111111111d"/>
            <w:bookmarkStart w:id="14" w:name="__DdeLink__131_274467066011111111111111d"/>
            <w:bookmarkEnd w:id="13"/>
            <w:bookmarkEnd w:id="14"/>
            <w:r>
              <w:rPr>
                <w:color w:val="000000"/>
              </w:rPr>
              <w:t xml:space="preserve"> </w:t>
            </w:r>
            <w:bookmarkStart w:id="15" w:name="__DdeLink__140_723389530111111111111111n"/>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5"/>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Зазначена будівля обладнана електричною системою опалення та у зв'язку з регулярними та тривалими відключеннями електропостачання виникає необхідність невідкладного забезпечення резервного джерела живлення для підтримання стабільної роботи системи опалення та електропостачання будівлі та для створення належних умов для працівників та відвідувачів Головного управління</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 xml:space="preserve">Послуги з </w:t>
            </w:r>
            <w:r>
              <w:rPr>
                <w:rFonts w:ascii="Times New Roman" w:hAnsi="Times New Roman"/>
                <w:lang w:val="uk-UA"/>
              </w:rPr>
              <w:t>заправки та відновлення картриджів до друкуючих пристроїв</w:t>
            </w:r>
          </w:p>
          <w:p>
            <w:pPr>
              <w:pStyle w:val="Style18"/>
              <w:widowControl w:val="false"/>
              <w:jc w:val="center"/>
              <w:rPr>
                <w:rFonts w:ascii="Times New Roman" w:hAnsi="Times New Roman"/>
              </w:rPr>
            </w:pPr>
            <w:r>
              <w:rPr>
                <w:rFonts w:ascii="Times New Roman" w:hAnsi="Times New Roman"/>
              </w:rPr>
              <w:t>(ДК 021:2015 50310000-1)</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1 111 046,06</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6" w:name="__DdeLink__96_24893201371111111111111111"/>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16"/>
          </w:p>
          <w:p>
            <w:pPr>
              <w:pStyle w:val="Style18"/>
              <w:widowControl w:val="false"/>
              <w:ind w:firstLine="283"/>
              <w:jc w:val="both"/>
              <w:rPr>
                <w:rFonts w:ascii="Times New Roman" w:hAnsi="Times New Roman"/>
              </w:rPr>
            </w:pPr>
            <w:bookmarkStart w:id="17" w:name="__DdeLink__84_42235102251111111111111111"/>
            <w:bookmarkStart w:id="18" w:name="__DdeLink__131_2744670660111111111111111"/>
            <w:bookmarkEnd w:id="17"/>
            <w:bookmarkEnd w:id="18"/>
            <w:r>
              <w:rPr>
                <w:rFonts w:ascii="Times New Roman" w:hAnsi="Times New Roman"/>
                <w:color w:val="000000"/>
              </w:rPr>
              <w:t xml:space="preserve"> </w:t>
            </w:r>
            <w:bookmarkStart w:id="19" w:name="__DdeLink__140_7233895301111111111111111"/>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9"/>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cs="Times New Roman" w:ascii="Times New Roman" w:hAnsi="Times New Roman"/>
                <w:lang w:val="en-US"/>
              </w:rPr>
              <w:t>Зазначена закупівля обумовлена необхідністю забезпечення безперебійної роботи комп’ютерного парку, адміністрування ресурсів інформаційно-телекомунікаційних систем та інших ресурсів електронних засобів комунікації, що функціюють в Головному управлінні.</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Охоронні послуги</w:t>
            </w:r>
          </w:p>
          <w:p>
            <w:pPr>
              <w:pStyle w:val="Style18"/>
              <w:widowControl w:val="false"/>
              <w:jc w:val="center"/>
              <w:rPr>
                <w:rFonts w:ascii="Times New Roman" w:hAnsi="Times New Roman"/>
              </w:rPr>
            </w:pPr>
            <w:r>
              <w:rPr>
                <w:rFonts w:ascii="Times New Roman" w:hAnsi="Times New Roman"/>
              </w:rPr>
              <w:t>(ДК 021:2015 79710000-4)</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1 973 476,08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0" w:name="__DdeLink__96_2489320137111111111111111c"/>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20"/>
          </w:p>
          <w:p>
            <w:pPr>
              <w:pStyle w:val="Style18"/>
              <w:widowControl w:val="false"/>
              <w:ind w:firstLine="283"/>
              <w:jc w:val="both"/>
              <w:rPr>
                <w:rFonts w:ascii="Times New Roman" w:hAnsi="Times New Roman"/>
              </w:rPr>
            </w:pPr>
            <w:bookmarkStart w:id="21" w:name="__DdeLink__84_4223510225111111111111111c"/>
            <w:bookmarkStart w:id="22" w:name="__DdeLink__131_274467066011111111111111c"/>
            <w:bookmarkEnd w:id="21"/>
            <w:bookmarkEnd w:id="22"/>
            <w:r>
              <w:rPr>
                <w:rFonts w:ascii="Times New Roman" w:hAnsi="Times New Roman"/>
                <w:color w:val="000000"/>
              </w:rPr>
              <w:t xml:space="preserve"> </w:t>
            </w:r>
            <w:bookmarkStart w:id="23" w:name="__DdeLink__140_723389530111111111111111c"/>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23"/>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Проведення відкритих торгів щодо закупівлі охоронних послуг на 2026 рік обумовлена необхідністю забезпечення безперебійного функціонування установи й ефективного виконання функцій покладених на Головне управління.</w:t>
            </w:r>
          </w:p>
        </w:tc>
      </w:tr>
    </w:tbl>
    <w:p>
      <w:pPr>
        <w:pStyle w:val="Normal"/>
        <w:rPr/>
      </w:pPr>
      <w:r>
        <w:rPr/>
        <w:tab/>
      </w:r>
    </w:p>
    <w:sectPr>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uk-UA"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Liberation Serif" w:hAnsi="Liberation Serif" w:eastAsia="NSimSun" w:cs="Lucida Sans"/>
      <w:color w:val="auto"/>
      <w:kern w:val="0"/>
      <w:sz w:val="24"/>
      <w:szCs w:val="24"/>
      <w:lang w:val="uk-UA" w:eastAsia="zh-CN" w:bidi="hi-IN"/>
    </w:rPr>
  </w:style>
  <w:style w:type="character" w:styleId="DefaultParagraphFont" w:default="1">
    <w:name w:val="Default Paragraph Font"/>
    <w:uiPriority w:val="1"/>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Style15" w:customStyle="1">
    <w:name w:val="Покажчик"/>
    <w:basedOn w:val="Normal"/>
    <w:qFormat/>
    <w:pPr>
      <w:suppressLineNumbers/>
    </w:pPr>
    <w:rPr/>
  </w:style>
  <w:style w:type="paragraph" w:styleId="Style16">
    <w:name w:val="Указатель"/>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sz w:val="28"/>
      <w:szCs w:val="28"/>
    </w:rPr>
  </w:style>
  <w:style w:type="paragraph" w:styleId="Style17" w:customStyle="1">
    <w:name w:val="Текст у вказаному форматі"/>
    <w:basedOn w:val="Normal"/>
    <w:qFormat/>
    <w:pPr/>
    <w:rPr>
      <w:rFonts w:ascii="Liberation Mono" w:hAnsi="Liberation Mono" w:cs="Liberation Mono"/>
      <w:sz w:val="20"/>
      <w:szCs w:val="20"/>
    </w:rPr>
  </w:style>
  <w:style w:type="paragraph" w:styleId="Style18" w:customStyle="1">
    <w:name w:val="Вміст таблиці"/>
    <w:basedOn w:val="Normal"/>
    <w:qFormat/>
    <w:pPr>
      <w:suppressLineNumbers/>
    </w:pPr>
    <w:rPr/>
  </w:style>
  <w:style w:type="paragraph" w:styleId="Style19" w:customStyle="1">
    <w:name w:val="Заголовок таблиці"/>
    <w:basedOn w:val="Style18"/>
    <w:qFormat/>
    <w:pPr>
      <w:jc w:val="center"/>
    </w:pPr>
    <w:rPr>
      <w:b/>
      <w:bCs/>
    </w:rPr>
  </w:style>
  <w:style w:type="paragraph" w:styleId="rvps2">
    <w:name w:val="rvps2"/>
    <w:basedOn w:val="Normal"/>
    <w:qFormat/>
    <w:pPr>
      <w:spacing w:lineRule="auto" w:line="240" w:before="280" w:after="280"/>
    </w:pPr>
    <w:rPr>
      <w:rFonts w:ascii="Times New Roman" w:hAnsi="Times New Roman" w:eastAsia="Times New Roman" w:cs="Times New Roman"/>
      <w:sz w:val="24"/>
      <w:szCs w:val="24"/>
    </w:rPr>
  </w:style>
  <w:style w:type="numbering" w:styleId="Style20"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254</TotalTime>
  <Application>LibreOffice/24.8.2.1$Windows_X86_64 LibreOffice_project/0f794b6e29741098670a3b95d60478a65d05ef13</Application>
  <AppVersion>15.0000</AppVersion>
  <Pages>4</Pages>
  <Words>752</Words>
  <Characters>5529</Characters>
  <CharactersWithSpaces>6249</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2022-02-07T06:55:00Z</dcterms:created>
  <dc:creator>User</dc:creator>
  <dc:description/>
  <dc:language>uk-UA</dc:language>
  <cp:lastModifiedBy/>
  <dcterms:modified xsi:type="dcterms:W3CDTF">2026-04-01T13:58:21Z</dcterms:modified>
  <cp:revision>97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