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A33273" w14:textId="08A49764" w:rsidR="00611123" w:rsidRDefault="00000000">
      <w:pPr>
        <w:spacing w:after="0" w:line="240" w:lineRule="auto"/>
        <w:jc w:val="center"/>
        <w:outlineLvl w:val="0"/>
      </w:pPr>
      <w:r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:lang w:val="uk-UA" w:eastAsia="ru-RU"/>
        </w:rPr>
        <w:t>Інформація</w:t>
      </w:r>
    </w:p>
    <w:p w14:paraId="59D33B58" w14:textId="77777777" w:rsidR="00611123" w:rsidRDefault="00000000">
      <w:pPr>
        <w:spacing w:after="0" w:line="240" w:lineRule="auto"/>
        <w:jc w:val="center"/>
        <w:outlineLvl w:val="0"/>
      </w:pPr>
      <w:r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:lang w:val="uk-UA" w:eastAsia="ru-RU"/>
        </w:rPr>
        <w:t>про нормативно-правові засади діяльності Головного управління Пенсійного фонду України в Кіровоградській області</w:t>
      </w:r>
    </w:p>
    <w:p w14:paraId="17988972" w14:textId="77777777" w:rsidR="00611123" w:rsidRDefault="00611123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:lang w:val="uk-UA" w:eastAsia="ru-RU"/>
        </w:rPr>
      </w:pPr>
    </w:p>
    <w:p w14:paraId="51DD9229" w14:textId="77777777" w:rsidR="00611123" w:rsidRDefault="00000000">
      <w:pPr>
        <w:pStyle w:val="rvps2"/>
        <w:spacing w:after="150" w:line="240" w:lineRule="auto"/>
      </w:pPr>
      <w:r>
        <w:rPr>
          <w:rStyle w:val="spanrvts0"/>
          <w:rFonts w:eastAsiaTheme="minorHAnsi"/>
          <w:lang w:val="uk-UA" w:eastAsia="uk-UA"/>
        </w:rPr>
        <w:t xml:space="preserve">Головне управління Пенсійного фонду України в </w:t>
      </w:r>
      <w:r>
        <w:rPr>
          <w:rStyle w:val="spanrvts0"/>
          <w:kern w:val="2"/>
          <w:lang w:val="uk-UA" w:eastAsia="ru-RU"/>
        </w:rPr>
        <w:t>Кіровоградській області</w:t>
      </w:r>
      <w:r>
        <w:rPr>
          <w:rStyle w:val="spanrvts0"/>
          <w:rFonts w:eastAsiaTheme="minorHAnsi"/>
          <w:lang w:val="uk-UA" w:eastAsia="uk-UA"/>
        </w:rPr>
        <w:t xml:space="preserve"> (далі - Головне управління Фонду) є територіальним органом Пенсійного фонду України (далі - Фонд).</w:t>
      </w:r>
    </w:p>
    <w:p w14:paraId="3C3D0E21" w14:textId="77777777" w:rsidR="00611123" w:rsidRDefault="00000000">
      <w:pPr>
        <w:pStyle w:val="rvps2"/>
        <w:spacing w:after="150" w:line="240" w:lineRule="auto"/>
      </w:pPr>
      <w:bookmarkStart w:id="0" w:name="n131"/>
      <w:bookmarkEnd w:id="0"/>
      <w:r>
        <w:rPr>
          <w:rStyle w:val="spanrvts0"/>
          <w:rFonts w:eastAsiaTheme="minorHAnsi"/>
          <w:lang w:val="uk-UA" w:eastAsia="uk-UA"/>
        </w:rPr>
        <w:t>Головне управління Фонду підпорядковується Фонду та входить до системи територіальних органів Фонду.</w:t>
      </w:r>
    </w:p>
    <w:p w14:paraId="0D53DCA9" w14:textId="77777777" w:rsidR="00611123" w:rsidRDefault="00000000">
      <w:pPr>
        <w:pStyle w:val="rvps2"/>
        <w:spacing w:after="150" w:line="240" w:lineRule="auto"/>
      </w:pPr>
      <w:r>
        <w:rPr>
          <w:rStyle w:val="spanrvts0"/>
          <w:rFonts w:eastAsiaTheme="minorHAnsi"/>
          <w:lang w:val="uk-UA" w:eastAsia="uk-UA"/>
        </w:rPr>
        <w:t xml:space="preserve">Головне управління Фонду у своїй діяльності керується </w:t>
      </w:r>
      <w:r>
        <w:rPr>
          <w:rStyle w:val="arvts96"/>
          <w:rFonts w:eastAsiaTheme="minorHAnsi"/>
          <w:color w:val="auto"/>
          <w:lang w:val="uk-UA" w:eastAsia="uk-UA"/>
        </w:rPr>
        <w:t>Конституцією</w:t>
      </w:r>
      <w:r>
        <w:rPr>
          <w:rStyle w:val="spanrvts0"/>
          <w:rFonts w:eastAsiaTheme="minorHAnsi"/>
          <w:lang w:val="uk-UA" w:eastAsia="uk-UA"/>
        </w:rPr>
        <w:t xml:space="preserve"> та Законами України, указами Президента України та постановами Верховної Ради України, прийнятими відповідно до Конституції та Законів України, актами Кабінету Міністрів України, іншими нормативно-правовими актами, а також постановами правління Фонду, у тому числі Положенням </w:t>
      </w:r>
      <w:r>
        <w:rPr>
          <w:rStyle w:val="spanrvts23"/>
          <w:rFonts w:eastAsiaTheme="minorHAnsi"/>
          <w:b w:val="0"/>
          <w:bCs w:val="0"/>
          <w:sz w:val="24"/>
          <w:szCs w:val="24"/>
          <w:lang w:val="uk-UA" w:eastAsia="uk-UA"/>
        </w:rPr>
        <w:t>про головні управління Пенсійного фонду України в Автономній Республіці Крим, областях, містах Києві та Севастополі</w:t>
      </w:r>
      <w:r>
        <w:rPr>
          <w:rStyle w:val="spanrvts0"/>
          <w:rFonts w:eastAsiaTheme="minorHAnsi"/>
          <w:lang w:val="uk-UA" w:eastAsia="uk-UA"/>
        </w:rPr>
        <w:t xml:space="preserve">, </w:t>
      </w:r>
      <w:r>
        <w:rPr>
          <w:rStyle w:val="spanrvts9"/>
          <w:rFonts w:eastAsiaTheme="minorHAnsi"/>
          <w:b w:val="0"/>
          <w:bCs w:val="0"/>
          <w:lang w:val="uk-UA" w:eastAsia="uk-UA"/>
        </w:rPr>
        <w:t>затвердженого</w:t>
      </w:r>
      <w:r>
        <w:rPr>
          <w:rStyle w:val="spanrvts0"/>
          <w:rFonts w:eastAsiaTheme="minorHAnsi"/>
          <w:lang w:val="uk-UA" w:eastAsia="uk-UA"/>
        </w:rPr>
        <w:t xml:space="preserve"> </w:t>
      </w:r>
      <w:r>
        <w:rPr>
          <w:rStyle w:val="spanrvts0"/>
          <w:rFonts w:eastAsiaTheme="minorHAnsi"/>
          <w:color w:val="000000"/>
          <w:lang w:val="uk-UA" w:eastAsia="uk-UA"/>
        </w:rPr>
        <w:t>постановою правління Пенсійного фонду України від 21.12.2022 № 28-2, зареєстрованого в Міністерстві юстиції України 20.01.2023 за № 124/39180</w:t>
      </w:r>
      <w:r>
        <w:rPr>
          <w:rStyle w:val="spanrvts9"/>
          <w:rFonts w:eastAsiaTheme="minorHAnsi"/>
          <w:b w:val="0"/>
          <w:bCs w:val="0"/>
          <w:lang w:val="uk-UA" w:eastAsia="uk-UA"/>
        </w:rPr>
        <w:t>,</w:t>
      </w:r>
      <w:r>
        <w:rPr>
          <w:rStyle w:val="spanrvts0"/>
          <w:rFonts w:eastAsiaTheme="minorHAnsi"/>
          <w:lang w:val="uk-UA" w:eastAsia="uk-UA"/>
        </w:rPr>
        <w:t xml:space="preserve"> та наказами Фонду.</w:t>
      </w:r>
    </w:p>
    <w:p w14:paraId="6544FC9C" w14:textId="77777777" w:rsidR="00611123" w:rsidRDefault="00000000">
      <w:pPr>
        <w:spacing w:beforeAutospacing="1" w:afterAutospacing="1" w:line="240" w:lineRule="auto"/>
        <w:jc w:val="center"/>
        <w:rPr>
          <w:lang w:val="uk-UA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Основними завданнями Головного управління Фонду є:</w:t>
      </w:r>
    </w:p>
    <w:p w14:paraId="229BD5E0" w14:textId="77777777" w:rsidR="00611123" w:rsidRPr="00EA60A1" w:rsidRDefault="00000000">
      <w:pPr>
        <w:pStyle w:val="rvps2"/>
        <w:spacing w:after="150" w:line="240" w:lineRule="auto"/>
        <w:rPr>
          <w:lang w:val="uk-UA"/>
        </w:rPr>
      </w:pPr>
      <w:bookmarkStart w:id="1" w:name="n134"/>
      <w:bookmarkEnd w:id="1"/>
      <w:r>
        <w:rPr>
          <w:rStyle w:val="spanrvts0"/>
          <w:rFonts w:eastAsiaTheme="minorHAnsi"/>
          <w:lang w:val="uk-UA" w:eastAsia="uk-UA"/>
        </w:rPr>
        <w:t>реалізація державної політики з питань пенсійного забезпечення, загальнообов’язкового державного соціального страхування у зв’язку з тимчасовою втратою працездатності та загальнообов’язкового державного соціального страхування від нещасного випадку на виробництві та професійного захворювання, які спричинили втрату працездатності, надання житлових субсидій та пільг на оплату житлово-комунальних послуг, придбання твердого та рідкого пічного побутового палива і скрапленого газу;</w:t>
      </w:r>
    </w:p>
    <w:p w14:paraId="4F68A6C0" w14:textId="77777777" w:rsidR="00611123" w:rsidRPr="00EA60A1" w:rsidRDefault="00000000">
      <w:pPr>
        <w:pStyle w:val="rvps2"/>
        <w:spacing w:after="150" w:line="240" w:lineRule="auto"/>
        <w:rPr>
          <w:lang w:val="uk-UA"/>
        </w:rPr>
      </w:pPr>
      <w:bookmarkStart w:id="2" w:name="n135"/>
      <w:bookmarkEnd w:id="2"/>
      <w:r>
        <w:rPr>
          <w:rStyle w:val="spanrvts0"/>
          <w:rFonts w:eastAsiaTheme="minorHAnsi"/>
          <w:lang w:val="uk-UA" w:eastAsia="uk-UA"/>
        </w:rPr>
        <w:t>забезпечення ведення обліку осіб, які підлягають загальнообов’язковому державному соціальному страхуванню, осіб, які мають право на пільги, а також отримувачів житлових субсидій;</w:t>
      </w:r>
    </w:p>
    <w:p w14:paraId="7CD1EC50" w14:textId="77777777" w:rsidR="00611123" w:rsidRDefault="00000000">
      <w:pPr>
        <w:pStyle w:val="rvps2"/>
        <w:spacing w:after="150" w:line="240" w:lineRule="auto"/>
      </w:pPr>
      <w:bookmarkStart w:id="3" w:name="n136"/>
      <w:bookmarkEnd w:id="3"/>
      <w:r>
        <w:rPr>
          <w:rStyle w:val="spanrvts0"/>
          <w:rFonts w:eastAsiaTheme="minorHAnsi"/>
          <w:lang w:val="uk-UA" w:eastAsia="uk-UA"/>
        </w:rPr>
        <w:t>здійснення страхових виплат та надання соціальних послуг відповідно до Законів України “</w:t>
      </w:r>
      <w:r>
        <w:rPr>
          <w:rStyle w:val="arvts96"/>
          <w:rFonts w:eastAsiaTheme="minorHAnsi"/>
          <w:color w:val="auto"/>
          <w:lang w:val="uk-UA" w:eastAsia="uk-UA"/>
        </w:rPr>
        <w:t>Про загальнообов’язкове державне пенсійне страхування”</w:t>
      </w:r>
      <w:r>
        <w:rPr>
          <w:rStyle w:val="spanrvts0"/>
          <w:rFonts w:eastAsiaTheme="minorHAnsi"/>
          <w:lang w:val="uk-UA" w:eastAsia="uk-UA"/>
        </w:rPr>
        <w:t xml:space="preserve"> та “</w:t>
      </w:r>
      <w:r>
        <w:rPr>
          <w:rStyle w:val="arvts96"/>
          <w:rFonts w:eastAsiaTheme="minorHAnsi"/>
          <w:color w:val="auto"/>
          <w:lang w:val="uk-UA" w:eastAsia="uk-UA"/>
        </w:rPr>
        <w:t>Про загальнообов’язкове державне соціальне страхування”</w:t>
      </w:r>
      <w:r>
        <w:rPr>
          <w:rStyle w:val="spanrvts0"/>
          <w:rFonts w:eastAsiaTheme="minorHAnsi"/>
          <w:lang w:val="uk-UA" w:eastAsia="uk-UA"/>
        </w:rPr>
        <w:t>;</w:t>
      </w:r>
    </w:p>
    <w:p w14:paraId="1C63ADBA" w14:textId="77777777" w:rsidR="00611123" w:rsidRDefault="00000000">
      <w:pPr>
        <w:pStyle w:val="rvps2"/>
        <w:spacing w:after="150" w:line="240" w:lineRule="auto"/>
      </w:pPr>
      <w:bookmarkStart w:id="4" w:name="n137"/>
      <w:bookmarkEnd w:id="4"/>
      <w:r>
        <w:rPr>
          <w:rStyle w:val="spanrvts0"/>
          <w:rFonts w:eastAsiaTheme="minorHAnsi"/>
          <w:lang w:val="uk-UA" w:eastAsia="uk-UA"/>
        </w:rPr>
        <w:t>профілактика нещасних випадків на виробництві та професійних захворювань;</w:t>
      </w:r>
    </w:p>
    <w:p w14:paraId="370C8B5E" w14:textId="77777777" w:rsidR="00611123" w:rsidRDefault="00000000">
      <w:pPr>
        <w:pStyle w:val="rvps2"/>
        <w:spacing w:after="150" w:line="240" w:lineRule="auto"/>
      </w:pPr>
      <w:bookmarkStart w:id="5" w:name="n138"/>
      <w:bookmarkEnd w:id="5"/>
      <w:r>
        <w:rPr>
          <w:rStyle w:val="spanrvts0"/>
          <w:rFonts w:eastAsiaTheme="minorHAnsi"/>
          <w:lang w:val="uk-UA" w:eastAsia="uk-UA"/>
        </w:rPr>
        <w:t>проведення перевірки обґрунтованості видачі, продовження листків непрацездатності та документів, що є підставою для їх формування, на базі інформації з електронних систем та реєстрів;</w:t>
      </w:r>
    </w:p>
    <w:p w14:paraId="774B63F8" w14:textId="77777777" w:rsidR="00611123" w:rsidRDefault="00000000">
      <w:pPr>
        <w:pStyle w:val="rvps2"/>
        <w:spacing w:after="150" w:line="240" w:lineRule="auto"/>
      </w:pPr>
      <w:bookmarkStart w:id="6" w:name="n139"/>
      <w:bookmarkEnd w:id="6"/>
      <w:r>
        <w:rPr>
          <w:rStyle w:val="spanrvts0"/>
          <w:rFonts w:eastAsiaTheme="minorHAnsi"/>
          <w:lang w:val="uk-UA" w:eastAsia="uk-UA"/>
        </w:rPr>
        <w:t>здійснення контролю за використанням страхувальниками та застрахованими особами страхових коштів;</w:t>
      </w:r>
    </w:p>
    <w:p w14:paraId="22472498" w14:textId="77777777" w:rsidR="00611123" w:rsidRDefault="00000000">
      <w:pPr>
        <w:pStyle w:val="rvps2"/>
        <w:spacing w:after="150" w:line="240" w:lineRule="auto"/>
      </w:pPr>
      <w:bookmarkStart w:id="7" w:name="n140"/>
      <w:bookmarkEnd w:id="7"/>
      <w:r>
        <w:rPr>
          <w:rStyle w:val="spanrvts0"/>
          <w:rFonts w:eastAsiaTheme="minorHAnsi"/>
          <w:lang w:val="uk-UA" w:eastAsia="uk-UA"/>
        </w:rPr>
        <w:t>виконання інших завдань, визначених законом.</w:t>
      </w:r>
    </w:p>
    <w:p w14:paraId="1E53ACAB" w14:textId="77777777" w:rsidR="00611123" w:rsidRDefault="00000000">
      <w:pPr>
        <w:spacing w:beforeAutospacing="1" w:afterAutospacing="1" w:line="240" w:lineRule="auto"/>
        <w:jc w:val="center"/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Головне управління Фонду відповідно до покладених на нього завдань:</w:t>
      </w:r>
    </w:p>
    <w:p w14:paraId="0B13E09C" w14:textId="77777777" w:rsidR="00611123" w:rsidRDefault="00000000">
      <w:pPr>
        <w:pStyle w:val="rvps2"/>
        <w:spacing w:after="150" w:line="240" w:lineRule="auto"/>
      </w:pPr>
      <w:bookmarkStart w:id="8" w:name="n142"/>
      <w:bookmarkEnd w:id="8"/>
      <w:r>
        <w:rPr>
          <w:rStyle w:val="spanrvts0"/>
          <w:rFonts w:eastAsiaTheme="minorHAnsi"/>
          <w:lang w:val="uk-UA" w:eastAsia="uk-UA"/>
        </w:rPr>
        <w:t xml:space="preserve">1) забезпечує додержання підприємствами, установами, організаціями незалежно від форми власності та громадянами України, іноземцями та особами без громадянства, які на </w:t>
      </w:r>
      <w:r>
        <w:rPr>
          <w:rStyle w:val="spanrvts0"/>
          <w:rFonts w:eastAsiaTheme="minorHAnsi"/>
          <w:lang w:val="uk-UA" w:eastAsia="uk-UA"/>
        </w:rPr>
        <w:lastRenderedPageBreak/>
        <w:t>законних підставах перебувають на території України, вимог актів законодавства про пенсійне забезпечення;</w:t>
      </w:r>
    </w:p>
    <w:p w14:paraId="149C74E6" w14:textId="77777777" w:rsidR="00611123" w:rsidRDefault="00000000">
      <w:pPr>
        <w:pStyle w:val="rvps2"/>
        <w:spacing w:after="150" w:line="240" w:lineRule="auto"/>
      </w:pPr>
      <w:bookmarkStart w:id="9" w:name="n143"/>
      <w:bookmarkEnd w:id="9"/>
      <w:r>
        <w:rPr>
          <w:rStyle w:val="spanrvts0"/>
          <w:rFonts w:eastAsiaTheme="minorHAnsi"/>
          <w:lang w:val="uk-UA" w:eastAsia="uk-UA"/>
        </w:rPr>
        <w:t>2) планує у відповідному регіоні доходи та видатки коштів Фонду, у межах своєї компетенції забезпечує виконання бюджету Фонду;</w:t>
      </w:r>
    </w:p>
    <w:p w14:paraId="513D662F" w14:textId="77777777" w:rsidR="00611123" w:rsidRDefault="00000000">
      <w:pPr>
        <w:pStyle w:val="rvps2"/>
        <w:spacing w:after="150" w:line="240" w:lineRule="auto"/>
      </w:pPr>
      <w:bookmarkStart w:id="10" w:name="n144"/>
      <w:bookmarkEnd w:id="10"/>
      <w:r>
        <w:rPr>
          <w:rStyle w:val="spanrvts0"/>
          <w:rFonts w:eastAsiaTheme="minorHAnsi"/>
          <w:lang w:val="uk-UA" w:eastAsia="uk-UA"/>
        </w:rPr>
        <w:t>3) організовує роботу управлінь Фонду щодо:</w:t>
      </w:r>
    </w:p>
    <w:p w14:paraId="3B85EF9E" w14:textId="77777777" w:rsidR="00611123" w:rsidRDefault="00000000">
      <w:pPr>
        <w:pStyle w:val="rvps2"/>
        <w:spacing w:after="150" w:line="240" w:lineRule="auto"/>
      </w:pPr>
      <w:bookmarkStart w:id="11" w:name="n145"/>
      <w:bookmarkEnd w:id="11"/>
      <w:r>
        <w:rPr>
          <w:rStyle w:val="spanrvts0"/>
          <w:rFonts w:eastAsiaTheme="minorHAnsi"/>
          <w:lang w:val="uk-UA" w:eastAsia="uk-UA"/>
        </w:rPr>
        <w:t>забезпечення надходжень від сплати збору на обов’язкове державне пенсійне страхування, інших коштів, ведення обліку їх надходжень та платників відповідно до законодавства;</w:t>
      </w:r>
    </w:p>
    <w:p w14:paraId="1C46525F" w14:textId="77777777" w:rsidR="00611123" w:rsidRDefault="00000000">
      <w:pPr>
        <w:pStyle w:val="rvps2"/>
        <w:spacing w:after="150" w:line="240" w:lineRule="auto"/>
      </w:pPr>
      <w:bookmarkStart w:id="12" w:name="n146"/>
      <w:bookmarkEnd w:id="12"/>
      <w:r>
        <w:rPr>
          <w:rStyle w:val="spanrvts0"/>
          <w:rFonts w:eastAsiaTheme="minorHAnsi"/>
          <w:lang w:val="uk-UA" w:eastAsia="uk-UA"/>
        </w:rPr>
        <w:t>ведення реєстру застрахованих осіб Державного реєстру загальнообов’язкового державного соціального страхування (далі - реєстр застрахованих осіб) та у складі реєстру застрахованих осіб - реєстру платників страхових внесків до солідарної системи загальнообов’язкового державного пенсійного страхування, внесення відомостей до них та їх використання;</w:t>
      </w:r>
    </w:p>
    <w:p w14:paraId="50D2D569" w14:textId="77777777" w:rsidR="00611123" w:rsidRDefault="00000000">
      <w:pPr>
        <w:pStyle w:val="rvps2"/>
        <w:spacing w:after="150" w:line="240" w:lineRule="auto"/>
      </w:pPr>
      <w:bookmarkStart w:id="13" w:name="n147"/>
      <w:bookmarkEnd w:id="13"/>
      <w:r>
        <w:rPr>
          <w:rStyle w:val="spanrvts0"/>
          <w:rFonts w:eastAsiaTheme="minorHAnsi"/>
          <w:lang w:val="uk-UA" w:eastAsia="uk-UA"/>
        </w:rPr>
        <w:t>стягнення у передбаченому законодавством порядку своєчасно не нарахованих та/або не сплачених сум страхових внесків, надміру сплачених страхових коштів та інших платежів і виплат;</w:t>
      </w:r>
    </w:p>
    <w:p w14:paraId="43520140" w14:textId="77777777" w:rsidR="00611123" w:rsidRDefault="00000000">
      <w:pPr>
        <w:pStyle w:val="rvps2"/>
        <w:spacing w:after="150" w:line="240" w:lineRule="auto"/>
      </w:pPr>
      <w:bookmarkStart w:id="14" w:name="n148"/>
      <w:bookmarkEnd w:id="14"/>
      <w:r>
        <w:rPr>
          <w:rStyle w:val="spanrvts0"/>
          <w:rFonts w:eastAsiaTheme="minorHAnsi"/>
          <w:lang w:val="uk-UA" w:eastAsia="uk-UA"/>
        </w:rPr>
        <w:t>призначення (перерахунку) і виплати пенсій, щомісячного довічного грошового утримання суддям у відставці, допомоги на поховання та інших виплат відповідно до законодавства;</w:t>
      </w:r>
    </w:p>
    <w:p w14:paraId="3C06C180" w14:textId="77777777" w:rsidR="00611123" w:rsidRDefault="00000000">
      <w:pPr>
        <w:pStyle w:val="rvps2"/>
        <w:spacing w:after="150" w:line="240" w:lineRule="auto"/>
      </w:pPr>
      <w:bookmarkStart w:id="15" w:name="n149"/>
      <w:bookmarkEnd w:id="15"/>
      <w:r>
        <w:rPr>
          <w:rStyle w:val="spanrvts0"/>
          <w:rFonts w:eastAsiaTheme="minorHAnsi"/>
          <w:lang w:val="uk-UA" w:eastAsia="uk-UA"/>
        </w:rPr>
        <w:t>надання страхувальникам та застрахованим особам інформації, визначеної законодавством;</w:t>
      </w:r>
    </w:p>
    <w:p w14:paraId="6A3A2FC0" w14:textId="77777777" w:rsidR="00611123" w:rsidRDefault="00000000">
      <w:pPr>
        <w:pStyle w:val="rvps2"/>
        <w:spacing w:after="150" w:line="240" w:lineRule="auto"/>
      </w:pPr>
      <w:bookmarkStart w:id="16" w:name="n150"/>
      <w:bookmarkEnd w:id="16"/>
      <w:r>
        <w:rPr>
          <w:rStyle w:val="spanrvts0"/>
          <w:rFonts w:eastAsiaTheme="minorHAnsi"/>
          <w:lang w:val="uk-UA" w:eastAsia="uk-UA"/>
        </w:rPr>
        <w:t xml:space="preserve">4) забезпечує своєчасну та у повному обсязі виплату пенсій, щомісячного довічного утримання суддям у відставці, допомоги на поховання, здійснює страхові виплати та надає соціальні послуги відповідно до </w:t>
      </w:r>
      <w:hyperlink r:id="rId4" w:tgtFrame="_blank">
        <w:r>
          <w:rPr>
            <w:rStyle w:val="arvts96"/>
            <w:rFonts w:eastAsiaTheme="minorHAnsi"/>
            <w:color w:val="auto"/>
            <w:lang w:val="uk-UA" w:eastAsia="uk-UA"/>
          </w:rPr>
          <w:t>Закону України</w:t>
        </w:r>
      </w:hyperlink>
      <w:r>
        <w:rPr>
          <w:rStyle w:val="spanrvts0"/>
          <w:rFonts w:eastAsiaTheme="minorHAnsi"/>
          <w:lang w:val="uk-UA" w:eastAsia="uk-UA"/>
        </w:rPr>
        <w:t xml:space="preserve"> “Про загальнообов’язкове державне соціальне страхування” та інші виплати, які згідно із законодавством здійснюються за рахунок коштів Фонду та інших джерел, визначених законодавством, в межах обсягів фінансування цих виплат;</w:t>
      </w:r>
    </w:p>
    <w:p w14:paraId="5546DA4D" w14:textId="77777777" w:rsidR="00611123" w:rsidRDefault="00000000">
      <w:pPr>
        <w:pStyle w:val="rvps2"/>
        <w:spacing w:after="150" w:line="240" w:lineRule="auto"/>
      </w:pPr>
      <w:bookmarkStart w:id="17" w:name="n151"/>
      <w:bookmarkEnd w:id="17"/>
      <w:r>
        <w:rPr>
          <w:rStyle w:val="spanrvts0"/>
          <w:rFonts w:eastAsiaTheme="minorHAnsi"/>
          <w:lang w:val="uk-UA" w:eastAsia="uk-UA"/>
        </w:rPr>
        <w:t>5) здійснює призначення, нарахування (перерахунок) та виплату житлових субсидій та пільг на оплату житлово-комунальних послуг, придбання твердого та рідкого пічного побутового палива і скрапленого газу, а також надання одержувачам зазначених пільг та житлових субсидій інформації, визначеної законодавством;</w:t>
      </w:r>
    </w:p>
    <w:p w14:paraId="1A3197FD" w14:textId="77777777" w:rsidR="00611123" w:rsidRDefault="00000000">
      <w:pPr>
        <w:pStyle w:val="rvps2"/>
        <w:spacing w:after="150" w:line="240" w:lineRule="auto"/>
      </w:pPr>
      <w:bookmarkStart w:id="18" w:name="n152"/>
      <w:bookmarkEnd w:id="18"/>
      <w:r>
        <w:rPr>
          <w:rStyle w:val="spanrvts0"/>
          <w:rFonts w:eastAsiaTheme="minorHAnsi"/>
          <w:lang w:val="uk-UA" w:eastAsia="uk-UA"/>
        </w:rPr>
        <w:t>6) веде облік осіб, які мають право на пільги, а також отримувачів житлових субсидій, внесення відомостей до Єдиного державного автоматизованого реєстру осіб, які мають право на пільги, Єдиного державного реєстру отримувачів житлових субсидій та їх використання;</w:t>
      </w:r>
    </w:p>
    <w:p w14:paraId="7BA07A7B" w14:textId="77777777" w:rsidR="00611123" w:rsidRDefault="00000000">
      <w:pPr>
        <w:pStyle w:val="rvps2"/>
        <w:spacing w:after="150" w:line="240" w:lineRule="auto"/>
      </w:pPr>
      <w:bookmarkStart w:id="19" w:name="n153"/>
      <w:bookmarkEnd w:id="19"/>
      <w:r>
        <w:rPr>
          <w:rStyle w:val="spanrvts0"/>
          <w:rFonts w:eastAsiaTheme="minorHAnsi"/>
          <w:lang w:val="uk-UA" w:eastAsia="uk-UA"/>
        </w:rPr>
        <w:t xml:space="preserve">7) здійснює призначення (перерахунок) та виплату пенсій військовослужбовцям, особам рядового і начальницького складу та іншим особам (крім військовослужбовців строкової служби та членів їх сімей), які мають право на пенсію згідно із </w:t>
      </w:r>
      <w:hyperlink r:id="rId5" w:tgtFrame="_blank">
        <w:r>
          <w:rPr>
            <w:rStyle w:val="arvts96"/>
            <w:rFonts w:eastAsiaTheme="minorHAnsi"/>
            <w:color w:val="auto"/>
            <w:lang w:val="uk-UA" w:eastAsia="uk-UA"/>
          </w:rPr>
          <w:t>Законом України</w:t>
        </w:r>
      </w:hyperlink>
      <w:r>
        <w:rPr>
          <w:rStyle w:val="spanrvts0"/>
          <w:rFonts w:eastAsiaTheme="minorHAnsi"/>
          <w:lang w:val="uk-UA" w:eastAsia="uk-UA"/>
        </w:rPr>
        <w:t xml:space="preserve"> “Про пенсійне забезпечення осіб, звільнених з військової служби, та деяких інших осіб”;</w:t>
      </w:r>
    </w:p>
    <w:p w14:paraId="5687BC04" w14:textId="77777777" w:rsidR="00611123" w:rsidRDefault="00000000">
      <w:pPr>
        <w:pStyle w:val="rvps2"/>
        <w:spacing w:after="150" w:line="240" w:lineRule="auto"/>
      </w:pPr>
      <w:bookmarkStart w:id="20" w:name="n154"/>
      <w:bookmarkEnd w:id="20"/>
      <w:r>
        <w:rPr>
          <w:rStyle w:val="spanrvts0"/>
          <w:rFonts w:eastAsiaTheme="minorHAnsi"/>
          <w:lang w:val="uk-UA" w:eastAsia="uk-UA"/>
        </w:rPr>
        <w:t>8) здійснює контроль за:</w:t>
      </w:r>
    </w:p>
    <w:p w14:paraId="3044BEB2" w14:textId="77777777" w:rsidR="00611123" w:rsidRDefault="00000000">
      <w:pPr>
        <w:pStyle w:val="rvps2"/>
        <w:spacing w:after="150" w:line="240" w:lineRule="auto"/>
      </w:pPr>
      <w:bookmarkStart w:id="21" w:name="n155"/>
      <w:bookmarkEnd w:id="21"/>
      <w:r>
        <w:rPr>
          <w:rStyle w:val="spanrvts0"/>
          <w:rFonts w:eastAsiaTheme="minorHAnsi"/>
          <w:lang w:val="uk-UA" w:eastAsia="uk-UA"/>
        </w:rPr>
        <w:t xml:space="preserve">додержанням вимог законодавства про загальнообов’язкове державне пенсійне страхування, правильністю нарахування, обчислення, повнотою і своєчасністю сплати </w:t>
      </w:r>
    </w:p>
    <w:p w14:paraId="585472F4" w14:textId="77777777" w:rsidR="00611123" w:rsidRDefault="00000000">
      <w:pPr>
        <w:pStyle w:val="rvps2"/>
        <w:spacing w:after="150" w:line="240" w:lineRule="auto"/>
      </w:pPr>
      <w:r>
        <w:rPr>
          <w:rStyle w:val="spanrvts0"/>
          <w:rFonts w:eastAsiaTheme="minorHAnsi"/>
          <w:lang w:val="uk-UA" w:eastAsia="uk-UA"/>
        </w:rPr>
        <w:t>страхових внесків на загальнообов’язкове державне пенсійне страхування (далі - страхові внески) та інших платежів;</w:t>
      </w:r>
    </w:p>
    <w:p w14:paraId="3ACACEA3" w14:textId="77777777" w:rsidR="00611123" w:rsidRDefault="00000000">
      <w:pPr>
        <w:pStyle w:val="rvps2"/>
        <w:spacing w:after="150" w:line="240" w:lineRule="auto"/>
      </w:pPr>
      <w:bookmarkStart w:id="22" w:name="n156"/>
      <w:bookmarkEnd w:id="22"/>
      <w:r>
        <w:rPr>
          <w:rStyle w:val="spanrvts0"/>
          <w:rFonts w:eastAsiaTheme="minorHAnsi"/>
          <w:lang w:val="uk-UA" w:eastAsia="uk-UA"/>
        </w:rPr>
        <w:lastRenderedPageBreak/>
        <w:t>цільовим використанням коштів Фонду, призначених для виплати пенсій, та щомісячного довічного грошового утримання суддям у відставці, житлових субсидій та пільг на оплату житлово-комунальних послуг, придбання твердого та рідкого пічного побутового палива і скрапленого газу, страхових виплат, установами та організаціями, що здійснюють їх виплату і доставку;</w:t>
      </w:r>
    </w:p>
    <w:p w14:paraId="11660E72" w14:textId="77777777" w:rsidR="00611123" w:rsidRDefault="00000000">
      <w:pPr>
        <w:pStyle w:val="rvps2"/>
        <w:spacing w:after="150" w:line="240" w:lineRule="auto"/>
      </w:pPr>
      <w:bookmarkStart w:id="23" w:name="n157"/>
      <w:bookmarkEnd w:id="23"/>
      <w:r>
        <w:rPr>
          <w:rStyle w:val="spanrvts0"/>
          <w:rFonts w:eastAsiaTheme="minorHAnsi"/>
          <w:lang w:val="uk-UA" w:eastAsia="uk-UA"/>
        </w:rPr>
        <w:t>використанням страхових коштів, правильністю використання страхувальниками із застосуванням ризик-орієнтованих підходів, а також за веденням і достовірністю обліку та звітності щодо їх надходження та використання;</w:t>
      </w:r>
    </w:p>
    <w:p w14:paraId="1344ECFB" w14:textId="77777777" w:rsidR="00611123" w:rsidRDefault="00000000">
      <w:pPr>
        <w:pStyle w:val="rvps2"/>
        <w:spacing w:after="150" w:line="240" w:lineRule="auto"/>
      </w:pPr>
      <w:bookmarkStart w:id="24" w:name="n158"/>
      <w:bookmarkEnd w:id="24"/>
      <w:r>
        <w:rPr>
          <w:rStyle w:val="spanrvts0"/>
          <w:rFonts w:eastAsiaTheme="minorHAnsi"/>
          <w:lang w:val="uk-UA" w:eastAsia="uk-UA"/>
        </w:rPr>
        <w:t>обґрунтованістю документів, виданих для оформлення пенсії, достовірністю поданих відомостей про осіб, які підлягають загальнообов’язковому соціальному страхуванню, умови їх праці та інших відомостей, передбачених законодавством для визначення права на пенсію;</w:t>
      </w:r>
    </w:p>
    <w:p w14:paraId="56440A30" w14:textId="77777777" w:rsidR="00611123" w:rsidRDefault="00000000">
      <w:pPr>
        <w:pStyle w:val="rvps2"/>
        <w:spacing w:after="150" w:line="240" w:lineRule="auto"/>
      </w:pPr>
      <w:bookmarkStart w:id="25" w:name="n159"/>
      <w:bookmarkEnd w:id="25"/>
      <w:r>
        <w:rPr>
          <w:rStyle w:val="spanrvts0"/>
          <w:rFonts w:eastAsiaTheme="minorHAnsi"/>
          <w:lang w:val="uk-UA" w:eastAsia="uk-UA"/>
        </w:rPr>
        <w:t>9) перевіряє стан профілактичної роботи та охорони праці на підприємствах, беруть участь у розслідуванні нещасних випадків на виробництві, а також професійних захворювань;</w:t>
      </w:r>
    </w:p>
    <w:p w14:paraId="0B47A556" w14:textId="77777777" w:rsidR="00611123" w:rsidRDefault="00000000">
      <w:pPr>
        <w:pStyle w:val="rvps2"/>
        <w:spacing w:after="150" w:line="240" w:lineRule="auto"/>
      </w:pPr>
      <w:bookmarkStart w:id="26" w:name="n160"/>
      <w:bookmarkEnd w:id="26"/>
      <w:r>
        <w:rPr>
          <w:rStyle w:val="spanrvts0"/>
          <w:rFonts w:eastAsiaTheme="minorHAnsi"/>
          <w:lang w:val="uk-UA" w:eastAsia="uk-UA"/>
        </w:rPr>
        <w:t>10) застосовує фінансові санкції, передбачені законом та умовами договорів з установами та організаціями, що здійснюють виплату і доставку пенсій, інших виплат, які згідно із законодавством здійснюються за рахунок коштів Фонду та інших джерел, визначених законодавством, та накладає адміністративні штрафи;</w:t>
      </w:r>
    </w:p>
    <w:p w14:paraId="569E9C2C" w14:textId="77777777" w:rsidR="00611123" w:rsidRDefault="00000000">
      <w:pPr>
        <w:pStyle w:val="rvps2"/>
        <w:spacing w:after="150" w:line="240" w:lineRule="auto"/>
      </w:pPr>
      <w:bookmarkStart w:id="27" w:name="n161"/>
      <w:bookmarkEnd w:id="27"/>
      <w:r>
        <w:rPr>
          <w:rStyle w:val="spanrvts0"/>
          <w:rFonts w:eastAsiaTheme="minorHAnsi"/>
          <w:lang w:val="uk-UA" w:eastAsia="uk-UA"/>
        </w:rPr>
        <w:t xml:space="preserve">11) забезпечує </w:t>
      </w:r>
      <w:proofErr w:type="spellStart"/>
      <w:r>
        <w:rPr>
          <w:rStyle w:val="spanrvts0"/>
          <w:rFonts w:eastAsiaTheme="minorHAnsi"/>
          <w:lang w:val="uk-UA" w:eastAsia="uk-UA"/>
        </w:rPr>
        <w:t>самопредставництво</w:t>
      </w:r>
      <w:proofErr w:type="spellEnd"/>
      <w:r>
        <w:rPr>
          <w:rStyle w:val="spanrvts0"/>
          <w:rFonts w:eastAsiaTheme="minorHAnsi"/>
          <w:lang w:val="uk-UA" w:eastAsia="uk-UA"/>
        </w:rPr>
        <w:t xml:space="preserve"> інтересів головних управлінь Фонду та управлінь Фонду в судах України;</w:t>
      </w:r>
    </w:p>
    <w:p w14:paraId="1DDA2C36" w14:textId="77777777" w:rsidR="00611123" w:rsidRDefault="00000000">
      <w:pPr>
        <w:pStyle w:val="rvps2"/>
        <w:spacing w:after="150" w:line="240" w:lineRule="auto"/>
      </w:pPr>
      <w:bookmarkStart w:id="28" w:name="n162"/>
      <w:bookmarkEnd w:id="28"/>
      <w:r>
        <w:rPr>
          <w:rStyle w:val="spanrvts0"/>
          <w:rFonts w:eastAsiaTheme="minorHAnsi"/>
          <w:lang w:val="uk-UA" w:eastAsia="uk-UA"/>
        </w:rPr>
        <w:t>12) організовує первинний бухгалтерський облік та звітність в управліннях Фонду, одержує в установленому порядку статистичну й бухгалтерську звітність, складає зведені бухгалтерські звіти та баланси, забезпечує своєчасне їх подання відповідним органам;</w:t>
      </w:r>
    </w:p>
    <w:p w14:paraId="55DEE07E" w14:textId="77777777" w:rsidR="00611123" w:rsidRDefault="00000000">
      <w:pPr>
        <w:pStyle w:val="rvps2"/>
        <w:spacing w:after="150" w:line="240" w:lineRule="auto"/>
      </w:pPr>
      <w:bookmarkStart w:id="29" w:name="n163"/>
      <w:bookmarkEnd w:id="29"/>
      <w:r>
        <w:rPr>
          <w:rStyle w:val="spanrvts0"/>
          <w:rFonts w:eastAsiaTheme="minorHAnsi"/>
          <w:lang w:val="uk-UA" w:eastAsia="uk-UA"/>
        </w:rPr>
        <w:t>13) надає управлінням Фонду допомогу у вирішенні питань матеріально-технічного забезпечення;</w:t>
      </w:r>
    </w:p>
    <w:p w14:paraId="6257298C" w14:textId="77777777" w:rsidR="00611123" w:rsidRDefault="00000000">
      <w:pPr>
        <w:pStyle w:val="rvps2"/>
        <w:spacing w:after="150" w:line="240" w:lineRule="auto"/>
      </w:pPr>
      <w:bookmarkStart w:id="30" w:name="n164"/>
      <w:bookmarkEnd w:id="30"/>
      <w:r>
        <w:rPr>
          <w:rStyle w:val="spanrvts0"/>
          <w:rFonts w:eastAsiaTheme="minorHAnsi"/>
          <w:lang w:val="uk-UA" w:eastAsia="uk-UA"/>
        </w:rPr>
        <w:t>14) організовує заходи з питань підвищення рівня професійної компетентності державних службовців, узагальнює та поширює прогресивні форми і методи роботи, бере участь у навчанні, підвищенні професійної компетентності працівників, які вирішують питання охорони праці;</w:t>
      </w:r>
    </w:p>
    <w:p w14:paraId="44E1CFA7" w14:textId="77777777" w:rsidR="00611123" w:rsidRDefault="00000000">
      <w:pPr>
        <w:pStyle w:val="rvps2"/>
        <w:spacing w:after="150" w:line="240" w:lineRule="auto"/>
      </w:pPr>
      <w:bookmarkStart w:id="31" w:name="n165"/>
      <w:bookmarkEnd w:id="31"/>
      <w:r>
        <w:rPr>
          <w:rStyle w:val="spanrvts0"/>
          <w:rFonts w:eastAsiaTheme="minorHAnsi"/>
          <w:lang w:val="uk-UA" w:eastAsia="uk-UA"/>
        </w:rPr>
        <w:t>15) вивчає стан умов, безпеки, охорони праці та профілактичної роботи на підприємствах, у фізичних осіб, які використовують найману працю, з метою надання страхувальникам необхідних консультацій у створенні ними та реалізації ефективної системи управління охороною праці;</w:t>
      </w:r>
    </w:p>
    <w:p w14:paraId="25E813CF" w14:textId="77777777" w:rsidR="00611123" w:rsidRDefault="00000000">
      <w:pPr>
        <w:pStyle w:val="rvps2"/>
        <w:spacing w:after="150" w:line="240" w:lineRule="auto"/>
      </w:pPr>
      <w:bookmarkStart w:id="32" w:name="n166"/>
      <w:bookmarkEnd w:id="32"/>
      <w:r>
        <w:rPr>
          <w:rStyle w:val="spanrvts0"/>
          <w:rFonts w:eastAsiaTheme="minorHAnsi"/>
          <w:lang w:val="uk-UA" w:eastAsia="uk-UA"/>
        </w:rPr>
        <w:t>16) проводить у межах своїх повноважень інформаційно-роз’яснювальну роботу серед населення, в тому числі роз’яснювальну роботу щодо безпечних та нешкідливих умов праці, організовує створення тематичних кінофільмів, радіо- і телепередач, видає та поширює інформаційні матеріали, спеціальну літературу, плакати, пам’ятки тощо з питань загальнообов’язкового державного соціального страхування у зв’язку з тимчасовою втратою працездатності та загальнообов’язкового державного соціального страхування від нещасного випадку на виробництві та професійного захворювання, які спричинили втрату працездатності, та охорони праці;</w:t>
      </w:r>
    </w:p>
    <w:p w14:paraId="534CB361" w14:textId="77777777" w:rsidR="00611123" w:rsidRDefault="00000000">
      <w:pPr>
        <w:pStyle w:val="rvps2"/>
        <w:spacing w:after="150" w:line="240" w:lineRule="auto"/>
      </w:pPr>
      <w:bookmarkStart w:id="33" w:name="n167"/>
      <w:bookmarkEnd w:id="33"/>
      <w:r>
        <w:rPr>
          <w:rStyle w:val="spanrvts0"/>
          <w:rFonts w:eastAsiaTheme="minorHAnsi"/>
          <w:lang w:val="uk-UA" w:eastAsia="uk-UA"/>
        </w:rPr>
        <w:t>17) інформує громадськість про свою діяльність;</w:t>
      </w:r>
    </w:p>
    <w:p w14:paraId="408A7F82" w14:textId="77777777" w:rsidR="00611123" w:rsidRDefault="00000000">
      <w:pPr>
        <w:pStyle w:val="rvps2"/>
        <w:spacing w:after="150" w:line="240" w:lineRule="auto"/>
      </w:pPr>
      <w:bookmarkStart w:id="34" w:name="n168"/>
      <w:bookmarkEnd w:id="34"/>
      <w:r>
        <w:rPr>
          <w:rStyle w:val="spanrvts0"/>
          <w:rFonts w:eastAsiaTheme="minorHAnsi"/>
          <w:lang w:val="uk-UA" w:eastAsia="uk-UA"/>
        </w:rPr>
        <w:lastRenderedPageBreak/>
        <w:t>18) здійснює розгляд звернень, заяв та скарг підприємств, установ, організацій і громадян з питань діяльності Фонду, виявляє та усуває причини, що призводять до подання громадянами скарг;</w:t>
      </w:r>
    </w:p>
    <w:p w14:paraId="1C4A6DF4" w14:textId="77777777" w:rsidR="00611123" w:rsidRDefault="00000000">
      <w:pPr>
        <w:pStyle w:val="rvps2"/>
        <w:spacing w:after="150" w:line="240" w:lineRule="auto"/>
      </w:pPr>
      <w:bookmarkStart w:id="35" w:name="n169"/>
      <w:bookmarkEnd w:id="35"/>
      <w:r>
        <w:rPr>
          <w:rStyle w:val="spanrvts0"/>
          <w:rFonts w:eastAsiaTheme="minorHAnsi"/>
          <w:lang w:val="uk-UA" w:eastAsia="uk-UA"/>
        </w:rPr>
        <w:t>19) вивчає та поширює позитивний досвід створення безпечних та нешкідливих умов виробництва;</w:t>
      </w:r>
    </w:p>
    <w:p w14:paraId="6E68E74E" w14:textId="77777777" w:rsidR="00611123" w:rsidRDefault="00000000">
      <w:pPr>
        <w:pStyle w:val="rvps2"/>
        <w:spacing w:after="150" w:line="240" w:lineRule="auto"/>
      </w:pPr>
      <w:bookmarkStart w:id="36" w:name="n170"/>
      <w:bookmarkEnd w:id="36"/>
      <w:r>
        <w:rPr>
          <w:rStyle w:val="spanrvts0"/>
          <w:rFonts w:eastAsiaTheme="minorHAnsi"/>
          <w:lang w:val="uk-UA" w:eastAsia="uk-UA"/>
        </w:rPr>
        <w:t>20) забезпечує в межах повноважень, передбачених законом, реалізацію державної політики стосовно державної таємниці та інформації з обмеженим доступом, контроль за її збереженням у головних управліннях Фонду;</w:t>
      </w:r>
    </w:p>
    <w:p w14:paraId="497E87FB" w14:textId="77777777" w:rsidR="00611123" w:rsidRDefault="00000000">
      <w:pPr>
        <w:pStyle w:val="rvps2"/>
        <w:spacing w:after="150" w:line="240" w:lineRule="auto"/>
      </w:pPr>
      <w:bookmarkStart w:id="37" w:name="n171"/>
      <w:bookmarkEnd w:id="37"/>
      <w:r>
        <w:rPr>
          <w:rStyle w:val="spanrvts0"/>
          <w:rFonts w:eastAsiaTheme="minorHAnsi"/>
          <w:lang w:val="uk-UA" w:eastAsia="uk-UA"/>
        </w:rPr>
        <w:t>21) узагальнює та аналізує результати роботи головного управління Фонду та управлінь Фонду, вносить відповідні пропозиції правлінню Фонду;</w:t>
      </w:r>
    </w:p>
    <w:p w14:paraId="163390B6" w14:textId="77777777" w:rsidR="00611123" w:rsidRDefault="00000000">
      <w:pPr>
        <w:pStyle w:val="rvps2"/>
        <w:spacing w:after="150" w:line="240" w:lineRule="auto"/>
      </w:pPr>
      <w:bookmarkStart w:id="38" w:name="n172"/>
      <w:bookmarkEnd w:id="38"/>
      <w:r>
        <w:rPr>
          <w:rStyle w:val="spanrvts0"/>
          <w:rFonts w:eastAsiaTheme="minorHAnsi"/>
          <w:lang w:val="uk-UA" w:eastAsia="uk-UA"/>
        </w:rPr>
        <w:t>22) здійснює інші повноваження, визначені законом.</w:t>
      </w:r>
    </w:p>
    <w:p w14:paraId="53435881" w14:textId="77777777" w:rsidR="00611123" w:rsidRDefault="00000000">
      <w:pPr>
        <w:pStyle w:val="rvps2"/>
        <w:spacing w:after="150" w:line="240" w:lineRule="auto"/>
      </w:pPr>
      <w:bookmarkStart w:id="39" w:name="n173"/>
      <w:bookmarkEnd w:id="39"/>
      <w:r>
        <w:rPr>
          <w:rStyle w:val="spanrvts0"/>
          <w:rFonts w:eastAsiaTheme="minorHAnsi"/>
          <w:lang w:val="uk-UA" w:eastAsia="uk-UA"/>
        </w:rPr>
        <w:t xml:space="preserve">Головне управління також забезпечує виконання завдань, передбачених </w:t>
      </w:r>
      <w:hyperlink r:id="rId6">
        <w:r>
          <w:rPr>
            <w:rStyle w:val="arvts96"/>
            <w:rFonts w:eastAsiaTheme="minorHAnsi"/>
            <w:color w:val="auto"/>
            <w:lang w:val="uk-UA" w:eastAsia="uk-UA"/>
          </w:rPr>
          <w:t>пунктом 4</w:t>
        </w:r>
      </w:hyperlink>
      <w:r>
        <w:rPr>
          <w:rStyle w:val="spanrvts0"/>
          <w:rFonts w:eastAsiaTheme="minorHAnsi"/>
          <w:lang w:val="uk-UA" w:eastAsia="uk-UA"/>
        </w:rPr>
        <w:t xml:space="preserve"> Положення про управління Пенсійного фонду України в районах, містах, районах у містах, а також про об’єднані управління, затвердженого постановою правління Пенсійного фонду України від 22 грудня 2014 року № 28-2, зареєстрованого в Міністерстві юстиції України 15 січня 2015 року за № 41/26486 (у редакції постанови правління Пенсійного фонду України від 21 грудня 2022 року № 28-2) (далі - Положення).</w:t>
      </w:r>
    </w:p>
    <w:p w14:paraId="59A72427" w14:textId="77777777" w:rsidR="00611123" w:rsidRDefault="00000000">
      <w:pPr>
        <w:spacing w:beforeAutospacing="1" w:afterAutospacing="1" w:line="240" w:lineRule="auto"/>
        <w:jc w:val="center"/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Головне управління Фонду має право</w:t>
      </w:r>
      <w:r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:</w:t>
      </w:r>
    </w:p>
    <w:p w14:paraId="7C22DD75" w14:textId="77777777" w:rsidR="00611123" w:rsidRDefault="00000000">
      <w:pPr>
        <w:pStyle w:val="rvps2"/>
        <w:spacing w:after="150" w:line="240" w:lineRule="auto"/>
      </w:pPr>
      <w:bookmarkStart w:id="40" w:name="n181"/>
      <w:bookmarkEnd w:id="40"/>
      <w:r>
        <w:rPr>
          <w:rStyle w:val="spanrvts0"/>
          <w:rFonts w:eastAsiaTheme="minorHAnsi"/>
          <w:lang w:val="uk-UA" w:eastAsia="uk-UA"/>
        </w:rPr>
        <w:t>1) залучати вчених, спеціалістів місцевих органів виконавчої влади, підприємств, установ, організацій (за погодженням з їх керівниками), представників інститутів громадянського суспільства (за згодою) до розгляду питань, що належать до його компетенції;</w:t>
      </w:r>
    </w:p>
    <w:p w14:paraId="6096C3EB" w14:textId="77777777" w:rsidR="00611123" w:rsidRDefault="00000000">
      <w:pPr>
        <w:pStyle w:val="rvps2"/>
        <w:spacing w:after="150" w:line="240" w:lineRule="auto"/>
      </w:pPr>
      <w:bookmarkStart w:id="41" w:name="n182"/>
      <w:bookmarkEnd w:id="41"/>
      <w:r>
        <w:rPr>
          <w:rStyle w:val="spanrvts0"/>
          <w:rFonts w:eastAsiaTheme="minorHAnsi"/>
          <w:lang w:val="uk-UA" w:eastAsia="uk-UA"/>
        </w:rPr>
        <w:t>2) отримувати безоплатно в установленому законодавством порядку від державних органів та органів місцевого самоврядування, підприємств, установ, організацій усіх форм власності і від фізичних осіб - підприємців відомості про нарахування, обчислення і сплату страхових внесків, а також інші відомості, необхідні для здійснення покладених на головне управління Фонду завдань;</w:t>
      </w:r>
    </w:p>
    <w:p w14:paraId="12E6F64D" w14:textId="77777777" w:rsidR="00611123" w:rsidRDefault="00000000">
      <w:pPr>
        <w:pStyle w:val="rvps2"/>
        <w:spacing w:after="150" w:line="240" w:lineRule="auto"/>
      </w:pPr>
      <w:bookmarkStart w:id="42" w:name="n183"/>
      <w:bookmarkEnd w:id="42"/>
      <w:r>
        <w:rPr>
          <w:rStyle w:val="spanrvts0"/>
          <w:rFonts w:eastAsiaTheme="minorHAnsi"/>
          <w:lang w:val="uk-UA" w:eastAsia="uk-UA"/>
        </w:rPr>
        <w:t>3) отримувати безоплатно від державних органів, підприємств, установ, організацій (у тому числі від податкових органів, банківських, інших фінансово-кредитних установ) та фізичних осіб - підприємців відомості щодо використання страхових коштів;</w:t>
      </w:r>
    </w:p>
    <w:p w14:paraId="418398FA" w14:textId="77777777" w:rsidR="00611123" w:rsidRDefault="00000000">
      <w:pPr>
        <w:pStyle w:val="rvps2"/>
        <w:spacing w:after="150" w:line="240" w:lineRule="auto"/>
      </w:pPr>
      <w:bookmarkStart w:id="43" w:name="n184"/>
      <w:bookmarkEnd w:id="43"/>
      <w:r>
        <w:rPr>
          <w:rStyle w:val="spanrvts0"/>
          <w:rFonts w:eastAsiaTheme="minorHAnsi"/>
          <w:lang w:val="uk-UA" w:eastAsia="uk-UA"/>
        </w:rPr>
        <w:t>4) скликати наради, утворювати комісії та робочі групи, проводити семінари з питань, що належать до його компетенції;</w:t>
      </w:r>
    </w:p>
    <w:p w14:paraId="709080B7" w14:textId="77777777" w:rsidR="00611123" w:rsidRDefault="00000000">
      <w:pPr>
        <w:pStyle w:val="rvps2"/>
        <w:spacing w:after="150" w:line="240" w:lineRule="auto"/>
      </w:pPr>
      <w:bookmarkStart w:id="44" w:name="n185"/>
      <w:bookmarkEnd w:id="44"/>
      <w:r>
        <w:rPr>
          <w:rStyle w:val="spanrvts0"/>
          <w:rFonts w:eastAsiaTheme="minorHAnsi"/>
          <w:lang w:val="uk-UA" w:eastAsia="uk-UA"/>
        </w:rPr>
        <w:t>5) користуватися відповідними інформаційними базами даних державних органів, державною системою урядового зв’язку та іншими технічними засобами;</w:t>
      </w:r>
    </w:p>
    <w:p w14:paraId="72A6DAC6" w14:textId="77777777" w:rsidR="00611123" w:rsidRDefault="00000000">
      <w:pPr>
        <w:pStyle w:val="rvps2"/>
        <w:spacing w:after="150" w:line="240" w:lineRule="auto"/>
      </w:pPr>
      <w:bookmarkStart w:id="45" w:name="n186"/>
      <w:bookmarkEnd w:id="45"/>
      <w:r>
        <w:rPr>
          <w:rStyle w:val="spanrvts0"/>
          <w:rFonts w:eastAsiaTheme="minorHAnsi"/>
          <w:lang w:val="uk-UA" w:eastAsia="uk-UA"/>
        </w:rPr>
        <w:t>6) проводити планові та позапланові перевірки документів для оформлення пенсії, виданих підприємствами, установами та організаціями, а також поданих відомостей про застрахованих осіб, умови їх праці та інших відомостей, передбачених законодавством, для визначення права на пенсійні виплати;</w:t>
      </w:r>
    </w:p>
    <w:p w14:paraId="0623C629" w14:textId="77777777" w:rsidR="00611123" w:rsidRDefault="00000000">
      <w:pPr>
        <w:pStyle w:val="rvps2"/>
        <w:spacing w:after="150" w:line="240" w:lineRule="auto"/>
      </w:pPr>
      <w:bookmarkStart w:id="46" w:name="n187"/>
      <w:bookmarkEnd w:id="46"/>
      <w:r>
        <w:rPr>
          <w:rStyle w:val="spanrvts0"/>
          <w:rFonts w:eastAsiaTheme="minorHAnsi"/>
          <w:lang w:val="uk-UA" w:eastAsia="uk-UA"/>
        </w:rPr>
        <w:t xml:space="preserve">7) перевіряти достовірність відомостей, поданих страхувальником для отримання страхових коштів, дотримання порядку використання страхувальником наданих йому страхових коштів, відмовляти у фінансуванні виплат у разі відмови або перешкоджання </w:t>
      </w:r>
      <w:r>
        <w:rPr>
          <w:rStyle w:val="spanrvts0"/>
          <w:rFonts w:eastAsiaTheme="minorHAnsi"/>
          <w:lang w:val="uk-UA" w:eastAsia="uk-UA"/>
        </w:rPr>
        <w:lastRenderedPageBreak/>
        <w:t>страхувальником проведенню перевірки, виявлення фактів подання страхувальником недостовірних відомостей або порушення порядку використання страхових коштів;</w:t>
      </w:r>
    </w:p>
    <w:p w14:paraId="2575B97C" w14:textId="77777777" w:rsidR="00611123" w:rsidRDefault="00000000">
      <w:pPr>
        <w:pStyle w:val="rvps2"/>
        <w:spacing w:after="150" w:line="240" w:lineRule="auto"/>
      </w:pPr>
      <w:bookmarkStart w:id="47" w:name="n188"/>
      <w:bookmarkEnd w:id="47"/>
      <w:r>
        <w:rPr>
          <w:rStyle w:val="spanrvts0"/>
          <w:rFonts w:eastAsiaTheme="minorHAnsi"/>
          <w:lang w:val="uk-UA" w:eastAsia="uk-UA"/>
        </w:rPr>
        <w:t>8) отримувати необхідні пояснення (у тому числі в письмовій формі) з питань, що виникають під час перевірки;</w:t>
      </w:r>
    </w:p>
    <w:p w14:paraId="3059926E" w14:textId="77777777" w:rsidR="00611123" w:rsidRDefault="00000000">
      <w:pPr>
        <w:pStyle w:val="rvps2"/>
        <w:spacing w:after="150" w:line="240" w:lineRule="auto"/>
      </w:pPr>
      <w:bookmarkStart w:id="48" w:name="n189"/>
      <w:bookmarkEnd w:id="48"/>
      <w:r>
        <w:rPr>
          <w:rStyle w:val="spanrvts0"/>
          <w:rFonts w:eastAsiaTheme="minorHAnsi"/>
          <w:lang w:val="uk-UA" w:eastAsia="uk-UA"/>
        </w:rPr>
        <w:t>9) вимагати від керівників та інших посадових осіб підприємств, установ і організацій, а також від фізичних осіб усунення виявлених фактів порушення законодавства;</w:t>
      </w:r>
    </w:p>
    <w:p w14:paraId="77534B44" w14:textId="77777777" w:rsidR="00611123" w:rsidRDefault="00000000">
      <w:pPr>
        <w:pStyle w:val="rvps2"/>
        <w:spacing w:after="150" w:line="240" w:lineRule="auto"/>
      </w:pPr>
      <w:bookmarkStart w:id="49" w:name="n190"/>
      <w:bookmarkEnd w:id="49"/>
      <w:r>
        <w:rPr>
          <w:rStyle w:val="spanrvts0"/>
          <w:rFonts w:eastAsiaTheme="minorHAnsi"/>
          <w:lang w:val="uk-UA" w:eastAsia="uk-UA"/>
        </w:rPr>
        <w:t>10) видавати приписи щодо усунення порушень, виявлених за результатами перевірки достовірності поданих страхувальником відомостей про застрахованих осіб;</w:t>
      </w:r>
    </w:p>
    <w:p w14:paraId="517B7094" w14:textId="77777777" w:rsidR="00611123" w:rsidRDefault="00000000">
      <w:pPr>
        <w:pStyle w:val="rvps2"/>
        <w:spacing w:after="150" w:line="240" w:lineRule="auto"/>
      </w:pPr>
      <w:bookmarkStart w:id="50" w:name="n191"/>
      <w:bookmarkEnd w:id="50"/>
      <w:r>
        <w:rPr>
          <w:rStyle w:val="spanrvts0"/>
          <w:rFonts w:eastAsiaTheme="minorHAnsi"/>
          <w:lang w:val="uk-UA" w:eastAsia="uk-UA"/>
        </w:rPr>
        <w:t>11) вилучати в установленому законом порядку у підприємств, установ, організацій і окремих осіб копії документів, що підтверджують заниження розміру заробітної плати (доходу) та інших виплат, на які нараховуються страхові внески, або порушення порядку використання коштів Фонду;</w:t>
      </w:r>
    </w:p>
    <w:p w14:paraId="079AC7CB" w14:textId="77777777" w:rsidR="00611123" w:rsidRDefault="00000000">
      <w:pPr>
        <w:pStyle w:val="rvps2"/>
        <w:spacing w:after="150" w:line="240" w:lineRule="auto"/>
      </w:pPr>
      <w:bookmarkStart w:id="51" w:name="n192"/>
      <w:bookmarkEnd w:id="51"/>
      <w:r>
        <w:rPr>
          <w:rStyle w:val="spanrvts0"/>
          <w:rFonts w:eastAsiaTheme="minorHAnsi"/>
          <w:lang w:val="uk-UA" w:eastAsia="uk-UA"/>
        </w:rPr>
        <w:t>12) проводити перевірку цільового використання коштів Фонду, інших коштів, призначених для виплати пенсій та щомісячного довічного грошового утримання суддям у відставці, житлових субсидій та пільг на оплату житлово-комунальних послуг, придбання твердого та рідкого пічного побутового палива і скрапленого газу, в установах та організаціях, що здійснюють виплату і доставку пенсій, інших виплат, які згідно із законодавством здійснюються за рахунок коштів Фонду та інших джерел, визначених законодавством;</w:t>
      </w:r>
    </w:p>
    <w:p w14:paraId="57EF6B0B" w14:textId="77777777" w:rsidR="00611123" w:rsidRDefault="00000000">
      <w:pPr>
        <w:pStyle w:val="rvps2"/>
        <w:spacing w:after="150" w:line="240" w:lineRule="auto"/>
      </w:pPr>
      <w:bookmarkStart w:id="52" w:name="n193"/>
      <w:bookmarkEnd w:id="52"/>
      <w:r>
        <w:rPr>
          <w:rStyle w:val="spanrvts0"/>
          <w:rFonts w:eastAsiaTheme="minorHAnsi"/>
          <w:lang w:val="uk-UA" w:eastAsia="uk-UA"/>
        </w:rPr>
        <w:t>13) порушувати в установленому законом порядку питання про притягнення до відповідальності осіб, винних у порушенні законодавства про загальнообов’язкове державне пенсійне страхування, загальнообов’язкове державне соціальне страхування у зв’язку з тимчасовою втратою працездатності та загальнообов’язкове державне соціальне страхування від нещасного випадку на виробництві та професійного захворювання, які спричинили втрату працездатності, вимагати надання інформації про вжиті заходи;</w:t>
      </w:r>
    </w:p>
    <w:p w14:paraId="16EA7CF6" w14:textId="77777777" w:rsidR="00611123" w:rsidRDefault="00000000">
      <w:pPr>
        <w:pStyle w:val="rvps2"/>
        <w:spacing w:after="150" w:line="240" w:lineRule="auto"/>
      </w:pPr>
      <w:bookmarkStart w:id="53" w:name="n194"/>
      <w:bookmarkEnd w:id="53"/>
      <w:r>
        <w:rPr>
          <w:rStyle w:val="spanrvts0"/>
          <w:rFonts w:eastAsiaTheme="minorHAnsi"/>
          <w:lang w:val="uk-UA" w:eastAsia="uk-UA"/>
        </w:rPr>
        <w:t>14) у разі виявлення фактів порушення порядку використання коштів Фонду, інших коштів, призначених для виплати пенсій та щомісячного довічного грошового утримання суддям у відставці, житлових субсидій та пільг на оплату житлово-комунальних послуг, придбання твердого та рідкого пічного побутового палива і скрапленого газу, порушення законодавства про соціальне страхування звертатися в установленому законом порядку до відповідних правоохоронних та контролюючих органів;</w:t>
      </w:r>
    </w:p>
    <w:p w14:paraId="3CC8956D" w14:textId="77777777" w:rsidR="00611123" w:rsidRDefault="00000000">
      <w:pPr>
        <w:pStyle w:val="rvps2"/>
        <w:spacing w:after="150" w:line="240" w:lineRule="auto"/>
      </w:pPr>
      <w:bookmarkStart w:id="54" w:name="n195"/>
      <w:bookmarkEnd w:id="54"/>
      <w:r>
        <w:rPr>
          <w:rStyle w:val="spanrvts0"/>
          <w:rFonts w:eastAsiaTheme="minorHAnsi"/>
          <w:lang w:val="uk-UA" w:eastAsia="uk-UA"/>
        </w:rPr>
        <w:t>15) перевіряти роботу управлінь Фонду, здійснювати аудиторські дослідження їх діяльності;</w:t>
      </w:r>
    </w:p>
    <w:p w14:paraId="761948F1" w14:textId="77777777" w:rsidR="00611123" w:rsidRDefault="00000000">
      <w:pPr>
        <w:pStyle w:val="rvps2"/>
        <w:spacing w:after="150" w:line="240" w:lineRule="auto"/>
      </w:pPr>
      <w:bookmarkStart w:id="55" w:name="n196"/>
      <w:bookmarkEnd w:id="55"/>
      <w:r>
        <w:rPr>
          <w:rStyle w:val="spanrvts0"/>
          <w:rFonts w:eastAsiaTheme="minorHAnsi"/>
          <w:lang w:val="uk-UA" w:eastAsia="uk-UA"/>
        </w:rPr>
        <w:t>16) у межах своєї компетенції розпоряджатись майном і коштами Фонду;</w:t>
      </w:r>
    </w:p>
    <w:p w14:paraId="4310374B" w14:textId="77777777" w:rsidR="00611123" w:rsidRDefault="00000000">
      <w:pPr>
        <w:pStyle w:val="rvps2"/>
        <w:spacing w:after="150" w:line="240" w:lineRule="auto"/>
      </w:pPr>
      <w:bookmarkStart w:id="56" w:name="n197"/>
      <w:bookmarkEnd w:id="56"/>
      <w:r>
        <w:rPr>
          <w:rStyle w:val="spanrvts0"/>
          <w:rFonts w:eastAsiaTheme="minorHAnsi"/>
          <w:lang w:val="uk-UA" w:eastAsia="uk-UA"/>
        </w:rPr>
        <w:t>17) інші права, передбачені законодавством.</w:t>
      </w:r>
    </w:p>
    <w:p w14:paraId="602607E5" w14:textId="77777777" w:rsidR="00611123" w:rsidRDefault="00000000">
      <w:pPr>
        <w:pStyle w:val="rvps2"/>
        <w:spacing w:after="150" w:line="240" w:lineRule="auto"/>
      </w:pPr>
      <w:bookmarkStart w:id="57" w:name="n198"/>
      <w:bookmarkEnd w:id="57"/>
      <w:r>
        <w:rPr>
          <w:rStyle w:val="spanrvts0"/>
          <w:rFonts w:eastAsiaTheme="minorHAnsi"/>
          <w:lang w:val="uk-UA" w:eastAsia="uk-UA"/>
        </w:rPr>
        <w:t xml:space="preserve">Головне управління Фонду також має права, передбачені </w:t>
      </w:r>
      <w:hyperlink r:id="rId7">
        <w:r>
          <w:rPr>
            <w:rStyle w:val="arvts96"/>
            <w:rFonts w:eastAsiaTheme="minorHAnsi"/>
            <w:color w:val="auto"/>
            <w:lang w:val="uk-UA" w:eastAsia="uk-UA"/>
          </w:rPr>
          <w:t>пунктом 6</w:t>
        </w:r>
      </w:hyperlink>
      <w:r>
        <w:rPr>
          <w:rStyle w:val="spanrvts0"/>
          <w:rFonts w:eastAsiaTheme="minorHAnsi"/>
          <w:lang w:val="uk-UA" w:eastAsia="uk-UA"/>
        </w:rPr>
        <w:t xml:space="preserve"> Положення.</w:t>
      </w:r>
    </w:p>
    <w:sectPr w:rsidR="00611123">
      <w:pgSz w:w="11906" w:h="16838"/>
      <w:pgMar w:top="1134" w:right="567" w:bottom="1701" w:left="1701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00"/>
    <w:family w:val="roman"/>
    <w:notTrueType/>
    <w:pitch w:val="default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autoHyphenation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11123"/>
    <w:rsid w:val="00611123"/>
    <w:rsid w:val="00EA60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14BD04"/>
  <w15:docId w15:val="{2DFD58B4-875E-457E-83FE-6C7E92AE00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panrvts0">
    <w:name w:val="span_rvts0"/>
    <w:basedOn w:val="a0"/>
    <w:qFormat/>
    <w:rPr>
      <w:rFonts w:ascii="Times New Roman" w:eastAsia="Times New Roman" w:hAnsi="Times New Roman" w:cs="Times New Roman"/>
      <w:b w:val="0"/>
      <w:bCs w:val="0"/>
      <w:i w:val="0"/>
      <w:iCs w:val="0"/>
      <w:sz w:val="24"/>
      <w:szCs w:val="24"/>
    </w:rPr>
  </w:style>
  <w:style w:type="character" w:customStyle="1" w:styleId="arvts96">
    <w:name w:val="a_rvts96"/>
    <w:basedOn w:val="a0"/>
    <w:qFormat/>
    <w:rPr>
      <w:rFonts w:ascii="Times New Roman" w:eastAsia="Times New Roman" w:hAnsi="Times New Roman" w:cs="Times New Roman"/>
      <w:b w:val="0"/>
      <w:bCs w:val="0"/>
      <w:i w:val="0"/>
      <w:iCs w:val="0"/>
      <w:color w:val="000099"/>
      <w:sz w:val="24"/>
      <w:szCs w:val="24"/>
    </w:rPr>
  </w:style>
  <w:style w:type="character" w:styleId="a3">
    <w:name w:val="Hyperlink"/>
    <w:rPr>
      <w:color w:val="000080"/>
      <w:u w:val="single"/>
    </w:rPr>
  </w:style>
  <w:style w:type="character" w:customStyle="1" w:styleId="spanrvts23">
    <w:name w:val="span_rvts23"/>
    <w:basedOn w:val="a0"/>
    <w:qFormat/>
    <w:rPr>
      <w:rFonts w:ascii="Times New Roman" w:eastAsia="Times New Roman" w:hAnsi="Times New Roman" w:cs="Times New Roman"/>
      <w:b/>
      <w:bCs/>
      <w:i w:val="0"/>
      <w:iCs w:val="0"/>
      <w:sz w:val="32"/>
      <w:szCs w:val="32"/>
    </w:rPr>
  </w:style>
  <w:style w:type="character" w:customStyle="1" w:styleId="spanrvts9">
    <w:name w:val="span_rvts9"/>
    <w:basedOn w:val="a0"/>
    <w:qFormat/>
    <w:rPr>
      <w:rFonts w:ascii="Times New Roman" w:eastAsia="Times New Roman" w:hAnsi="Times New Roman" w:cs="Times New Roman"/>
      <w:b/>
      <w:bCs/>
      <w:i w:val="0"/>
      <w:iCs w:val="0"/>
      <w:sz w:val="24"/>
      <w:szCs w:val="24"/>
    </w:rPr>
  </w:style>
  <w:style w:type="character" w:customStyle="1" w:styleId="arvts101">
    <w:name w:val="a_rvts101"/>
    <w:basedOn w:val="a0"/>
    <w:qFormat/>
    <w:rPr>
      <w:rFonts w:ascii="Times New Roman" w:eastAsia="Times New Roman" w:hAnsi="Times New Roman" w:cs="Times New Roman"/>
      <w:b/>
      <w:bCs/>
      <w:i w:val="0"/>
      <w:iCs w:val="0"/>
      <w:color w:val="000099"/>
      <w:sz w:val="24"/>
      <w:szCs w:val="24"/>
    </w:rPr>
  </w:style>
  <w:style w:type="paragraph" w:customStyle="1" w:styleId="a4">
    <w:name w:val="Заголовок"/>
    <w:basedOn w:val="a"/>
    <w:next w:val="a5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5">
    <w:name w:val="Body Text"/>
    <w:basedOn w:val="a"/>
    <w:pPr>
      <w:spacing w:after="140"/>
    </w:pPr>
  </w:style>
  <w:style w:type="paragraph" w:styleId="a6">
    <w:name w:val="List"/>
    <w:basedOn w:val="a5"/>
    <w:rPr>
      <w:rFonts w:cs="Lucida Sans"/>
    </w:rPr>
  </w:style>
  <w:style w:type="paragraph" w:styleId="a7">
    <w:name w:val="caption"/>
    <w:basedOn w:val="a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8">
    <w:name w:val="Покажчик"/>
    <w:basedOn w:val="a"/>
    <w:qFormat/>
    <w:pPr>
      <w:suppressLineNumbers/>
    </w:pPr>
    <w:rPr>
      <w:rFonts w:cs="Lucida Sans"/>
    </w:rPr>
  </w:style>
  <w:style w:type="paragraph" w:customStyle="1" w:styleId="rvps2">
    <w:name w:val="rvps2"/>
    <w:basedOn w:val="a"/>
    <w:qFormat/>
    <w:pPr>
      <w:ind w:firstLine="450"/>
      <w:jc w:val="both"/>
    </w:pPr>
  </w:style>
  <w:style w:type="paragraph" w:customStyle="1" w:styleId="a9">
    <w:name w:val="Верхній і нижній колонтитули"/>
    <w:basedOn w:val="a"/>
    <w:qFormat/>
    <w:pPr>
      <w:suppressLineNumbers/>
      <w:tabs>
        <w:tab w:val="center" w:pos="4819"/>
        <w:tab w:val="right" w:pos="9638"/>
      </w:tabs>
    </w:pPr>
  </w:style>
  <w:style w:type="paragraph" w:styleId="aa">
    <w:name w:val="header"/>
    <w:basedOn w:val="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../Zakon/_blank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../Zakon/_blank" TargetMode="External"/><Relationship Id="rId5" Type="http://schemas.openxmlformats.org/officeDocument/2006/relationships/hyperlink" Target="https://zakon.rada.gov.ua/laws/show/2262-12" TargetMode="External"/><Relationship Id="rId4" Type="http://schemas.openxmlformats.org/officeDocument/2006/relationships/hyperlink" Target="https://zakon.rada.gov.ua/laws/show/1105-14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5</Pages>
  <Words>8995</Words>
  <Characters>5128</Characters>
  <Application>Microsoft Office Word</Application>
  <DocSecurity>0</DocSecurity>
  <Lines>42</Lines>
  <Paragraphs>28</Paragraphs>
  <ScaleCrop>false</ScaleCrop>
  <Company>SPecialiST RePack</Company>
  <LinksUpToDate>false</LinksUpToDate>
  <CharactersWithSpaces>14095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cp:lastModifiedBy>Лисенко Р.В.</cp:lastModifiedBy>
  <cp:revision>30</cp:revision>
  <dcterms:created xsi:type="dcterms:W3CDTF">2024-01-05T06:24:00Z</dcterms:created>
  <dcterms:modified xsi:type="dcterms:W3CDTF">2026-01-08T14:22:00Z</dcterms:modified>
  <dc:language>uk-UA</dc:language>
</cp:coreProperties>
</file>