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uppressAutoHyphens w:val="false"/>
        <w:spacing w:lineRule="auto" w:line="240" w:before="0" w:after="0"/>
        <w:ind w:hanging="0" w:start="0"/>
        <w:jc w:val="center"/>
        <w:outlineLvl w:val="2"/>
        <w:rPr>
          <w:rFonts w:ascii="Times New Roman" w:hAnsi="Times New Roman"/>
          <w:b/>
          <w:bCs/>
          <w:sz w:val="28"/>
          <w:szCs w:val="28"/>
          <w:lang w:val="uk-UA" w:eastAsia="uk-UA"/>
        </w:rPr>
      </w:pPr>
      <w:r>
        <w:rPr>
          <w:rFonts w:ascii="Times New Roman" w:hAnsi="Times New Roman"/>
          <w:b/>
          <w:bCs/>
          <w:sz w:val="28"/>
          <w:szCs w:val="28"/>
          <w:lang w:val="uk-UA" w:eastAsia="uk-UA"/>
        </w:rPr>
        <w:t>РІЧНИЙ ПЛАН ЗАКУПІВЕЛЬ</w:t>
      </w:r>
    </w:p>
    <w:p>
      <w:pPr>
        <w:pStyle w:val="Normal"/>
        <w:numPr>
          <w:ilvl w:val="0"/>
          <w:numId w:val="0"/>
        </w:numPr>
        <w:suppressAutoHyphens w:val="false"/>
        <w:spacing w:lineRule="auto" w:line="240" w:before="0" w:after="0"/>
        <w:ind w:hanging="0" w:start="0"/>
        <w:jc w:val="center"/>
        <w:outlineLvl w:val="2"/>
        <w:rPr>
          <w:rFonts w:ascii="Times New Roman" w:hAnsi="Times New Roman"/>
          <w:b/>
          <w:bCs/>
          <w:sz w:val="28"/>
          <w:szCs w:val="28"/>
          <w:lang w:val="uk-UA" w:eastAsia="uk-UA"/>
        </w:rPr>
      </w:pPr>
      <w:r>
        <w:rPr>
          <w:rFonts w:ascii="Times New Roman" w:hAnsi="Times New Roman"/>
          <w:b/>
          <w:bCs/>
          <w:sz w:val="28"/>
          <w:szCs w:val="28"/>
          <w:lang w:val="uk-UA" w:eastAsia="uk-UA"/>
        </w:rPr>
        <w:t>на</w:t>
      </w:r>
      <w:r>
        <w:rPr>
          <w:rFonts w:ascii="Times New Roman" w:hAnsi="Times New Roman"/>
          <w:b/>
          <w:bCs/>
          <w:sz w:val="28"/>
          <w:szCs w:val="28"/>
          <w:lang w:eastAsia="uk-UA"/>
        </w:rPr>
        <w:t xml:space="preserve"> 2025</w:t>
      </w:r>
      <w:r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рік</w:t>
      </w:r>
    </w:p>
    <w:p>
      <w:pPr>
        <w:pStyle w:val="Normal"/>
        <w:numPr>
          <w:ilvl w:val="0"/>
          <w:numId w:val="0"/>
        </w:numPr>
        <w:suppressAutoHyphens w:val="false"/>
        <w:spacing w:lineRule="auto" w:line="240" w:before="0" w:after="0"/>
        <w:ind w:hanging="0" w:start="0"/>
        <w:jc w:val="center"/>
        <w:outlineLvl w:val="2"/>
        <w:rPr>
          <w:rFonts w:ascii="Times New Roman" w:hAnsi="Times New Roman"/>
          <w:b/>
          <w:bCs/>
          <w:sz w:val="16"/>
          <w:szCs w:val="16"/>
          <w:lang w:val="uk-UA" w:eastAsia="uk-UA"/>
        </w:rPr>
      </w:pPr>
      <w:r>
        <w:rPr>
          <w:rFonts w:ascii="Times New Roman" w:hAnsi="Times New Roman"/>
          <w:b/>
          <w:bCs/>
          <w:sz w:val="16"/>
          <w:szCs w:val="16"/>
          <w:lang w:val="uk-UA" w:eastAsia="uk-UA"/>
        </w:rPr>
      </w:r>
    </w:p>
    <w:p>
      <w:pPr>
        <w:pStyle w:val="Normal"/>
        <w:suppressAutoHyphens w:val="false"/>
        <w:spacing w:lineRule="auto" w:line="240" w:before="0" w:after="0"/>
        <w:jc w:val="center"/>
        <w:rPr>
          <w:rFonts w:ascii="Times New Roman" w:hAnsi="Times New Roman"/>
          <w:b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b/>
          <w:color w:val="000000"/>
          <w:sz w:val="24"/>
          <w:szCs w:val="24"/>
          <w:lang w:val="uk-UA" w:eastAsia="uk-UA"/>
        </w:rPr>
        <w:t xml:space="preserve">Головне управління Пенсійного фонду України в Полтавській області </w:t>
      </w:r>
    </w:p>
    <w:p>
      <w:pPr>
        <w:pStyle w:val="Normal"/>
        <w:suppressAutoHyphens w:val="false"/>
        <w:spacing w:lineRule="auto" w:line="240" w:before="0" w:after="0"/>
        <w:jc w:val="center"/>
        <w:rPr>
          <w:rFonts w:ascii="Times New Roman" w:hAnsi="Times New Roman"/>
          <w:b/>
          <w:sz w:val="28"/>
          <w:szCs w:val="28"/>
          <w:u w:val="single"/>
          <w:lang w:val="uk-UA" w:eastAsia="uk-UA"/>
        </w:rPr>
      </w:pPr>
      <w:r>
        <w:rPr>
          <w:rFonts w:ascii="Times New Roman" w:hAnsi="Times New Roman"/>
          <w:b/>
          <w:color w:val="000000"/>
          <w:sz w:val="24"/>
          <w:szCs w:val="24"/>
          <w:lang w:val="uk-UA" w:eastAsia="uk-UA"/>
        </w:rPr>
        <w:t>Ідентифікаційний код за ЄДРПОУ -13967927</w:t>
      </w:r>
    </w:p>
    <w:p>
      <w:pPr>
        <w:pStyle w:val="Normal"/>
        <w:suppressAutoHyphens w:val="false"/>
        <w:spacing w:lineRule="auto" w:line="240" w:before="0" w:after="0"/>
        <w:ind w:end="-474"/>
        <w:jc w:val="center"/>
        <w:rPr>
          <w:rFonts w:ascii="Times New Roman" w:hAnsi="Times New Roman"/>
          <w:b/>
          <w:sz w:val="24"/>
          <w:szCs w:val="24"/>
          <w:lang w:val="uk-UA" w:eastAsia="uk-UA"/>
        </w:rPr>
      </w:pPr>
      <w:r>
        <w:rPr>
          <w:rFonts w:ascii="Times New Roman" w:hAnsi="Times New Roman"/>
          <w:b/>
          <w:sz w:val="24"/>
          <w:szCs w:val="24"/>
          <w:lang w:val="uk-UA" w:eastAsia="uk-UA"/>
        </w:rPr>
        <w:t>(категорія замовника – орган соціального страхування)</w:t>
      </w:r>
    </w:p>
    <w:tbl>
      <w:tblPr>
        <w:tblW w:w="15464" w:type="dxa"/>
        <w:jc w:val="center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val="00a0"/>
      </w:tblPr>
      <w:tblGrid>
        <w:gridCol w:w="629"/>
        <w:gridCol w:w="3960"/>
        <w:gridCol w:w="2774"/>
        <w:gridCol w:w="1080"/>
        <w:gridCol w:w="2627"/>
        <w:gridCol w:w="1860"/>
        <w:gridCol w:w="1272"/>
        <w:gridCol w:w="1260"/>
      </w:tblGrid>
      <w:tr>
        <w:trPr>
          <w:trHeight w:val="1935" w:hRule="atLeast"/>
        </w:trPr>
        <w:tc>
          <w:tcPr>
            <w:tcW w:w="62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№</w:t>
            </w:r>
          </w:p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з/п</w:t>
            </w:r>
          </w:p>
        </w:tc>
        <w:tc>
          <w:tcPr>
            <w:tcW w:w="39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Конкретна назва</w:t>
            </w:r>
          </w:p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предмета закупівлі</w:t>
            </w:r>
          </w:p>
        </w:tc>
        <w:tc>
          <w:tcPr>
            <w:tcW w:w="27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Коди відповідних класифікаторів предмета закупівлі (за наявності)</w:t>
            </w:r>
          </w:p>
        </w:tc>
        <w:tc>
          <w:tcPr>
            <w:tcW w:w="10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Код згідно з КЕКВ (для бюджетних коштів)</w:t>
            </w:r>
          </w:p>
        </w:tc>
        <w:tc>
          <w:tcPr>
            <w:tcW w:w="262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Розмір бюджетного призначення за кошторисом або очікувана вартість предмета закупівлі</w:t>
            </w:r>
          </w:p>
        </w:tc>
        <w:tc>
          <w:tcPr>
            <w:tcW w:w="18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Процедура закупівлі</w:t>
            </w:r>
          </w:p>
        </w:tc>
        <w:tc>
          <w:tcPr>
            <w:tcW w:w="127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Орієнтовний початок проведення процедури закупівлі</w:t>
            </w:r>
          </w:p>
        </w:tc>
        <w:tc>
          <w:tcPr>
            <w:tcW w:w="1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Примітки</w:t>
            </w:r>
          </w:p>
        </w:tc>
      </w:tr>
      <w:tr>
        <w:trPr>
          <w:trHeight w:val="277" w:hRule="atLeast"/>
        </w:trPr>
        <w:tc>
          <w:tcPr>
            <w:tcW w:w="62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r>
          </w:p>
        </w:tc>
        <w:tc>
          <w:tcPr>
            <w:tcW w:w="39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1</w:t>
            </w:r>
          </w:p>
        </w:tc>
        <w:tc>
          <w:tcPr>
            <w:tcW w:w="27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3</w:t>
            </w:r>
          </w:p>
        </w:tc>
        <w:tc>
          <w:tcPr>
            <w:tcW w:w="262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4</w:t>
            </w:r>
          </w:p>
        </w:tc>
        <w:tc>
          <w:tcPr>
            <w:tcW w:w="18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127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6</w:t>
            </w:r>
          </w:p>
        </w:tc>
        <w:tc>
          <w:tcPr>
            <w:tcW w:w="1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7</w:t>
            </w:r>
          </w:p>
        </w:tc>
      </w:tr>
      <w:tr>
        <w:trPr>
          <w:trHeight w:val="1576" w:hRule="atLeast"/>
        </w:trPr>
        <w:tc>
          <w:tcPr>
            <w:tcW w:w="629" w:type="dxa"/>
            <w:vMerge w:val="restart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 w:eastAsia="uk-UA"/>
              </w:rPr>
              <w:t>41</w:t>
            </w:r>
            <w:r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9</w:t>
            </w:r>
          </w:p>
        </w:tc>
        <w:tc>
          <w:tcPr>
            <w:tcW w:w="396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uk-UA"/>
              </w:rPr>
              <w:t xml:space="preserve">Комп’ютерне обладнання </w:t>
            </w:r>
          </w:p>
        </w:tc>
        <w:tc>
          <w:tcPr>
            <w:tcW w:w="2774" w:type="dxa"/>
            <w:vMerge w:val="restart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  <w:t>ДК021:2015-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uk-UA" w:eastAsia="uk-UA"/>
              </w:rPr>
              <w:t>39220000-0</w:t>
            </w:r>
          </w:p>
        </w:tc>
        <w:tc>
          <w:tcPr>
            <w:tcW w:w="10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uk-UA"/>
              </w:rPr>
              <w:t>31</w:t>
            </w:r>
            <w:r>
              <w:rPr>
                <w:rFonts w:cs="Times New Roman" w:ascii="Times New Roman" w:hAnsi="Times New Roman"/>
                <w:b/>
                <w:sz w:val="24"/>
                <w:szCs w:val="24"/>
                <w:lang w:val="uk-UA"/>
              </w:rPr>
              <w:t>10</w:t>
            </w:r>
          </w:p>
        </w:tc>
        <w:tc>
          <w:tcPr>
            <w:tcW w:w="262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>
              <w:rPr>
                <w:rFonts w:ascii="Times New Roman" w:hAnsi="Times New Roman"/>
                <w:b/>
                <w:bCs/>
                <w:lang w:val="uk-UA"/>
              </w:rPr>
              <w:t>545 600</w:t>
            </w:r>
            <w:r>
              <w:rPr>
                <w:rFonts w:ascii="Times New Roman" w:hAnsi="Times New Roman"/>
                <w:b/>
                <w:bCs/>
                <w:lang w:val="uk-UA"/>
              </w:rPr>
              <w:t xml:space="preserve"> грн. </w:t>
            </w:r>
            <w:r>
              <w:rPr>
                <w:rFonts w:ascii="Times New Roman" w:hAnsi="Times New Roman"/>
                <w:b w:val="false"/>
                <w:bCs w:val="false"/>
                <w:lang w:val="uk-UA"/>
              </w:rPr>
              <w:t>( п’ят</w:t>
            </w:r>
            <w:r>
              <w:rPr>
                <w:rFonts w:ascii="Times New Roman" w:hAnsi="Times New Roman"/>
                <w:b w:val="false"/>
                <w:bCs w:val="false"/>
                <w:lang w:val="uk-UA"/>
              </w:rPr>
              <w:t>сот сорок п’ять тисяч шістсот</w:t>
            </w:r>
            <w:r>
              <w:rPr>
                <w:rFonts w:ascii="Times New Roman" w:hAnsi="Times New Roman"/>
                <w:b w:val="false"/>
                <w:bCs w:val="false"/>
                <w:lang w:val="uk-UA"/>
              </w:rPr>
              <w:t xml:space="preserve"> грн. 00 коп.)</w:t>
            </w:r>
          </w:p>
        </w:tc>
        <w:tc>
          <w:tcPr>
            <w:tcW w:w="1860" w:type="dxa"/>
            <w:vMerge w:val="restart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Відкриті торги з особливостями</w:t>
            </w:r>
          </w:p>
        </w:tc>
        <w:tc>
          <w:tcPr>
            <w:tcW w:w="1272" w:type="dxa"/>
            <w:vMerge w:val="restart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114" w:after="114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Листопад 2025</w:t>
            </w:r>
          </w:p>
        </w:tc>
        <w:tc>
          <w:tcPr>
            <w:tcW w:w="1260" w:type="dxa"/>
            <w:vMerge w:val="restart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Кошти ПФУ</w:t>
            </w:r>
          </w:p>
        </w:tc>
      </w:tr>
      <w:tr>
        <w:trPr>
          <w:trHeight w:val="1576" w:hRule="atLeast"/>
        </w:trPr>
        <w:tc>
          <w:tcPr>
            <w:tcW w:w="629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 w:eastAsia="uk-UA"/>
              </w:rPr>
            </w:r>
          </w:p>
        </w:tc>
        <w:tc>
          <w:tcPr>
            <w:tcW w:w="396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>
              <w:rPr>
                <w:rFonts w:ascii="Times New Roman" w:hAnsi="Times New Roman"/>
                <w:b/>
                <w:bCs/>
                <w:lang w:val="uk-UA"/>
              </w:rPr>
              <w:t>Лот №1: Сканер планшетний А4</w:t>
            </w:r>
          </w:p>
        </w:tc>
        <w:tc>
          <w:tcPr>
            <w:tcW w:w="2774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</w:r>
          </w:p>
        </w:tc>
        <w:tc>
          <w:tcPr>
            <w:tcW w:w="10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uk-UA"/>
              </w:rPr>
            </w:r>
          </w:p>
        </w:tc>
        <w:tc>
          <w:tcPr>
            <w:tcW w:w="262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>
              <w:rPr>
                <w:rFonts w:ascii="Times New Roman" w:hAnsi="Times New Roman"/>
                <w:b/>
                <w:bCs/>
                <w:lang w:val="uk-UA"/>
              </w:rPr>
              <w:t xml:space="preserve">176 000 грн. </w:t>
            </w:r>
            <w:r>
              <w:rPr>
                <w:rFonts w:ascii="Times New Roman" w:hAnsi="Times New Roman"/>
                <w:b w:val="false"/>
                <w:bCs w:val="false"/>
                <w:lang w:val="uk-UA"/>
              </w:rPr>
              <w:t>(сто сімдесят шість тисяч грн. 00 коп.)</w:t>
            </w:r>
          </w:p>
        </w:tc>
        <w:tc>
          <w:tcPr>
            <w:tcW w:w="1860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2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</w:r>
          </w:p>
        </w:tc>
        <w:tc>
          <w:tcPr>
            <w:tcW w:w="1260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1576" w:hRule="atLeast"/>
        </w:trPr>
        <w:tc>
          <w:tcPr>
            <w:tcW w:w="629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 w:eastAsia="uk-UA"/>
              </w:rPr>
            </w:r>
          </w:p>
        </w:tc>
        <w:tc>
          <w:tcPr>
            <w:tcW w:w="396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>
              <w:rPr>
                <w:rFonts w:ascii="Times New Roman" w:hAnsi="Times New Roman"/>
                <w:b/>
                <w:bCs/>
                <w:lang w:val="uk-UA"/>
              </w:rPr>
              <w:t>Лот №2: Багатофункціональний пристрій А4</w:t>
            </w:r>
          </w:p>
        </w:tc>
        <w:tc>
          <w:tcPr>
            <w:tcW w:w="2774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</w:r>
          </w:p>
        </w:tc>
        <w:tc>
          <w:tcPr>
            <w:tcW w:w="10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lang w:val="uk-UA"/>
              </w:rPr>
            </w:r>
          </w:p>
        </w:tc>
        <w:tc>
          <w:tcPr>
            <w:tcW w:w="262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lang w:val="uk-UA"/>
              </w:rPr>
            </w:pPr>
            <w:r>
              <w:rPr>
                <w:rFonts w:ascii="Times New Roman" w:hAnsi="Times New Roman"/>
                <w:b/>
                <w:bCs/>
                <w:lang w:val="uk-UA"/>
              </w:rPr>
              <w:t xml:space="preserve">369 600 грн. </w:t>
            </w:r>
            <w:r>
              <w:rPr>
                <w:rFonts w:ascii="Times New Roman" w:hAnsi="Times New Roman"/>
                <w:b w:val="false"/>
                <w:bCs w:val="false"/>
                <w:lang w:val="uk-UA"/>
              </w:rPr>
              <w:t>(триста шістдесят дев’ять тисяч шістсот грн. 00 коп.)</w:t>
            </w:r>
          </w:p>
        </w:tc>
        <w:tc>
          <w:tcPr>
            <w:tcW w:w="1860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2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</w:r>
          </w:p>
        </w:tc>
        <w:tc>
          <w:tcPr>
            <w:tcW w:w="1260" w:type="dxa"/>
            <w:vMerge w:val="continue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</w:tbl>
    <w:p>
      <w:pPr>
        <w:pStyle w:val="Style14"/>
        <w:spacing w:before="0" w:after="0"/>
        <w:ind w:hanging="539"/>
        <w:jc w:val="both"/>
        <w:rPr/>
      </w:pPr>
      <w:r>
        <w:rPr/>
      </w:r>
    </w:p>
    <w:p>
      <w:pPr>
        <w:pStyle w:val="Style14"/>
        <w:spacing w:before="0" w:after="0"/>
        <w:ind w:hanging="539"/>
        <w:jc w:val="both"/>
        <w:rPr/>
      </w:pPr>
      <w:r>
        <w:rPr/>
        <w:t xml:space="preserve">Затверджений рішенням уповноваженої особи для організації та проведення закупівель від </w:t>
      </w:r>
      <w:r>
        <w:rPr/>
        <w:t>04</w:t>
      </w:r>
      <w:r>
        <w:rPr>
          <w:lang w:val="en-US"/>
        </w:rPr>
        <w:t>.1</w:t>
      </w:r>
      <w:r>
        <w:rPr>
          <w:lang w:val="en-US"/>
        </w:rPr>
        <w:t>1</w:t>
      </w:r>
      <w:r>
        <w:rPr>
          <w:lang w:val="en-US"/>
        </w:rPr>
        <w:t>.2025</w:t>
      </w:r>
      <w:r>
        <w:rPr/>
        <w:t xml:space="preserve"> р. Протокол №</w:t>
      </w:r>
      <w:r>
        <w:rPr>
          <w:lang w:val="uk-UA"/>
        </w:rPr>
        <w:t>14</w:t>
      </w:r>
      <w:r>
        <w:rPr>
          <w:lang w:val="uk-UA"/>
        </w:rPr>
        <w:t>9</w:t>
      </w:r>
      <w:r>
        <w:rPr/>
        <w:t>.</w:t>
      </w:r>
    </w:p>
    <w:p>
      <w:pPr>
        <w:pStyle w:val="Style14"/>
        <w:spacing w:before="0" w:after="0"/>
        <w:ind w:hanging="539"/>
        <w:jc w:val="both"/>
        <w:rPr/>
      </w:pPr>
      <w:r>
        <w:rPr/>
      </w:r>
    </w:p>
    <w:p>
      <w:pPr>
        <w:pStyle w:val="Style14"/>
        <w:widowControl/>
        <w:suppressAutoHyphens w:val="true"/>
        <w:overflowPunct w:val="true"/>
        <w:bidi w:val="0"/>
        <w:spacing w:before="0" w:after="0"/>
        <w:ind w:start="-540"/>
        <w:jc w:val="both"/>
        <w:rPr/>
      </w:pPr>
      <w:r>
        <w:rPr>
          <w:b/>
        </w:rPr>
        <w:t xml:space="preserve">Уповноважена особа                                                   </w:t>
      </w:r>
      <w:r>
        <w:rPr/>
        <w:t>_______________________</w:t>
        <w:tab/>
        <w:tab/>
        <w:t xml:space="preserve">                                                 </w:t>
      </w:r>
      <w:r>
        <w:rPr>
          <w:b/>
          <w:bCs/>
        </w:rPr>
        <w:t>Інна ШМИГЛО</w:t>
      </w:r>
    </w:p>
    <w:p>
      <w:pPr>
        <w:pStyle w:val="Style14"/>
        <w:spacing w:before="0" w:after="0"/>
        <w:ind w:start="-540"/>
        <w:jc w:val="both"/>
        <w:rPr/>
      </w:pPr>
      <w:r>
        <w:rPr>
          <w:sz w:val="20"/>
          <w:szCs w:val="20"/>
          <w:lang w:eastAsia="uk-UA"/>
        </w:rPr>
        <w:t xml:space="preserve">                                                                                                                              </w:t>
      </w:r>
      <w:r>
        <w:rPr>
          <w:sz w:val="20"/>
          <w:szCs w:val="20"/>
          <w:lang w:eastAsia="uk-UA"/>
        </w:rPr>
        <w:t>(підпис)</w:t>
        <w:tab/>
        <w:tab/>
        <w:tab/>
        <w:tab/>
        <w:tab/>
        <w:tab/>
        <w:tab/>
        <w:t xml:space="preserve">      </w:t>
      </w:r>
      <w:r>
        <w:rPr>
          <w:sz w:val="18"/>
          <w:szCs w:val="18"/>
          <w:lang w:eastAsia="uk-UA"/>
        </w:rPr>
        <w:t>(ім’я та прізвище)</w:t>
      </w:r>
    </w:p>
    <w:sectPr>
      <w:type w:val="nextPage"/>
      <w:pgSz w:orient="landscape" w:w="16838" w:h="11906"/>
      <w:pgMar w:left="1701" w:right="851" w:gutter="0" w:header="0" w:top="899" w:footer="0" w:bottom="719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Times New Roman">
    <w:charset w:val="cc" w:characterSet="windows-1251"/>
    <w:family w:val="roman"/>
    <w:pitch w:val="variable"/>
  </w:font>
  <w:font w:name="Calibri">
    <w:charset w:val="cc" w:characterSet="windows-1251"/>
    <w:family w:val="swiss"/>
    <w:pitch w:val="variable"/>
  </w:font>
  <w:font w:name="Arial">
    <w:charset w:val="cc" w:characterSet="windows-1251"/>
    <w:family w:val="swiss"/>
    <w:pitch w:val="variable"/>
  </w:font>
  <w:font w:name="Cambria"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>
        <w:rFonts w:cs="Times New Roman"/>
      </w:r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744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>
        <w:rFonts w:cs="Times New Roman"/>
      </w:r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>
        <w:rFonts w:cs="Times New Roman"/>
      </w:r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>
        <w:rFonts w:cs="Times New Roman"/>
      </w:r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>
        <w:rFonts w:cs="Times New Roman"/>
      </w:r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>
        <w:rFonts w:cs="Times New Roman"/>
      </w:r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>
        <w:rFonts w:cs="Times New Roman"/>
      </w:r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>
        <w:rFonts w:cs="Times New Roman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hyphenationZone w:val="425"/>
  <w:compat>
    <w:compatSetting w:name="compatibilityMode" w:uri="http://schemas.microsoft.com/office/word" w:val="12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2"/>
        <w:szCs w:val="22"/>
        <w:lang w:val="uk-UA" w:eastAsia="uk-UA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semiHidden="0" w:unhideWhenUsed="0" w:qFormat="1"/>
    <w:lsdException w:name="heading 3" w:locked="1" w:uiPriority="0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31b47"/>
    <w:pPr>
      <w:widowControl/>
      <w:suppressAutoHyphens w:val="true"/>
      <w:bidi w:val="0"/>
      <w:spacing w:lineRule="auto" w:line="259" w:before="0" w:after="160"/>
      <w:jc w:val="start"/>
    </w:pPr>
    <w:rPr>
      <w:rFonts w:ascii="Calibri" w:hAnsi="Calibri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31b47"/>
    <w:pPr>
      <w:keepNext w:val="true"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934cca"/>
    <w:pPr>
      <w:keepNext w:val="true"/>
      <w:numPr>
        <w:ilvl w:val="1"/>
        <w:numId w:val="1"/>
      </w:numPr>
      <w:spacing w:lineRule="auto" w:line="240" w:before="0" w:after="0"/>
      <w:ind w:firstLine="560"/>
      <w:jc w:val="center"/>
      <w:outlineLvl w:val="1"/>
    </w:pPr>
    <w:rPr>
      <w:rFonts w:ascii="Times New Roman" w:hAnsi="Times New Roman" w:eastAsia="NSimSun"/>
      <w:i/>
      <w:sz w:val="27"/>
      <w:szCs w:val="27"/>
      <w:lang w:val="uk-UA" w:eastAsia="zh-CN"/>
    </w:rPr>
  </w:style>
  <w:style w:type="paragraph" w:styleId="Heading3">
    <w:name w:val="heading 3"/>
    <w:basedOn w:val="Normal"/>
    <w:link w:val="Heading3Char1"/>
    <w:uiPriority w:val="99"/>
    <w:qFormat/>
    <w:rsid w:val="00f31b47"/>
    <w:pPr>
      <w:spacing w:lineRule="auto" w:line="240" w:beforeAutospacing="1" w:afterAutospacing="1"/>
      <w:outlineLvl w:val="2"/>
    </w:pPr>
    <w:rPr>
      <w:rFonts w:ascii="Times New Roman" w:hAnsi="Times New Roman"/>
      <w:b/>
      <w:sz w:val="27"/>
      <w:szCs w:val="20"/>
      <w:lang w:val="uk-UA" w:eastAsia="uk-UA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f31b47"/>
    <w:rPr>
      <w:rFonts w:ascii="Cambria" w:hAnsi="Cambria" w:cs="Times New Roman"/>
      <w:b/>
      <w:bCs/>
      <w:kern w:val="2"/>
      <w:sz w:val="32"/>
      <w:szCs w:val="32"/>
      <w:lang w:val="ru-RU" w:eastAsia="en-US"/>
    </w:rPr>
  </w:style>
  <w:style w:type="character" w:styleId="Heading2Char" w:customStyle="1">
    <w:name w:val="Heading 2 Char"/>
    <w:basedOn w:val="DefaultParagraphFont"/>
    <w:uiPriority w:val="99"/>
    <w:qFormat/>
    <w:locked/>
    <w:rsid w:val="00934cca"/>
    <w:rPr>
      <w:rFonts w:eastAsia="NSimSun" w:cs="Times New Roman"/>
      <w:i/>
      <w:sz w:val="27"/>
      <w:szCs w:val="27"/>
      <w:lang w:val="uk-UA" w:eastAsia="zh-CN" w:bidi="ar-SA"/>
    </w:rPr>
  </w:style>
  <w:style w:type="character" w:styleId="Heading3Char" w:customStyle="1">
    <w:name w:val="Heading 3 Char"/>
    <w:basedOn w:val="DefaultParagraphFont"/>
    <w:uiPriority w:val="99"/>
    <w:semiHidden/>
    <w:qFormat/>
    <w:locked/>
    <w:rsid w:val="00f31b47"/>
    <w:rPr>
      <w:rFonts w:ascii="Cambria" w:hAnsi="Cambria" w:cs="Times New Roman"/>
      <w:b/>
      <w:bCs/>
      <w:sz w:val="26"/>
      <w:szCs w:val="26"/>
      <w:lang w:val="ru-RU" w:eastAsia="en-US"/>
    </w:rPr>
  </w:style>
  <w:style w:type="character" w:styleId="Heading3Char1" w:customStyle="1">
    <w:name w:val="Heading 3 Char1"/>
    <w:uiPriority w:val="99"/>
    <w:qFormat/>
    <w:locked/>
    <w:rsid w:val="00f31b47"/>
    <w:rPr>
      <w:b/>
      <w:sz w:val="27"/>
      <w:lang w:val="uk-UA" w:eastAsia="uk-UA"/>
    </w:rPr>
  </w:style>
  <w:style w:type="character" w:styleId="DocumentMapChar" w:customStyle="1">
    <w:name w:val="Document Map Char"/>
    <w:uiPriority w:val="99"/>
    <w:semiHidden/>
    <w:qFormat/>
    <w:locked/>
    <w:rsid w:val="00f31b47"/>
    <w:rPr>
      <w:sz w:val="2"/>
      <w:lang w:val="ru-RU" w:eastAsia="en-US"/>
    </w:rPr>
  </w:style>
  <w:style w:type="character" w:styleId="BodyTextChar" w:customStyle="1">
    <w:name w:val="Body Text Char"/>
    <w:uiPriority w:val="99"/>
    <w:semiHidden/>
    <w:qFormat/>
    <w:locked/>
    <w:rsid w:val="00f31b47"/>
    <w:rPr>
      <w:rFonts w:ascii="Calibri" w:hAnsi="Calibri"/>
      <w:lang w:val="ru-RU" w:eastAsia="en-US"/>
    </w:rPr>
  </w:style>
  <w:style w:type="character" w:styleId="DocumentMapChar1" w:customStyle="1">
    <w:name w:val="Document Map Char1"/>
    <w:uiPriority w:val="99"/>
    <w:semiHidden/>
    <w:qFormat/>
    <w:locked/>
    <w:rsid w:val="00f31b47"/>
    <w:rPr>
      <w:sz w:val="2"/>
      <w:lang w:val="ru-RU" w:eastAsia="en-US"/>
    </w:rPr>
  </w:style>
  <w:style w:type="character" w:styleId="BodyTextChar1" w:customStyle="1">
    <w:name w:val="Body Text Char1"/>
    <w:uiPriority w:val="99"/>
    <w:semiHidden/>
    <w:qFormat/>
    <w:locked/>
    <w:rsid w:val="00904d4f"/>
    <w:rPr>
      <w:rFonts w:ascii="Calibri" w:hAnsi="Calibri"/>
      <w:lang w:val="ru-RU" w:eastAsia="en-US"/>
    </w:rPr>
  </w:style>
  <w:style w:type="character" w:styleId="DocumentMapChar2" w:customStyle="1">
    <w:name w:val="Document Map Char2"/>
    <w:uiPriority w:val="99"/>
    <w:semiHidden/>
    <w:qFormat/>
    <w:locked/>
    <w:rsid w:val="00904d4f"/>
    <w:rPr>
      <w:sz w:val="2"/>
      <w:lang w:val="ru-RU" w:eastAsia="en-US"/>
    </w:rPr>
  </w:style>
  <w:style w:type="character" w:styleId="BodyTextChar2" w:customStyle="1">
    <w:name w:val="Body Text Char2"/>
    <w:basedOn w:val="DefaultParagraphFont"/>
    <w:uiPriority w:val="99"/>
    <w:semiHidden/>
    <w:qFormat/>
    <w:locked/>
    <w:rsid w:val="005d58a6"/>
    <w:rPr>
      <w:rFonts w:ascii="Calibri" w:hAnsi="Calibri" w:cs="Times New Roman"/>
      <w:lang w:val="ru-RU" w:eastAsia="en-US"/>
    </w:rPr>
  </w:style>
  <w:style w:type="character" w:styleId="DocumentMapChar3" w:customStyle="1">
    <w:name w:val="Document Map Char3"/>
    <w:basedOn w:val="DefaultParagraphFont"/>
    <w:link w:val="DocumentMap"/>
    <w:uiPriority w:val="99"/>
    <w:semiHidden/>
    <w:qFormat/>
    <w:locked/>
    <w:rsid w:val="005d58a6"/>
    <w:rPr>
      <w:rFonts w:cs="Times New Roman"/>
      <w:sz w:val="2"/>
      <w:lang w:val="ru-RU" w:eastAsia="en-US"/>
    </w:rPr>
  </w:style>
  <w:style w:type="character" w:styleId="WW8Num1z0" w:customStyle="1">
    <w:name w:val="WW8Num1z0"/>
    <w:uiPriority w:val="99"/>
    <w:qFormat/>
    <w:rsid w:val="00934cca"/>
    <w:rPr/>
  </w:style>
  <w:style w:type="character" w:styleId="Style11" w:customStyle="1">
    <w:name w:val="Знак Знак"/>
    <w:uiPriority w:val="99"/>
    <w:qFormat/>
    <w:rsid w:val="00934cca"/>
    <w:rPr>
      <w:b/>
      <w:sz w:val="27"/>
      <w:lang w:val="uk-UA"/>
    </w:rPr>
  </w:style>
  <w:style w:type="character" w:styleId="1" w:customStyle="1">
    <w:name w:val="Основной шрифт абзаца1"/>
    <w:uiPriority w:val="99"/>
    <w:qFormat/>
    <w:rsid w:val="00934cca"/>
    <w:rPr/>
  </w:style>
  <w:style w:type="character" w:styleId="BodyTextChar3" w:customStyle="1">
    <w:name w:val="Body Text Char3"/>
    <w:uiPriority w:val="99"/>
    <w:semiHidden/>
    <w:qFormat/>
    <w:locked/>
    <w:rsid w:val="00934cca"/>
    <w:rPr>
      <w:rFonts w:ascii="Calibri" w:hAnsi="Calibri"/>
      <w:lang w:val="ru-RU" w:eastAsia="zh-CN"/>
    </w:rPr>
  </w:style>
  <w:style w:type="character" w:styleId="BodyTextChar4" w:customStyle="1">
    <w:name w:val="Body Text Char4"/>
    <w:basedOn w:val="DefaultParagraphFont"/>
    <w:uiPriority w:val="99"/>
    <w:semiHidden/>
    <w:qFormat/>
    <w:rsid w:val="00934cca"/>
    <w:rPr>
      <w:rFonts w:ascii="Calibri" w:hAnsi="Calibri" w:cs="Calibri"/>
      <w:lang w:val="ru-RU" w:eastAsia="zh-CN"/>
    </w:rPr>
  </w:style>
  <w:style w:type="character" w:styleId="BodyTextChar5" w:customStyle="1">
    <w:name w:val="Body Text Char5"/>
    <w:basedOn w:val="DefaultParagraphFont"/>
    <w:uiPriority w:val="99"/>
    <w:semiHidden/>
    <w:qFormat/>
    <w:locked/>
    <w:rsid w:val="00934cca"/>
    <w:rPr>
      <w:rFonts w:ascii="Calibri" w:hAnsi="Calibri" w:cs="Calibri"/>
      <w:lang w:val="ru-RU" w:eastAsia="zh-CN"/>
    </w:rPr>
  </w:style>
  <w:style w:type="paragraph" w:styleId="Style12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BodyTextChar2"/>
    <w:uiPriority w:val="99"/>
    <w:rsid w:val="00f31b47"/>
    <w:pPr>
      <w:spacing w:lineRule="auto" w:line="276" w:before="0" w:after="140"/>
    </w:pPr>
    <w:rPr>
      <w:sz w:val="20"/>
      <w:szCs w:val="20"/>
    </w:rPr>
  </w:style>
  <w:style w:type="paragraph" w:styleId="List">
    <w:name w:val="List"/>
    <w:basedOn w:val="BodyText"/>
    <w:uiPriority w:val="99"/>
    <w:rsid w:val="00f31b47"/>
    <w:pPr/>
    <w:rPr>
      <w:rFonts w:cs="Arial"/>
    </w:rPr>
  </w:style>
  <w:style w:type="paragraph" w:styleId="Caption">
    <w:name w:val="caption"/>
    <w:basedOn w:val="Normal"/>
    <w:uiPriority w:val="99"/>
    <w:qFormat/>
    <w:rsid w:val="00904d4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3">
    <w:name w:val="Покажчик"/>
    <w:basedOn w:val="Normal"/>
    <w:qFormat/>
    <w:pPr>
      <w:suppressLineNumbers/>
    </w:pPr>
    <w:rPr>
      <w:rFonts w:cs="Arial"/>
    </w:rPr>
  </w:style>
  <w:style w:type="paragraph" w:styleId="user" w:customStyle="1">
    <w:name w:val="Заголовок (user)"/>
    <w:basedOn w:val="Normal"/>
    <w:next w:val="BodyText"/>
    <w:uiPriority w:val="99"/>
    <w:qFormat/>
    <w:rsid w:val="00f31b47"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 w:customStyle="1">
    <w:name w:val="Покажчик (user)"/>
    <w:basedOn w:val="Normal"/>
    <w:uiPriority w:val="99"/>
    <w:qFormat/>
    <w:rsid w:val="00f31b47"/>
    <w:pPr>
      <w:suppressLineNumbers/>
    </w:pPr>
    <w:rPr>
      <w:rFonts w:cs="Arial"/>
    </w:rPr>
  </w:style>
  <w:style w:type="paragraph" w:styleId="caption1" w:customStyle="1">
    <w:name w:val="caption1"/>
    <w:basedOn w:val="Normal"/>
    <w:uiPriority w:val="99"/>
    <w:qFormat/>
    <w:rsid w:val="00f31b4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caption11" w:customStyle="1">
    <w:name w:val="caption11"/>
    <w:basedOn w:val="Normal"/>
    <w:uiPriority w:val="99"/>
    <w:qFormat/>
    <w:rsid w:val="00f31b4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ormalWeb">
    <w:name w:val="Normal (Web)"/>
    <w:basedOn w:val="Normal"/>
    <w:uiPriority w:val="99"/>
    <w:qFormat/>
    <w:rsid w:val="00904d4f"/>
    <w:pPr>
      <w:spacing w:before="280" w:after="280"/>
    </w:pPr>
    <w:rPr>
      <w:szCs w:val="24"/>
    </w:rPr>
  </w:style>
  <w:style w:type="paragraph" w:styleId="DocumentMap">
    <w:name w:val="Document Map"/>
    <w:basedOn w:val="Normal"/>
    <w:link w:val="DocumentMapChar3"/>
    <w:uiPriority w:val="99"/>
    <w:semiHidden/>
    <w:qFormat/>
    <w:rsid w:val="00f31b47"/>
    <w:pPr>
      <w:shd w:val="clear" w:color="auto" w:fill="000080"/>
    </w:pPr>
    <w:rPr>
      <w:rFonts w:ascii="Times New Roman" w:hAnsi="Times New Roman"/>
      <w:sz w:val="2"/>
      <w:szCs w:val="20"/>
    </w:rPr>
  </w:style>
  <w:style w:type="paragraph" w:styleId="caption111" w:customStyle="1">
    <w:name w:val="caption111"/>
    <w:basedOn w:val="Normal"/>
    <w:uiPriority w:val="99"/>
    <w:qFormat/>
    <w:rsid w:val="00934cca"/>
    <w:pPr>
      <w:suppressLineNumbers/>
      <w:spacing w:lineRule="auto" w:line="252" w:before="120" w:after="120"/>
    </w:pPr>
    <w:rPr>
      <w:rFonts w:eastAsia="NSimSun" w:cs="Lucida Sans"/>
      <w:i/>
      <w:iCs/>
      <w:sz w:val="24"/>
      <w:szCs w:val="24"/>
      <w:lang w:eastAsia="zh-CN"/>
    </w:rPr>
  </w:style>
  <w:style w:type="paragraph" w:styleId="user2" w:customStyle="1">
    <w:name w:val="Вміст таблиці (user)"/>
    <w:basedOn w:val="Normal"/>
    <w:uiPriority w:val="99"/>
    <w:qFormat/>
    <w:rsid w:val="00934cca"/>
    <w:pPr>
      <w:widowControl w:val="false"/>
      <w:suppressLineNumbers/>
      <w:spacing w:lineRule="auto" w:line="252"/>
    </w:pPr>
    <w:rPr>
      <w:rFonts w:eastAsia="NSimSun" w:cs="Calibri"/>
      <w:lang w:eastAsia="zh-CN"/>
    </w:rPr>
  </w:style>
  <w:style w:type="paragraph" w:styleId="user3" w:customStyle="1">
    <w:name w:val="Заголовок таблиці (user)"/>
    <w:basedOn w:val="user2"/>
    <w:uiPriority w:val="99"/>
    <w:qFormat/>
    <w:rsid w:val="00934cca"/>
    <w:pPr>
      <w:jc w:val="center"/>
    </w:pPr>
    <w:rPr>
      <w:b/>
      <w:bCs/>
    </w:rPr>
  </w:style>
  <w:style w:type="paragraph" w:styleId="Style14">
    <w:name w:val="Обычный (веб)"/>
    <w:basedOn w:val="Normal"/>
    <w:qFormat/>
    <w:pPr>
      <w:spacing w:lineRule="auto" w:line="240" w:before="280" w:after="280"/>
    </w:pPr>
    <w:rPr>
      <w:rFonts w:ascii="Times New Roman" w:hAnsi="Times New Roman"/>
      <w:sz w:val="24"/>
      <w:szCs w:val="24"/>
      <w:lang w:val="uk-UA"/>
    </w:rPr>
  </w:style>
  <w:style w:type="paragraph" w:styleId="Style15">
    <w:name w:val="Вміст таблиці"/>
    <w:basedOn w:val="Normal"/>
    <w:qFormat/>
    <w:pPr>
      <w:widowControl w:val="false"/>
      <w:suppressLineNumbers/>
    </w:pPr>
    <w:rPr/>
  </w:style>
  <w:style w:type="paragraph" w:styleId="Style16">
    <w:name w:val="Заголовок таблиці"/>
    <w:basedOn w:val="Style15"/>
    <w:qFormat/>
    <w:pPr>
      <w:suppressLineNumbers/>
      <w:jc w:val="center"/>
    </w:pPr>
    <w:rPr>
      <w:b/>
      <w:bCs/>
    </w:rPr>
  </w:style>
  <w:style w:type="numbering" w:styleId="Style17" w:default="1">
    <w:name w:val="Без маркерів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287</TotalTime>
  <Application>LibreOffice/24.8.6.2$Windows_X86_64 LibreOffice_project/6d98ba145e9a8a39fc57bcc76981d1fb1316c60c</Application>
  <AppVersion>15.0000</AppVersion>
  <Pages>1</Pages>
  <Words>148</Words>
  <Characters>936</Characters>
  <CharactersWithSpaces>1288</CharactersWithSpaces>
  <Paragraphs>37</Paragraphs>
  <Company>pfu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2025-04-16T07:23:00Z</dcterms:created>
  <dc:creator>User_GU</dc:creator>
  <dc:description/>
  <dc:language>uk-UA</dc:language>
  <cp:lastModifiedBy/>
  <cp:lastPrinted>2025-10-17T09:47:56Z</cp:lastPrinted>
  <dcterms:modified xsi:type="dcterms:W3CDTF">2025-11-04T16:58:23Z</dcterms:modified>
  <cp:revision>90</cp:revision>
  <dc:subject/>
  <dc:title>РІЧНИЙ ПЛАН ЗАКУПІВЕЛЬ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