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  <w:lang w:val="uk-UA"/>
        </w:rPr>
        <w:t>ІНФОРМАЦІЯ</w:t>
      </w:r>
    </w:p>
    <w:p>
      <w:pPr>
        <w:pStyle w:val="BodyText"/>
        <w:spacing w:before="0" w:after="0"/>
        <w:ind w:right="-31"/>
        <w:jc w:val="center"/>
        <w:rPr>
          <w:rFonts w:ascii="Times New Roman" w:hAnsi="Times New Roman"/>
        </w:rPr>
      </w:pPr>
      <w:r>
        <w:rPr>
          <w:rFonts w:ascii="Times New Roman" w:hAnsi="Times New Roman"/>
          <w:shd w:fill="auto" w:val="clear"/>
        </w:rPr>
        <w:t xml:space="preserve">про стан виконання </w:t>
      </w:r>
      <w:r>
        <w:rPr>
          <w:rFonts w:eastAsia="Calibri" w:ascii="Times New Roman" w:hAnsi="Times New Roman"/>
          <w:color w:val="000000"/>
          <w:shd w:fill="auto" w:val="clear"/>
        </w:rPr>
        <w:t xml:space="preserve">заходів </w:t>
      </w:r>
      <w:r>
        <w:rPr>
          <w:rFonts w:ascii="Times New Roman" w:hAnsi="Times New Roman"/>
          <w:shd w:fill="auto" w:val="clear"/>
        </w:rPr>
        <w:t xml:space="preserve">Головного управління Пенсійного фонду України в Закарпатській області щодо реалізації </w:t>
      </w:r>
    </w:p>
    <w:p>
      <w:pPr>
        <w:pStyle w:val="BodyText"/>
        <w:spacing w:before="0" w:after="0"/>
        <w:ind w:right="-31"/>
        <w:jc w:val="center"/>
        <w:rPr>
          <w:rFonts w:ascii="Times New Roman" w:hAnsi="Times New Roman"/>
        </w:rPr>
      </w:pPr>
      <w:r>
        <w:rPr>
          <w:rFonts w:ascii="Times New Roman" w:hAnsi="Times New Roman"/>
          <w:shd w:fill="auto" w:val="clear"/>
        </w:rPr>
        <w:t>Антикорупційної</w:t>
      </w:r>
      <w:r>
        <w:rPr>
          <w:rFonts w:ascii="Times New Roman" w:hAnsi="Times New Roman"/>
          <w:spacing w:val="-2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програми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Пенсійного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фонду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України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та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його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територіальних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органів</w:t>
      </w:r>
      <w:r>
        <w:rPr>
          <w:rFonts w:ascii="Times New Roman" w:hAnsi="Times New Roman"/>
          <w:spacing w:val="3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на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2024–2025</w:t>
      </w:r>
      <w:r>
        <w:rPr>
          <w:rFonts w:ascii="Times New Roman" w:hAnsi="Times New Roman"/>
          <w:spacing w:val="-4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роки</w:t>
      </w:r>
    </w:p>
    <w:p>
      <w:pPr>
        <w:pStyle w:val="BodyText"/>
        <w:spacing w:before="0" w:after="0"/>
        <w:ind w:right="-31"/>
        <w:jc w:val="center"/>
        <w:rPr>
          <w:rFonts w:ascii="Times New Roman" w:hAnsi="Times New Roman"/>
        </w:rPr>
      </w:pPr>
      <w:r>
        <w:rPr>
          <w:rFonts w:ascii="Times New Roman" w:hAnsi="Times New Roman"/>
          <w:shd w:fill="auto" w:val="clear"/>
        </w:rPr>
        <w:t>за ІІ півріччя 2025 року</w:t>
      </w:r>
    </w:p>
    <w:p>
      <w:pPr>
        <w:pStyle w:val="BodyText"/>
        <w:spacing w:before="0" w:after="0"/>
        <w:ind w:firstLine="1166" w:left="2348" w:right="1479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tbl>
      <w:tblPr>
        <w:tblW w:w="1558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0"/>
        <w:gridCol w:w="2836"/>
        <w:gridCol w:w="2126"/>
        <w:gridCol w:w="2361"/>
        <w:gridCol w:w="2752"/>
        <w:gridCol w:w="1891"/>
        <w:gridCol w:w="1923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№ </w:t>
            </w:r>
            <w:r>
              <w:rPr>
                <w:rFonts w:ascii="Times New Roman" w:hAnsi="Times New Roman"/>
                <w:b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з/п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631" w:leader="none"/>
              </w:tabs>
              <w:suppressAutoHyphens w:val="true"/>
              <w:spacing w:before="0" w:after="0"/>
              <w:ind w:right="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№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 </w:t>
            </w:r>
            <w:r>
              <w:rPr>
                <w:rFonts w:ascii="Times New Roman" w:hAnsi="Times New Roman"/>
                <w:b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АП*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9" w:righ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Найменування </w:t>
            </w:r>
            <w:r>
              <w:rPr>
                <w:rFonts w:ascii="Times New Roman" w:hAnsi="Times New Roman"/>
                <w:b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заходу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Строк </w:t>
            </w:r>
            <w:r>
              <w:rPr>
                <w:rFonts w:ascii="Times New Roman" w:hAnsi="Times New Roman"/>
                <w:b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виконання</w:t>
            </w:r>
            <w:bookmarkStart w:id="0" w:name="_GoBack"/>
            <w:bookmarkEnd w:id="0"/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50" w:left="37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Відповідальні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особи</w:t>
            </w:r>
            <w:r>
              <w:rPr>
                <w:rFonts w:ascii="Times New Roman" w:hAnsi="Times New Roman"/>
                <w:b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(особа)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Індикатор</w:t>
            </w:r>
            <w:r>
              <w:rPr>
                <w:rFonts w:ascii="Times New Roman" w:hAnsi="Times New Roman"/>
                <w:b/>
                <w:spacing w:val="-8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0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Стан виконання заходів (виконано 100%/ не виконано / виконано частково …%)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Опис результатів виконання заходів впливу на корупційний ризик або інформація про причини невиконання</w:t>
            </w:r>
          </w:p>
        </w:tc>
      </w:tr>
      <w:tr>
        <w:trPr/>
        <w:tc>
          <w:tcPr>
            <w:tcW w:w="155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32" w:left="5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І.</w:t>
            </w:r>
            <w:r>
              <w:rPr>
                <w:rFonts w:ascii="Times New Roman" w:hAnsi="Times New Roman"/>
                <w:b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Заходи</w:t>
            </w:r>
            <w:r>
              <w:rPr>
                <w:rFonts w:ascii="Times New Roman" w:hAnsi="Times New Roman"/>
                <w:b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щодо</w:t>
            </w:r>
            <w:r>
              <w:rPr>
                <w:rFonts w:ascii="Times New Roman" w:hAnsi="Times New Roman"/>
                <w:b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реалізації</w:t>
            </w:r>
            <w:r>
              <w:rPr>
                <w:rFonts w:ascii="Times New Roman" w:hAnsi="Times New Roman"/>
                <w:b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завдань</w:t>
            </w:r>
            <w:r>
              <w:rPr>
                <w:rFonts w:ascii="Times New Roman" w:hAnsi="Times New Roman"/>
                <w:b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передбачених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додатку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1</w:t>
            </w:r>
            <w:r>
              <w:rPr>
                <w:rFonts w:ascii="Times New Roman" w:hAnsi="Times New Roman"/>
                <w:b/>
                <w:spacing w:val="3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Антикорупційної програми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Пенсійного</w:t>
            </w:r>
            <w:r>
              <w:rPr>
                <w:rFonts w:ascii="Times New Roman" w:hAnsi="Times New Roman"/>
                <w:b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фонду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України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та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його</w:t>
            </w:r>
            <w:r>
              <w:rPr>
                <w:rFonts w:ascii="Times New Roman" w:hAnsi="Times New Roman"/>
                <w:b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територіальних органів</w:t>
            </w:r>
            <w:r>
              <w:rPr>
                <w:rFonts w:ascii="Times New Roman" w:hAnsi="Times New Roman"/>
                <w:b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 2024–2025 роки (Заходи з реалізації антикорупційної політики Пенсійного фонду України та його територіальних органів)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744" w:leader="none"/>
              </w:tabs>
              <w:suppressAutoHyphens w:val="true"/>
              <w:spacing w:before="0" w:after="0"/>
              <w:ind w:left="120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Проведення антикорупційної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експертизи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проєктів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внутрішніх організаційно-розпорядчих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документів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Головного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управління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Пенсійного фонду України </w:t>
            </w:r>
            <w:r>
              <w:rPr>
                <w:rFonts w:ascii="Times New Roman" w:hAnsi="Times New Roman"/>
                <w:spacing w:val="-1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Закарпатській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області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(далі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—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Головне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управління)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  <w:p>
            <w:pPr>
              <w:pStyle w:val="TableParagraph"/>
              <w:suppressAutoHyphens w:val="true"/>
              <w:spacing w:before="0" w:after="0"/>
              <w:ind w:lef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(за</w:t>
            </w:r>
            <w:r>
              <w:rPr>
                <w:rFonts w:ascii="Times New Roman" w:hAnsi="Times New Roman"/>
                <w:spacing w:val="-1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наявності підстав)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1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Забезпечено візування сектором з питань запобігання та виявлення корупції проєктів наказів Головного управління з основної діяльності, адміністративно-господарських питань, кадрових питань (особового складу) залежно від їх видів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88eeb23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За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bidi="ar-SA"/>
              </w:rPr>
              <w:t>I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І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півріччя забезпечено візування уповноваженим підрозділом з питань запобігання та виявлення корупції Головного управління 1500 проєктів наказів, в тому числі: 929 з основної діяльності, 87 з адміністративно-господарських питань, 484 з кадрових питань (особового складу)</w:t>
            </w:r>
          </w:p>
          <w:p>
            <w:pPr>
              <w:pStyle w:val="cs88eeb23"/>
              <w:suppressAutoHyphens w:val="true"/>
              <w:spacing w:before="0" w:after="0"/>
              <w:jc w:val="both"/>
              <w:rPr>
                <w:kern w:val="0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2886" w:leader="none"/>
              </w:tabs>
              <w:suppressAutoHyphens w:val="true"/>
              <w:spacing w:before="0" w:after="0"/>
              <w:ind w:left="120"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Доведення до працівників Головного управління змісту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Антикорупційної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програми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Пенсійного фонду України та його територіальних органів на 2024–2025 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  <w:p>
            <w:pPr>
              <w:pStyle w:val="TableParagraph"/>
              <w:suppressAutoHyphens w:val="true"/>
              <w:spacing w:before="0" w:after="0"/>
              <w:ind w:left="206" w:right="186"/>
              <w:jc w:val="center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1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Забезпечено ознайомлення працівників (у тому числі новопризначених) Головного управління зі змістом Антикорупційної програми Пенсійного фонду України та його територіальних органів на 2024–2025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роки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5" w:left="5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Забезпечено ознайомлення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553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працівників Головного управління зі змістом Антикорупційної програми Пенсійного фонду та його територіальних органів на 2024-2025 роки.</w:t>
            </w:r>
          </w:p>
          <w:p>
            <w:pPr>
              <w:pStyle w:val="TableParagraph"/>
              <w:suppressAutoHyphens w:val="true"/>
              <w:spacing w:before="0" w:after="0"/>
              <w:ind w:hanging="5" w:left="5" w:right="111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968" w:leader="none"/>
              </w:tabs>
              <w:suppressAutoHyphens w:val="true"/>
              <w:spacing w:before="0" w:after="0"/>
              <w:ind w:left="120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Організація виконання Головним управлінням завдань та заходів,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визначених Антикорупційною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програмою Пенсійного фонду України та його територіальних органів</w:t>
            </w:r>
            <w:r>
              <w:rPr>
                <w:rFonts w:ascii="Times New Roman" w:hAnsi="Times New Roman"/>
                <w:spacing w:val="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</w:t>
            </w:r>
            <w:r>
              <w:rPr>
                <w:rFonts w:ascii="Times New Roman" w:hAnsi="Times New Roman"/>
                <w:spacing w:val="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2024–2025</w:t>
            </w:r>
            <w:r>
              <w:rPr>
                <w:rFonts w:ascii="Times New Roman" w:hAnsi="Times New Roman"/>
                <w:spacing w:val="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роки</w:t>
            </w:r>
            <w:r>
              <w:rPr>
                <w:rFonts w:ascii="Times New Roman" w:hAnsi="Times New Roman"/>
                <w:spacing w:val="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(в</w:t>
            </w:r>
            <w:r>
              <w:rPr>
                <w:rFonts w:ascii="Times New Roman" w:hAnsi="Times New Roman"/>
                <w:spacing w:val="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межах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компетенції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Головного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управління)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1" w:left="145" w:righ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Постійно,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 15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липня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2024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січня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2025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липня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2025</w:t>
            </w:r>
          </w:p>
          <w:p>
            <w:pPr>
              <w:pStyle w:val="TableParagraph"/>
              <w:suppressAutoHyphens w:val="true"/>
              <w:spacing w:before="0" w:after="0"/>
              <w:ind w:right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 15 січня 2026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Кіш Н.Б.,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Л.В.,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керівники самостійних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структурних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підрозділів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Забезпечено виконання та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надання сектору з питань запобігання та виявлення корупції Пенсійного фонду України звітної інформації про виконання заходів щодо реалізації Антикорупційної програми Пенсійного фонду України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та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його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територіальних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органів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2024–2025 роки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 строки, визначені Антикорупційною програмою забезпечено своєчасне виконання заходів щодо реалізації Антикорупційної програми Пенсійного фонду України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та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його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територіальних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органів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2024–2025 роки за І півріччя 2025 року та надано звітну інформацію Сектору з питань запобігання та виявлення корупції Пенсійного фонду України (лист від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15.07.2025 № 0700-14-5/42088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)</w:t>
            </w:r>
          </w:p>
          <w:p>
            <w:pPr>
              <w:pStyle w:val="TableParagraph"/>
              <w:suppressAutoHyphens w:val="true"/>
              <w:spacing w:before="0" w:after="0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21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2080" w:leader="none"/>
              </w:tabs>
              <w:suppressAutoHyphens w:val="true"/>
              <w:spacing w:before="0" w:after="0"/>
              <w:ind w:left="120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Здійснення моніторингу та оцінки виконання Заходів Головного управління Пенсійного фонду України в Закарпатській області щодо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реалізації Антикорупційної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програми Пенсійного фонду України та його територіальних органів на 2024–2025 роки (далі -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Заходи)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липня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2024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січня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2025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липня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2025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до 15 січня 2026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Підготовлено звіт за результатами</w:t>
            </w:r>
            <w:r>
              <w:rPr>
                <w:rFonts w:ascii="Times New Roman" w:hAnsi="Times New Roman"/>
                <w:spacing w:val="2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моніторингу та оцінки виконання Заходів.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bidi="ar-SA"/>
              </w:rPr>
              <w:t xml:space="preserve">2. Опубліковано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звіт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bidi="ar-SA"/>
              </w:rPr>
              <w:t xml:space="preserve">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bidi="ar-SA"/>
              </w:rPr>
              <w:t xml:space="preserve">за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bidi="ar-SA"/>
              </w:rPr>
              <w:t xml:space="preserve">результатами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 xml:space="preserve">моніторингу виконання Заходів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на інформаційній сторінці Головного управління вебпорталу електронних послуг Пенсійного Фонду України.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  <w:tab w:val="left" w:pos="2169" w:leader="none"/>
                <w:tab w:val="left" w:pos="3763" w:leader="none"/>
                <w:tab w:val="left" w:pos="4338" w:leader="none"/>
              </w:tabs>
              <w:suppressAutoHyphens w:val="true"/>
              <w:spacing w:before="0" w:after="0"/>
              <w:ind w:left="120" w:right="119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-136" w:leader="none"/>
              </w:tabs>
              <w:suppressAutoHyphens w:val="true"/>
              <w:spacing w:before="0" w:after="0"/>
              <w:ind w:right="141"/>
              <w:jc w:val="both"/>
              <w:rPr/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Підготовлено та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опубліковано 15.07.2025 </w:t>
            </w:r>
            <w:r>
              <w:rPr>
                <w:rFonts w:cs="Times New Roman"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 інформаційній сторінці Головного управління вебпорталу електронних послуг Пенсійного Фонду України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звіт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результатами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моніторингу виконання Заходів </w:t>
            </w:r>
            <w:hyperlink r:id="rId3">
              <w:r>
                <w:rPr>
                  <w:rStyle w:val="Hyperlink"/>
                  <w:rFonts w:ascii="Times New Roman" w:hAnsi="Times New Roman"/>
                  <w:kern w:val="0"/>
                  <w:sz w:val="24"/>
                  <w:szCs w:val="24"/>
                  <w:shd w:fill="auto" w:val="clear"/>
                  <w:lang w:val="en-US" w:eastAsia="en-US" w:bidi="ar-SA"/>
                </w:rPr>
                <w:t>https://www.pfu.gov.ua/zk/721607-informatsiya-pro-stan-vykonannya-zahodiv-shhodo-realizatsiyi-antykoruptsijnoyi-programy-golovnogo-upravlinnya-pensijnogo-fondu-ukrayiny-v-zakarpatskij-oblasti-u-2024-2025-roky-za-i-pivrichchya-2025-ro/</w:t>
              </w:r>
            </w:hyperlink>
          </w:p>
          <w:p>
            <w:pPr>
              <w:pStyle w:val="TableParagraph"/>
              <w:tabs>
                <w:tab w:val="clear" w:pos="708"/>
                <w:tab w:val="left" w:pos="-136" w:leader="none"/>
              </w:tabs>
              <w:suppressAutoHyphens w:val="true"/>
              <w:spacing w:before="0" w:after="0"/>
              <w:ind w:right="141"/>
              <w:jc w:val="both"/>
              <w:rPr>
                <w:rStyle w:val="InternetLink5"/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</w:pPr>
            <w:r>
              <w:rPr/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5.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606" w:leader="none"/>
                <w:tab w:val="left" w:pos="1948" w:leader="none"/>
                <w:tab w:val="left" w:pos="2778" w:leader="none"/>
                <w:tab w:val="left" w:pos="3625" w:leader="none"/>
              </w:tabs>
              <w:suppressAutoHyphens w:val="true"/>
              <w:spacing w:before="0" w:after="0"/>
              <w:ind w:left="120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Проведення моніторингу змін до антикорупційного законодавства з метою своєчасного коригування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заходів, спрямованих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запобігання корупційним та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пов’язаним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із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корупцією правопорушенням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  <w:p>
            <w:pPr>
              <w:pStyle w:val="TableParagraph"/>
              <w:suppressAutoHyphens w:val="true"/>
              <w:spacing w:before="0" w:after="0"/>
              <w:ind w:left="216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(в межах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компетенції)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  <w:tab w:val="left" w:pos="2036" w:leader="none"/>
                <w:tab w:val="left" w:pos="3570" w:leader="none"/>
                <w:tab w:val="left" w:pos="5271" w:leader="none"/>
              </w:tabs>
              <w:suppressAutoHyphens w:val="true"/>
              <w:spacing w:before="0" w:after="0"/>
              <w:ind w:left="120" w:right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 Забезпечено здійснення моніторингу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змін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антикорупційного законодавства України.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3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2. Здійснено коригування відповідних заходів (у разі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потреби).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  <w:tab w:val="left" w:pos="2036" w:leader="none"/>
                <w:tab w:val="left" w:pos="3570" w:leader="none"/>
                <w:tab w:val="left" w:pos="5271" w:leader="none"/>
              </w:tabs>
              <w:suppressAutoHyphens w:val="true"/>
              <w:spacing w:before="0" w:after="0"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Забезпечено здійснення моніторингу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змін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антикорупційного законодавства України.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  <w:tab w:val="left" w:pos="2036" w:leader="none"/>
                <w:tab w:val="left" w:pos="3570" w:leader="none"/>
                <w:tab w:val="left" w:pos="5271" w:leader="none"/>
              </w:tabs>
              <w:suppressAutoHyphens w:val="true"/>
              <w:spacing w:before="0" w:after="0"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Потреба у коригуванні відповідних заходів відсутня.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  <w:tab w:val="left" w:pos="2036" w:leader="none"/>
                <w:tab w:val="left" w:pos="3570" w:leader="none"/>
                <w:tab w:val="left" w:pos="5271" w:leader="none"/>
              </w:tabs>
              <w:suppressAutoHyphens w:val="true"/>
              <w:spacing w:before="0" w:after="0"/>
              <w:ind w:right="108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6.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737" w:leader="none"/>
                <w:tab w:val="left" w:pos="3649" w:leader="none"/>
              </w:tabs>
              <w:suppressAutoHyphens w:val="true"/>
              <w:spacing w:before="0" w:after="0"/>
              <w:ind w:left="120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Надання методичної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та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консультаційної допомоги з питань додержання законодавства щодо запобігання корупції працівникам Головного управління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Забезпечено своєчасне надання методичної та консультаційної допомоги з питань додержання законодавства щодо запобігання корупції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працівникам Головного управління, забезпечено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облік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 відповідному журналі.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firstLine="5" w:right="9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uk-UA"/>
              </w:rPr>
              <w:t xml:space="preserve">Протягом звітного періоду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сектором надано 168 консультацій з питань етичної поведінки, нюансів заповнення різних розділів е-декларації, строків подання декларацій при звільненні, подання повідомлень про суттєві зміни в майновому стані, інших вимог ,заборон та обмежень, які передбачені Законом України «Про запобігання корупції» (далі-Закон) Надається практична допомога в заповненні декларацій. Ведеться облік у відповідному електронному журналі.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firstLine="5" w:right="92"/>
              <w:jc w:val="left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7.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Проведення ознайомлення з основними</w:t>
            </w:r>
            <w:r>
              <w:rPr>
                <w:rFonts w:ascii="Times New Roman" w:hAnsi="Times New Roman"/>
                <w:spacing w:val="-1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вимогами,</w:t>
            </w:r>
            <w:r>
              <w:rPr>
                <w:rFonts w:ascii="Times New Roman" w:hAnsi="Times New Roman"/>
                <w:spacing w:val="-9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обмеженнями та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заборонами,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встановленими Законом України “Про запобігання корупції”, в тому числі у сфері захисту викривачів та правил етичної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поведінки</w:t>
            </w:r>
            <w:r>
              <w:rPr>
                <w:rFonts w:ascii="Times New Roman" w:hAnsi="Times New Roman"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новопризначених працівників, осіб, які припиняють діяльність, пов’язану з виконанням функцій держави, а також осіб, які проходять у Головному управлінні службу чи навчання або виконують певну роботу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52" w:left="425" w:right="39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Постійно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(за</w:t>
            </w:r>
            <w:r>
              <w:rPr>
                <w:rFonts w:ascii="Times New Roman" w:hAnsi="Times New Roman"/>
                <w:spacing w:val="-1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потреби)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Забезпечено своєчасну актуалізацію пам’яток про основні вимоги, обмеження та заборони, встановлені Законом України “Про запобігання корупції”, у тому числі у сфері захисту викривачів і правил етичної поведінки (за наявності підстав).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Своєчасне (протягом 3х робочих днів) ознайомлення з відповідними пам'ятками.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" w:right="1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1.Забезпечено своєчасну актуалізацію пам’ятки «Попередження про вимоги, заборони та обмеження, спрямовані на запобігання корупційним та пов’язаним з корупцією правопорушенням, іншим порушенням вимог Закону України «Про запобігання корупції» в тому числі у сфері захисту викривачів та правил етичної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поведінки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uk-UA" w:eastAsia="en-US" w:bidi="ar-SA"/>
              </w:rPr>
              <w:t>(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службова записка від 21.07.2025 №67/14-16). </w:t>
            </w:r>
            <w:r>
              <w:rPr>
                <w:rFonts w:ascii="Times New Roman" w:hAnsi="Times New Roman"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2.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Всіх працівників (в тому числі новопризначених та осіб, які припиняють діяльність, пов’язану з виконанням функцій держави) ознайомлено під особистий підпис з  актуальною пам’яткою. Підписані пам’ятки зберігаються в особових справах</w:t>
            </w:r>
          </w:p>
          <w:p>
            <w:pPr>
              <w:pStyle w:val="TableParagraph"/>
              <w:suppressAutoHyphens w:val="true"/>
              <w:spacing w:before="0" w:after="0"/>
              <w:ind w:left="5" w:right="107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8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8.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Організація та проведення деклараційних кампаній, надання працівникам Головного управління консультаційної допомоги в заповненні декларацій особи, уповноваженої на виконання функцій держави або місцевого самоврядування (далі – декларація)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7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  <w:tab w:val="left" w:pos="2005" w:leader="none"/>
                <w:tab w:val="left" w:pos="4212" w:leader="none"/>
              </w:tabs>
              <w:suppressAutoHyphens w:val="true"/>
              <w:spacing w:before="0" w:after="0"/>
              <w:ind w:left="120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 Забезпечено своєчасну організацію деклараційних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кампаній, актуалізацію інформаційно-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роз’яснювального матеріалу у сфері фінансового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контролю.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Вжито заходів щодо проведення навчальних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заходів та умов для надання працівникам Головного управління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консультаційної допомоги в заповненні декларацій.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3. Вжито заходів щодо своєчасного інформування суб’єктів декларування, які працюють у Головному управлінні про вимоги фінансового контролю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-136" w:leader="none"/>
                <w:tab w:val="left" w:pos="2005" w:leader="none"/>
                <w:tab w:val="left" w:pos="4212" w:leader="none"/>
              </w:tabs>
              <w:suppressAutoHyphens w:val="true"/>
              <w:spacing w:before="0" w:after="0"/>
              <w:ind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Проводиться роз’яснювальна робота щодо строків подання декларацій при звільненні, подання повідомлень про суттєві зміни в майновому стані, серед суб’єктів декларування.</w:t>
            </w:r>
          </w:p>
          <w:p>
            <w:pPr>
              <w:pStyle w:val="TableParagraph"/>
              <w:tabs>
                <w:tab w:val="clear" w:pos="708"/>
                <w:tab w:val="left" w:pos="-136" w:leader="none"/>
                <w:tab w:val="left" w:pos="360" w:leader="none"/>
              </w:tabs>
              <w:suppressAutoHyphens w:val="true"/>
              <w:spacing w:before="0" w:after="0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Протягом звітного періоду сектором надано 168 консультацій (роз’яснень) під час особистого спілкування та у телефонному режимі. Надавалися практичні допомоги у заповненні декларацій в тому числі для  звільнених працівників, та  працівників- кандидатів на посади.</w:t>
            </w:r>
          </w:p>
          <w:p>
            <w:pPr>
              <w:pStyle w:val="TableParagraph"/>
              <w:tabs>
                <w:tab w:val="clear" w:pos="708"/>
                <w:tab w:val="left" w:pos="-136" w:leader="none"/>
                <w:tab w:val="left" w:pos="360" w:leader="none"/>
              </w:tabs>
              <w:suppressAutoHyphens w:val="true"/>
              <w:spacing w:before="0" w:after="0"/>
              <w:ind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3. Вжито заходів щодо своєчасного інформування про вимоги фінансового контролю суб’єктів декларування (працюючих та колишніх працівників Головного управління) використовуючи всі можливі канали комунікації</w:t>
            </w:r>
          </w:p>
          <w:p>
            <w:pPr>
              <w:pStyle w:val="TableParagraph"/>
              <w:tabs>
                <w:tab w:val="clear" w:pos="708"/>
                <w:tab w:val="left" w:pos="-136" w:leader="none"/>
                <w:tab w:val="left" w:pos="360" w:leader="none"/>
              </w:tabs>
              <w:suppressAutoHyphens w:val="true"/>
              <w:spacing w:before="0" w:after="0"/>
              <w:ind w:right="98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9.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Проведення перевірки факту подання суб’єктами декларування, які працюють у Головному управлінні (працювали або входять чи входили до складу утвореної у Головному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управлінні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конкурсної комісії)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декларацій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та повідомлення Національного агентства про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випадки неподання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чи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несвоєчасного подання таких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декларацій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(у</w:t>
            </w:r>
            <w:r>
              <w:rPr>
                <w:rFonts w:ascii="Times New Roman" w:hAnsi="Times New Roman"/>
                <w:spacing w:val="-1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визначеному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законодавством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порядку)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right="186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Забезпечено своєчасну перевірку факту подання суб’єктами декларування декларацій.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Направлено повідомлення до Національного агентства про випадки неподання чи несвоєчасного подання декларацій (у разі встановлення)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1.У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І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півріччі 2025 року забезпечено своєчасну перевірку 50 фактів подання декларацій при звільненні та декларацій кандидата на посаду суб’єктами декларування.</w:t>
            </w:r>
          </w:p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2.У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І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півріччі 2025 року  відсутні факти неподання</w:t>
            </w:r>
          </w:p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декларації особи, уповноваженої на виконання функцій держави або місцевого</w:t>
            </w:r>
          </w:p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самоврядування</w:t>
            </w:r>
          </w:p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 w:right="96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10.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2972" w:leader="none"/>
              </w:tabs>
              <w:suppressAutoHyphens w:val="true"/>
              <w:spacing w:before="0" w:after="0"/>
              <w:ind w:left="120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Удосконалення роботи з добору персоналу, перевірка відомостей стосовно осіб, які претендують на зайняття посад у Головному управлінні,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 тому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числі організація проведення в установленому порядку спеціальної перевірки стосовно осіб, які претендують на призначення на посади, які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передбачають зайняття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відповідального або особливо відповідального становища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  <w:p>
            <w:pPr>
              <w:pStyle w:val="TableParagraph"/>
              <w:suppressAutoHyphens w:val="true"/>
              <w:spacing w:before="0" w:after="0"/>
              <w:ind w:hanging="3" w:left="252" w:righ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(у</w:t>
            </w:r>
            <w:r>
              <w:rPr>
                <w:rFonts w:ascii="Times New Roman" w:hAnsi="Times New Roman"/>
                <w:spacing w:val="-1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визначеному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законодавством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порядку)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Бецик О.Ю.,</w:t>
            </w:r>
          </w:p>
          <w:p>
            <w:pPr>
              <w:pStyle w:val="TableParagraph"/>
              <w:suppressAutoHyphens w:val="true"/>
              <w:spacing w:before="0" w:after="0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 Забезпечено перегляд процедури з добору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персоналу.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Забезпечено своєчасну організацію проведення в установленому порядку спеціальної перевірки стосовно осіб, які претендують на призначення на посади, які передбачають зайняття відповідального або особливо відповідального становища відповідно до вимог Закону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 Управлінням по роботі з персоналом забезпечено перегляд процедури з добору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персоналу. За результатами добору вноситься пропозиція у форматі службової записки на ім’я суб’єкта призначення з пропозицією кандидата на зайняття вакантної посади за результатами проведеної співбесіди з описом вимог до посади згідно із Законом України «Про державну службу».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Забезпечено своєчасну організацію проведення в установленому порядку спеціальної перевірки стосовно 5-ти осіб, які претендують на призначення на посади, які передбачають зайняття відповідального або особливо відповідального становища відповідно до вимог Закону.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8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6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11.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Взаємодія з уповноваженими підрозділами (уповноваженими особами) з питань запобігання та виявлення корупції інших державних органів, Національним агентством з питань запобігання корупції (далі – Національне агентство), іншими спеціально уповноваженими суб’єктами у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сфері протидії корупції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  <w:p>
            <w:pPr>
              <w:pStyle w:val="TableParagraph"/>
              <w:suppressAutoHyphens w:val="true"/>
              <w:spacing w:before="0"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(у</w:t>
            </w:r>
            <w:r>
              <w:rPr>
                <w:rFonts w:ascii="Times New Roman" w:hAnsi="Times New Roman"/>
                <w:spacing w:val="-1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строки,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визначені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законодавством)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68" w:leader="none"/>
              </w:tabs>
              <w:suppressAutoHyphens w:val="true"/>
              <w:spacing w:before="0" w:after="0"/>
              <w:ind w:left="1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Взято</w:t>
            </w:r>
            <w:r>
              <w:rPr>
                <w:rFonts w:ascii="Times New Roman" w:hAnsi="Times New Roman"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участь</w:t>
            </w:r>
            <w:r>
              <w:rPr>
                <w:rFonts w:ascii="Times New Roman" w:hAnsi="Times New Roman"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</w:t>
            </w:r>
            <w:r>
              <w:rPr>
                <w:rFonts w:ascii="Times New Roman" w:hAnsi="Times New Roman"/>
                <w:spacing w:val="-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заході.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68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2. Забезпечено своєчасне надання Національному агентству звітної інформації та інформації про зміни структури, штатної чисельності, контактних даних, а також керівника уповноваженого підрозділу з питань запобігання та виявлення корупції Головного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управління.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68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3. Забезпечено опрацювання запитів спеціально уповноважених суб’єктів у сфері протидії корупції.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68"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4. Своєчасне інформування начальника Головного управління,</w:t>
            </w:r>
            <w:r>
              <w:rPr>
                <w:rFonts w:ascii="Times New Roman" w:hAnsi="Times New Roman"/>
                <w:spacing w:val="5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Національного</w:t>
            </w:r>
            <w:r>
              <w:rPr>
                <w:rFonts w:ascii="Times New Roman" w:hAnsi="Times New Roman"/>
                <w:spacing w:val="49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агентства</w:t>
            </w:r>
            <w:r>
              <w:rPr>
                <w:rFonts w:ascii="Times New Roman" w:hAnsi="Times New Roman"/>
                <w:spacing w:val="51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або</w:t>
            </w:r>
            <w:r>
              <w:rPr>
                <w:rFonts w:ascii="Times New Roman" w:hAnsi="Times New Roman"/>
                <w:spacing w:val="5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інших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спеціально уповноважених суб’єктів у сфері протидії корупції у випадках, передбачених законодавством, про факти, що можуть свідчити про вчинення корупційних або пов’язаних з корупцією правопорушень та інших порушень вимог Закону України “Про запобігання корупції” працівниками Головного управління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uk-UA" w:eastAsia="en-US"/>
              </w:rPr>
              <w:t>1. Протягом звітного періоду працівники сектору приймали участь у: роз’яснювальних заходах семінарах, онлайн вебінарах, що проводились Національним агентством з питань запобігання корупції та Пенсійним фондом України, а також у зустрічах з метою обміну досвідом з іншим установами.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uk-UA" w:eastAsia="zh-CN" w:bidi="hi-IN"/>
              </w:rPr>
              <w:t xml:space="preserve">03.12.2025 з метою долучення до навчально-просвітницького проєкту “Тиждень доброчесності” сектор з питань запобігання та виявлення корупції ГУ взяв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auto" w:val="clear"/>
                <w:lang w:val="uk-UA" w:eastAsia="en-US"/>
              </w:rPr>
              <w:t>участь у вебінарі НАЗК «Корупція: повідомляй правильно»  та у п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uk-UA" w:eastAsia="zh-CN" w:bidi="hi-IN"/>
              </w:rPr>
              <w:t>ерегляді  фільму «Після ери мовчання»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05.12.2025 року проведено зустрічі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антикорупційних уповноважених Держаудитслужби та ГУ з метою обміну досвідом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uk-UA" w:eastAsia="zh-CN" w:bidi="hi-IN"/>
              </w:rPr>
              <w:t>09.12.2025 -взято участь у круглому столі ПФУ з нагоди відзначення Міжнародного дня боротьби з корупцією “Превенція як основа політики доброчесності у Пенсійному фонді України: результати 2025 року”</w:t>
            </w:r>
          </w:p>
          <w:p>
            <w:pPr>
              <w:pStyle w:val="Standard"/>
              <w:spacing w:before="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val="uk-UA"/>
              </w:rPr>
              <w:t xml:space="preserve">2. У звітному періоді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інформація про зміну структури, штатної чисельності  контактних даних, а також керівника уповноваженого підрозділу з питань запобігання та виявлення корупції Головного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управління до НАЗК не надсилалась у зв’язку з відсутністю підстав</w:t>
            </w:r>
          </w:p>
          <w:p>
            <w:pPr>
              <w:pStyle w:val="NoSpacing"/>
              <w:widowControl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3.З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абезпечено опрацювання 4-х запитів від Управління стратегічних розслідувань в Закарпатській області</w:t>
            </w:r>
          </w:p>
          <w:p>
            <w:pPr>
              <w:pStyle w:val="NoSpacing"/>
              <w:widowControl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Департаменту стратегічних розслідувань Національної поліції України щодо</w:t>
            </w:r>
          </w:p>
          <w:p>
            <w:pPr>
              <w:pStyle w:val="NoSpacing"/>
              <w:widowControl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проведення перевірки дотримання вимог фінансового контролю працюючими та</w:t>
            </w:r>
          </w:p>
          <w:p>
            <w:pPr>
              <w:pStyle w:val="NoSpacing"/>
              <w:widowControl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hanging="5"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колишніми працівниками Головного управління Пенсійного фонду України в Закарпатській області та фонду соціального страхування України в Закарпатській області</w:t>
            </w:r>
          </w:p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>4.Фактів, що можуть свідчити про вчинення корупційних або пов’язаних з корупцією правопорушень та інших порушень вимог Закону України “Про запобігання корупції” працівниками Головного управління не виявлено.</w:t>
            </w:r>
          </w:p>
          <w:p>
            <w:pPr>
              <w:pStyle w:val="TableParagraph"/>
              <w:tabs>
                <w:tab w:val="clear" w:pos="708"/>
                <w:tab w:val="left" w:pos="5" w:leader="none"/>
              </w:tabs>
              <w:suppressAutoHyphens w:val="true"/>
              <w:spacing w:before="0" w:after="0"/>
              <w:ind w:left="5"/>
              <w:jc w:val="both"/>
              <w:rPr>
                <w:kern w:val="0"/>
                <w:shd w:fill="auto" w:val="clear"/>
                <w:lang w:val="uk-UA" w:eastAsia="ko-KR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Вжиття заходів з виявлення конфлікту інтересів та сприяння його врегулюванню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7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Забезпечено візування сектором з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питань</w:t>
            </w:r>
            <w:r>
              <w:rPr>
                <w:rFonts w:ascii="Times New Roman" w:hAnsi="Times New Roman"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запобігання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та</w:t>
            </w:r>
            <w:r>
              <w:rPr>
                <w:rFonts w:ascii="Times New Roman" w:hAnsi="Times New Roman"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виявлення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корупції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Головного управління проєктів розпорядчих актів.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2. Забезпечено ознайомлення осіб, яких включено до складу утвореної в Головному управлінні дисциплінарної комісії, з вимогами у сфері запобігання та врегулювання конфлікту інтересів (у разі утворення), під особистий підпис до початку їх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роботи.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3. Забезпечено своєчасне реагування на факти, викладені в повідомленні про можливі факти корупційних або пов’язаних з корупцією правопорушень, інших порушень Закону України “Про запобігання корупції” в частині сприяння врегулювання конфлікту інтересів (у разі наявності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ознак).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4. Своєчасно поінформовано начальника Головного управління та Національне агентство про виявлення конфлікту інтересів та заходи, вжиті для його врегулювання (у разі виявлення)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1.Забезпечено 100% візування проєктів розпорядчих актів (1500 проєктів наказів)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сектором з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питань</w:t>
            </w:r>
            <w:r>
              <w:rPr>
                <w:rFonts w:ascii="Times New Roman" w:hAnsi="Times New Roman"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запобігання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та</w:t>
            </w:r>
            <w:r>
              <w:rPr>
                <w:rFonts w:ascii="Times New Roman" w:hAnsi="Times New Roman"/>
                <w:spacing w:val="-7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виявлення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корупції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Головного управління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 xml:space="preserve">2.Засідання дисциплінарної комісії </w:t>
            </w:r>
            <w:r>
              <w:rPr>
                <w:rFonts w:cs="Calibri"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>у ІI півріччі 2025 році не проводилися.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Ознайомлення членів дисциплінарної комісії під особистий підпис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bidi="ar-SA"/>
              </w:rPr>
              <w:t xml:space="preserve">з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>вимогами у сфері запобігання та врегулювання конфлікту інтересів б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уде здійснено до початку роботи комісії при її утворенні.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3. </w:t>
            </w:r>
            <w:r>
              <w:rPr>
                <w:rFonts w:cs="Times New Roman"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Протягом звітного періоду виявлені 2 факти потенційного конфлікту інтересів, які врегульовано наказами </w:t>
            </w:r>
            <w:r>
              <w:rPr>
                <w:rFonts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(наказ «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>Про врегулювання потенційного конфлікту інтересів</w:t>
            </w:r>
            <w:r>
              <w:rPr>
                <w:rFonts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» від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 xml:space="preserve">27.10.2025 №1508 та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наказ «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>Про врегулювання потенційного конфлікту інтересів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» від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 xml:space="preserve"> 12.12.2025 №1790 </w:t>
            </w:r>
            <w:r>
              <w:rPr>
                <w:rFonts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).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4.Про виявлення конфлікту інтересів та заходи, вжиті для його врегулювання поінформовано начальника Головного управління (доповідні записки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 xml:space="preserve">27.10.2025 №99/14-16 </w:t>
            </w:r>
            <w:r>
              <w:rPr>
                <w:rFonts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та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>11.12.2025 №110/14-16</w:t>
            </w:r>
            <w:r>
              <w:rPr>
                <w:rFonts w:cs="Times New Roman" w:ascii="Times New Roman" w:hAnsi="Times New Roman"/>
                <w:b w:val="false"/>
                <w:bCs w:val="false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)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5" w:right="95"/>
              <w:jc w:val="both"/>
              <w:rPr>
                <w:rFonts w:cs="Times New Roman"/>
                <w:b w:val="false"/>
                <w:bCs w:val="false"/>
                <w:color w:themeColor="text1" w:val="000000"/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085" w:leader="none"/>
                <w:tab w:val="left" w:pos="2150" w:leader="none"/>
                <w:tab w:val="left" w:pos="3339" w:leader="none"/>
              </w:tabs>
              <w:suppressAutoHyphens w:val="true"/>
              <w:spacing w:before="0" w:after="0"/>
              <w:ind w:left="120" w:right="10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Захист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викривачів,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відповідно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до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вимог Закону України 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“Про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запобігання</w:t>
            </w:r>
            <w:r>
              <w:rPr>
                <w:rFonts w:ascii="Times New Roman" w:hAnsi="Times New Roman"/>
                <w:spacing w:val="-8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корупції”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  <w:p>
            <w:pPr>
              <w:pStyle w:val="TableParagraph"/>
              <w:suppressAutoHyphens w:val="true"/>
              <w:spacing w:before="0" w:after="0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(за</w:t>
            </w:r>
            <w:r>
              <w:rPr>
                <w:rFonts w:ascii="Times New Roman" w:hAnsi="Times New Roman"/>
                <w:spacing w:val="-8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наявності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підстав)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Забезпечено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функціонування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внутрішніх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каналів повідомлення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про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можливі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факти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корупційних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або пов’язаних з корупцією правопорушень, інших порушень вимог Закону України “Про запобігання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корупції”.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1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Своєчасно отримано та організовано розгляд повідомленої через внутрішні канали інформації.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3. Вжито заходів щодо співпраці з викривачами; забезпечено дотримання їхніх прав та гарантій захисту, передбачених Законом України “Про запобігання корупції”.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4. Забезпечено конфіденційність інформації про осіб, які повідомляють про можливі факти корупційних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або пов’язаних з корупцією правопорушень.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1.Внутрішні канали повідомлення про корупцію затверджені наказом </w:t>
            </w:r>
            <w:r>
              <w:rPr>
                <w:rFonts w:ascii="Times New Roman" w:hAnsi="Times New Roman"/>
                <w:color w:themeColor="text1" w:val="00000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Головного управління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від 15.03.2024 № 369.</w:t>
            </w:r>
          </w:p>
          <w:p>
            <w:pPr>
              <w:pStyle w:val="TableParagraph"/>
              <w:suppressAutoHyphens w:val="true"/>
              <w:spacing w:before="0" w:after="0"/>
              <w:ind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 xml:space="preserve">З 26.01.2024 забезпечено підключення Головного управління до Єдиного порталу повідомлень викривачів. Інформація про канали повідомлення розміщена на інформаційній сторінці Головного управління вебпорталу електронних послуг Пенсійного фонду України та інформаційних стендах у відділах обслуговування громадян (сервісних центрах)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2.Повідомлень про можливі факти корупційних або пов’язаних з корупцією правопорушень, не надходило.</w:t>
            </w:r>
          </w:p>
          <w:p>
            <w:pPr>
              <w:pStyle w:val="TableParagraph"/>
              <w:suppressAutoHyphens w:val="true"/>
              <w:spacing w:before="0" w:after="0"/>
              <w:ind w:left="5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3.Відсутні випадки отримання повідомлень від викривачів</w:t>
            </w:r>
          </w:p>
          <w:p>
            <w:pPr>
              <w:pStyle w:val="TableParagraph"/>
              <w:suppressAutoHyphens w:val="true"/>
              <w:spacing w:before="0" w:after="0"/>
              <w:ind w:left="5" w:right="96"/>
              <w:jc w:val="both"/>
              <w:rPr>
                <w:kern w:val="0"/>
                <w:shd w:fill="auto" w:val="clear"/>
                <w:lang w:val="uk-UA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92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1966" w:leader="none"/>
                <w:tab w:val="left" w:pos="2775" w:leader="none"/>
              </w:tabs>
              <w:suppressAutoHyphens w:val="true"/>
              <w:spacing w:before="0" w:after="0"/>
              <w:ind w:left="120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Заохочення та формування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культури повідомлення про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можливі факти корупційних або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пов’язаних </w:t>
            </w:r>
            <w:r>
              <w:rPr>
                <w:rFonts w:ascii="Times New Roman" w:hAnsi="Times New Roman"/>
                <w:spacing w:val="-1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корупцією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правопорушень, інших порушень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Закону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1. Забезпечено надання методичної та консультативної допомоги щодо здійснення повідомлення, впровадження морального та матеріального заохочення працівників Головного управління, які є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викривачами.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1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Забезпечено організацію та проведення внутрішніх навчань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питань</w:t>
            </w:r>
            <w:r>
              <w:rPr>
                <w:rFonts w:ascii="Times New Roman" w:hAnsi="Times New Roman"/>
                <w:spacing w:val="-6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формування</w:t>
            </w:r>
            <w:r>
              <w:rPr>
                <w:rFonts w:ascii="Times New Roman" w:hAnsi="Times New Roman"/>
                <w:spacing w:val="-3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культури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повідомлення, комунікаційної кампанії та систематичне здійснення просвітницьких заходів у сфері захисту викривачів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  <w:tab w:val="left" w:pos="1666" w:leader="none"/>
              </w:tabs>
              <w:suppressAutoHyphens w:val="true"/>
              <w:spacing w:before="0" w:after="0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 xml:space="preserve">1.Сектором забезпечено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надання методичної та консультативної допомоги щодо здійснення повідомлення, впровадження морального та матеріального заохочення працівників Головного управління, які є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викривачами.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  <w:tab w:val="left" w:pos="1666" w:leader="none"/>
              </w:tabs>
              <w:suppressAutoHyphens w:val="true"/>
              <w:spacing w:before="0" w:after="0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 xml:space="preserve">2.Проведено наступні навчання:   26.08.2025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ko-KR" w:bidi="ar-SA"/>
              </w:rPr>
              <w:t xml:space="preserve">- на тему «Викривач: правовий статус» (взяло участь 168 працівників, проведено анкетування та тестування, службова записка від 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>22.08.2025 №76/14-16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ko-KR" w:bidi="ar-SA"/>
              </w:rPr>
              <w:t>)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30.10.2025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val="uk-UA"/>
              </w:rPr>
              <w:t>на тему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en-US" w:bidi="ar-SA"/>
              </w:rPr>
              <w:t>Права та гарантії захисту викривача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val="uk-UA"/>
              </w:rPr>
              <w:t xml:space="preserve">» (взяло участь 56 працівників, проведено анкетування та тестування, 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FFFFFF" w:val="clear"/>
                <w:lang w:val="uk-UA" w:eastAsia="ko-KR" w:bidi="ar-SA"/>
              </w:rPr>
              <w:t xml:space="preserve">службова записка від 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>28.10.2025 №100/14-16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val="uk-UA"/>
              </w:rPr>
              <w:t>)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  <w:shd w:fill="auto" w:val="clear"/>
                <w:lang w:val="uk-UA" w:eastAsia="zh-CN" w:bidi="hi-IN"/>
              </w:rPr>
              <w:t xml:space="preserve">08.12.2025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  <w:shd w:fill="FFFFFF" w:val="clear"/>
                <w:lang w:val="uk-UA"/>
              </w:rPr>
              <w:t>з</w:t>
            </w:r>
            <w:r>
              <w:rPr>
                <w:rFonts w:cs="Times New Roman" w:ascii="Times New Roman" w:hAnsi="Times New Roman"/>
                <w:b w:val="false"/>
                <w:i w:val="false"/>
                <w:color w:val="000000"/>
                <w:sz w:val="24"/>
                <w:szCs w:val="24"/>
                <w:shd w:fill="FFFFFF" w:val="clear"/>
                <w:lang w:val="uk-UA"/>
              </w:rPr>
              <w:t xml:space="preserve"> нагоди відзначення Міжнародного дня боротьби з корупцією (International AntiCorruption Day) та </w:t>
            </w: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  <w:shd w:fill="FFFFFF" w:val="clear"/>
                <w:lang w:val="uk-UA" w:eastAsia="zh-CN" w:bidi="hi-IN"/>
              </w:rPr>
              <w:t xml:space="preserve">з метою долучення до щорічного навчально-просвітницького проєкту “Тиждень доброчесності” 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  <w:shd w:fill="FFFFFF" w:val="clear"/>
                <w:lang w:val="uk-UA" w:eastAsia="zh-CN" w:bidi="hi-IN"/>
              </w:rPr>
              <w:t xml:space="preserve">проведено </w:t>
            </w: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uk-UA" w:eastAsia="zh-CN" w:bidi="hi-IN"/>
              </w:rPr>
              <w:t xml:space="preserve">просвітницький захід на тему </w:t>
            </w: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uk-UA" w:eastAsia="zh-CN" w:bidi="hi-IN"/>
              </w:rPr>
              <w:t xml:space="preserve">“Аналіз типових помилок, які роблять декларанти при поданні декларацій” 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uk-UA" w:eastAsia="zh-CN" w:bidi="hi-IN"/>
              </w:rPr>
              <w:t xml:space="preserve">(взяло участь 356 працівників,  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uk-UA" w:eastAsia="ko-KR" w:bidi="ar-SA"/>
              </w:rPr>
              <w:t xml:space="preserve">службова записка від  </w:t>
            </w:r>
            <w:r>
              <w:rPr>
                <w:rFonts w:ascii="Times New Roman" w:hAnsi="Times New Roman"/>
                <w:b w:val="false"/>
                <w:bCs w:val="false"/>
                <w:i w:val="false"/>
                <w:color w:val="000000"/>
                <w:sz w:val="24"/>
                <w:szCs w:val="24"/>
              </w:rPr>
              <w:t>05.12.2025 108/14-16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uk-UA" w:eastAsia="zh-CN" w:bidi="hi-IN"/>
              </w:rPr>
              <w:t>). Відповідну інформацію о</w:t>
            </w:r>
            <w:r>
              <w:rPr>
                <w:rFonts w:eastAsia="Calibri" w:cs="Calibri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uk-UA" w:eastAsia="en-US" w:bidi="ar-SA"/>
              </w:rPr>
              <w:t>публіковано на інформаційній сторінці Головного управління вебпорталу електронних послуг Пенсійного фонду.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</w:r>
          </w:p>
          <w:p>
            <w:pPr>
              <w:pStyle w:val="TableParagraph"/>
              <w:tabs>
                <w:tab w:val="clear" w:pos="708"/>
                <w:tab w:val="left" w:pos="360" w:leader="none"/>
                <w:tab w:val="left" w:pos="1666" w:leader="none"/>
              </w:tabs>
              <w:suppressAutoHyphens w:val="true"/>
              <w:spacing w:before="0" w:after="0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uk-UA" w:eastAsia="zh-CN" w:bidi="hi-IN"/>
              </w:rPr>
              <w:t xml:space="preserve">03.12.2025 з метою долучення до навчально-просвітницького проєкту “Тиждень доброчесності” сектор з питань запобігання та виявлення корупції ГУ </w:t>
            </w:r>
            <w:r>
              <w:rPr>
                <w:rFonts w:eastAsia="NSimSun" w:cs="Mangal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uk-UA" w:eastAsia="zh-CN" w:bidi="hi-IN"/>
              </w:rPr>
              <w:t xml:space="preserve">взяв </w:t>
            </w:r>
            <w:r>
              <w:rPr>
                <w:rFonts w:ascii="Times New Roman" w:hAnsi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uk-UA" w:eastAsia="ko-KR" w:bidi="ar-SA"/>
              </w:rPr>
              <w:t>участь у вебінарі НАЗК «Корупція: повідомляй правильно»  та у п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uk-UA" w:eastAsia="zh-CN" w:bidi="hi-IN"/>
              </w:rPr>
              <w:t>ерегляді фільму «Після ери мовчання»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  <w:tab w:val="left" w:pos="1666" w:leader="none"/>
              </w:tabs>
              <w:suppressAutoHyphens w:val="true"/>
              <w:spacing w:before="0" w:after="0"/>
              <w:ind w:right="97"/>
              <w:jc w:val="both"/>
              <w:rPr>
                <w:rFonts w:eastAsia="NSimSu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u w:val="none"/>
                <w:shd w:fill="auto" w:val="clear"/>
                <w:lang w:val="uk-UA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15.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2010" w:leader="none"/>
                <w:tab w:val="left" w:pos="2775" w:leader="none"/>
              </w:tabs>
              <w:suppressAutoHyphens w:val="true"/>
              <w:spacing w:before="0" w:after="0"/>
              <w:ind w:left="120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Організація роботи та участь у службовому розслідуванні, яке проводиться з метою виявлення причин та умов, що призвели до вчинення корупційного або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пов’язаного </w:t>
            </w:r>
            <w:r>
              <w:rPr>
                <w:rFonts w:ascii="Times New Roman" w:hAnsi="Times New Roman"/>
                <w:spacing w:val="-1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корупцією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правопорушення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або</w:t>
            </w:r>
            <w:r>
              <w:rPr>
                <w:rFonts w:ascii="Times New Roman" w:hAnsi="Times New Roman"/>
                <w:spacing w:val="8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невиконання вимог Закону України “Про запобігання корупції” в інший спосіб, за поданням спеціально уповноваженого суб’єкта у сфері протидії корупції або приписом Національного агентства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" w:left="302"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У разі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надходження припису 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Національного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агентства/ вимоги особи, щодо зняття безпідставних,</w:t>
            </w:r>
            <w:r>
              <w:rPr>
                <w:rFonts w:ascii="Times New Roman" w:hAnsi="Times New Roman"/>
                <w:spacing w:val="-1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на її думку, звинувачень або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підозри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Проведено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службове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розслідування (за наявності підстав)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Службове розслідування не проводилося у зв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’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язку з відсутністю підстав.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9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16.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0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Облік працівників Головного управління притягнутих до відповідальності за вчинення корупційних правопорушень або правопорушень пов’язаних з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корупцією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57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1. Забезпечено ведення журналу обліку працівників притягнутих до відповідальності за вчинення корупційних правопорушень або правопорушень пов’язаних з корупцією.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2. Здійснено моніторинг офіційного вебпорталу “Судова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влада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України”,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Єдиного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державного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реєстру судових рішень, у разі отримання офіційної інформації стосовно вчинення працівником корупційного правопорушення або правопорушення, пов’язаного з корупцією, з метою отримання інформації щодо результатів розгляду відповідної справи судом (за наявності підстав).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3. Здійснено моніторинг Єдиного державного реєстру осіб, які вчинили корупційні або пов’язані з корупцією правопорушення, з метою забезпечення дотримання Головним управлінням вимог частини першої статті 59 та частини другої статті 65-1 Закону України “Про запобігання корупції” (за наявності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підстав).</w:t>
            </w:r>
          </w:p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1"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4. Повідомлено у письмовій формі начальника Головного управління про вчинення працівниками корупційних правопорушень або правопорушень пов’язаних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корупцією,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та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інших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порушень</w:t>
            </w:r>
            <w:r>
              <w:rPr>
                <w:rFonts w:ascii="Times New Roman" w:hAnsi="Times New Roman"/>
                <w:spacing w:val="40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вимог Закону України “Про запобігання корупції” з метою забезпечення дотримання вимог частин другої, четвертої та п’ятої статті 65-1 Закону України “Про запобігання корупції”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Забезпечено ведення журналу обліку працівників притягнутих до відповідальності за вчинення корупційних правопорушень або правопорушень пов’язаних з корупцією.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Постійно здійснюється моніторинг офіційного вебпорталу “Судова</w:t>
            </w:r>
            <w:r>
              <w:rPr>
                <w:rFonts w:ascii="Times New Roman" w:hAnsi="Times New Roman"/>
                <w:spacing w:val="-4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влада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України”,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Єдиного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державного</w:t>
            </w: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реєстру судових рішень, у разі отримання офіційної інформації стосовно вчинення працівником корупційного правопорушення або правопорушення, пов’язаного з корупцією, з метою отримання інформації щодо результатів розгляду відповідної справи судом. Станом на 0</w:t>
            </w:r>
            <w:r>
              <w:rPr>
                <w:rFonts w:cs="Calibri"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1.01.2026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 у Головному управлінні не працюють особи притягнуті до відповідальності за вчинення корупційних правопорушень або правопорушень пов’язаних з корупцією.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 xml:space="preserve">У звітному періоді відсутні випадки: надходження до Головного управління офіційної інформації стосовно вчинення працівником корупційного правопорушення або правопорушення пов’язаного з корупцією;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  <w:lang w:val="uk-UA" w:bidi="ar-SA"/>
              </w:rPr>
              <w:t>накладення на працівника Головного управління стягнення за вчинення корупційного або пов’язаного з корупцією правопорушення або скасування наказу Головного управління про накладення такого дисциплінарного стягнення.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cs="Times New Roman"/>
                <w:kern w:val="0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9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17.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8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21.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Залучення громадськості до формування, реалізації та моніторингу антикорупційної політики Пенсійного фонду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Постійно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Петришинець Л.В.,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Суботіна Л.М.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Забезпечено опублікування матеріалів антикорупційного спрямування на інформаційній сторінці Головного управління вебпорталу електронних послуг Пенсійного фонду з метою залучення широкого кола громадськості та експертів до формування, реалізації та моніторингу антикорупційної політики Пенсійного фонду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360" w:leader="none"/>
              </w:tabs>
              <w:suppressAutoHyphens w:val="true"/>
              <w:spacing w:before="0" w:after="0"/>
              <w:ind w:left="120" w:right="1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Виконано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 100%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(на звітну дату)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Забезпечено опублікування 6  публікацій антикорупційного спрямування на інформаційній сторінці Головного управління вебпорталу електронних послуг Пенсійного фонду. Крім  того, у мережі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>Facebook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 xml:space="preserve"> та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en-US" w:eastAsia="en-US" w:bidi="ar-SA"/>
              </w:rPr>
              <w:t xml:space="preserve">Telegram </w:t>
            </w:r>
            <w:r>
              <w:rPr>
                <w:rFonts w:ascii="Times New Roman" w:hAnsi="Times New Roman"/>
                <w:kern w:val="0"/>
                <w:sz w:val="24"/>
                <w:szCs w:val="24"/>
                <w:shd w:fill="auto" w:val="clear"/>
                <w:lang w:val="uk-UA" w:eastAsia="en-US" w:bidi="ar-SA"/>
              </w:rPr>
              <w:t>у звітному періоді опубліковано 2 матеріали антикорупційного спрямування.</w:t>
            </w:r>
          </w:p>
        </w:tc>
      </w:tr>
    </w:tbl>
    <w:p>
      <w:pPr>
        <w:pStyle w:val="Normal"/>
        <w:ind w:left="284" w:right="7482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ind w:left="284" w:right="7482"/>
        <w:rPr>
          <w:rFonts w:ascii="Times New Roman" w:hAnsi="Times New Roman"/>
        </w:rPr>
      </w:pPr>
      <w:r>
        <w:rPr>
          <w:rFonts w:ascii="Times New Roman" w:hAnsi="Times New Roman"/>
          <w:sz w:val="24"/>
          <w:shd w:fill="auto" w:val="clear"/>
        </w:rPr>
        <w:t>*</w:t>
      </w:r>
      <w:r>
        <w:rPr>
          <w:rFonts w:ascii="Times New Roman" w:hAnsi="Times New Roman"/>
          <w:spacing w:val="-5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Номер</w:t>
      </w:r>
      <w:r>
        <w:rPr>
          <w:rFonts w:ascii="Times New Roman" w:hAnsi="Times New Roman"/>
          <w:spacing w:val="-5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у</w:t>
      </w:r>
      <w:r>
        <w:rPr>
          <w:rFonts w:ascii="Times New Roman" w:hAnsi="Times New Roman"/>
          <w:spacing w:val="-5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додатку</w:t>
      </w:r>
      <w:r>
        <w:rPr>
          <w:rFonts w:ascii="Times New Roman" w:hAnsi="Times New Roman"/>
          <w:spacing w:val="-6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до</w:t>
      </w:r>
      <w:r>
        <w:rPr>
          <w:rFonts w:ascii="Times New Roman" w:hAnsi="Times New Roman"/>
          <w:spacing w:val="-6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Антикорупційної</w:t>
      </w:r>
      <w:r>
        <w:rPr>
          <w:rFonts w:ascii="Times New Roman" w:hAnsi="Times New Roman"/>
          <w:spacing w:val="-2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програми</w:t>
      </w:r>
      <w:r>
        <w:rPr>
          <w:rFonts w:ascii="Times New Roman" w:hAnsi="Times New Roman"/>
          <w:spacing w:val="-5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Пенсійного</w:t>
      </w:r>
      <w:r>
        <w:rPr>
          <w:rFonts w:ascii="Times New Roman" w:hAnsi="Times New Roman"/>
          <w:spacing w:val="-5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фонду України та його територіальних органів на 2024–2025 роки</w:t>
      </w:r>
    </w:p>
    <w:p>
      <w:pPr>
        <w:pStyle w:val="Normal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</w:r>
    </w:p>
    <w:p>
      <w:pPr>
        <w:pStyle w:val="Normal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hd w:fill="auto" w:val="clear"/>
          <w:lang w:val="uk-UA"/>
        </w:rPr>
        <w:t>Завідувач сектору</w:t>
      </w:r>
      <w:r>
        <w:rPr>
          <w:rFonts w:ascii="Times New Roman" w:hAnsi="Times New Roman"/>
          <w:b/>
          <w:spacing w:val="-4"/>
          <w:sz w:val="28"/>
          <w:shd w:fill="auto" w:val="clear"/>
        </w:rPr>
        <w:t xml:space="preserve"> </w:t>
      </w:r>
      <w:r>
        <w:rPr>
          <w:rFonts w:ascii="Times New Roman" w:hAnsi="Times New Roman"/>
          <w:b/>
          <w:sz w:val="28"/>
          <w:shd w:fill="auto" w:val="clear"/>
        </w:rPr>
        <w:t>з</w:t>
      </w:r>
      <w:r>
        <w:rPr>
          <w:rFonts w:ascii="Times New Roman" w:hAnsi="Times New Roman"/>
          <w:b/>
          <w:spacing w:val="-4"/>
          <w:sz w:val="28"/>
          <w:shd w:fill="auto" w:val="clear"/>
        </w:rPr>
        <w:t xml:space="preserve"> </w:t>
      </w:r>
      <w:r>
        <w:rPr>
          <w:rFonts w:ascii="Times New Roman" w:hAnsi="Times New Roman"/>
          <w:b/>
          <w:spacing w:val="-2"/>
          <w:sz w:val="28"/>
          <w:shd w:fill="auto" w:val="clear"/>
        </w:rPr>
        <w:t>питань</w:t>
      </w:r>
    </w:p>
    <w:p>
      <w:pPr>
        <w:pStyle w:val="Normal"/>
        <w:tabs>
          <w:tab w:val="clear" w:pos="708"/>
          <w:tab w:val="left" w:pos="11786" w:leader="none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hd w:fill="auto" w:val="clear"/>
        </w:rPr>
        <w:t xml:space="preserve">запобігання та виявлення </w:t>
      </w:r>
      <w:r>
        <w:rPr>
          <w:rFonts w:ascii="Times New Roman" w:hAnsi="Times New Roman"/>
          <w:b/>
          <w:spacing w:val="-2"/>
          <w:sz w:val="28"/>
          <w:shd w:fill="auto" w:val="clear"/>
        </w:rPr>
        <w:t>корупції</w:t>
      </w:r>
      <w:r>
        <w:rPr>
          <w:rFonts w:ascii="Times New Roman" w:hAnsi="Times New Roman"/>
          <w:b/>
          <w:sz w:val="28"/>
          <w:shd w:fill="auto" w:val="clear"/>
        </w:rPr>
        <w:t xml:space="preserve">                                                                                                   Людмила ПЕТРИШИНЕЦЬ       </w:t>
      </w:r>
    </w:p>
    <w:sectPr>
      <w:headerReference w:type="even" r:id="rId4"/>
      <w:headerReference w:type="default" r:id="rId5"/>
      <w:headerReference w:type="first" r:id="rId6"/>
      <w:type w:val="nextPage"/>
      <w:pgSz w:orient="landscape" w:w="16838" w:h="11906"/>
      <w:pgMar w:left="567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paragraph" w:styleId="Heading3">
    <w:name w:val="heading 3"/>
    <w:basedOn w:val="Style16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Style13">
    <w:name w:val="Основной текст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</w:rPr>
  </w:style>
  <w:style w:type="character" w:styleId="cs23fb0664">
    <w:name w:val="cs23fb0664"/>
    <w:basedOn w:val="DefaultParagraphFont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pPr>
      <w:spacing w:before="46" w:after="0"/>
    </w:pPr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Calibri"/>
      <w:color w:val="auto"/>
      <w:kern w:val="0"/>
      <w:sz w:val="28"/>
      <w:szCs w:val="22"/>
      <w:lang w:val="ru-RU" w:eastAsia="ko-KR" w:bidi="ar-SA"/>
    </w:rPr>
  </w:style>
  <w:style w:type="paragraph" w:styleId="Style18">
    <w:name w:val="Верхній і нижній колонтитули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cs88eeb23">
    <w:name w:val="cs88eeb23"/>
    <w:basedOn w:val="Normal"/>
    <w:qFormat/>
    <w:pPr>
      <w:widowControl/>
      <w:spacing w:before="280" w:after="280"/>
    </w:pPr>
    <w:rPr>
      <w:sz w:val="24"/>
      <w:szCs w:val="24"/>
      <w:lang w:eastAsia="uk-UA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Liberation Serif" w:hAnsi="Liberation Serif" w:eastAsia="Segoe UI" w:cs="Tahoma"/>
      <w:color w:val="000000"/>
      <w:kern w:val="2"/>
      <w:sz w:val="24"/>
      <w:szCs w:val="24"/>
      <w:lang w:val="uk-UA" w:eastAsia="zh-CN" w:bidi="hi-IN"/>
    </w:rPr>
  </w:style>
  <w:style w:type="paragraph" w:styleId="Style19">
    <w:name w:val="Вміст таблиці"/>
    <w:basedOn w:val="Normal"/>
    <w:qFormat/>
    <w:pPr>
      <w:widowControl w:val="false"/>
      <w:suppressLineNumbers/>
    </w:pPr>
    <w:rPr/>
  </w:style>
  <w:style w:type="paragraph" w:styleId="Style20">
    <w:name w:val="Примітка"/>
    <w:basedOn w:val="Normal"/>
    <w:qFormat/>
    <w:pPr>
      <w:spacing w:before="56" w:after="0"/>
      <w:ind w:left="56" w:right="56"/>
    </w:pPr>
    <w:rPr>
      <w:sz w:val="20"/>
      <w:szCs w:val="20"/>
    </w:rPr>
  </w:style>
  <w:style w:type="numbering" w:styleId="Style21">
    <w:name w:val="Без маркерів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fu.gov.ua/zk/721607-informatsiya-pro-stan-vykonannya-zahodiv-shhodo-realizatsiyi-antykoruptsijnoyi-programy-golovnogo-upravlinnya-pensijnogo-fondu-ukrayiny-v-zakarpatskij-oblasti-u-2024-2025-roky-za-i-pivrichchya-2025-ro/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Application>LibreOffice/24.8.0.3$Windows_X86_64 LibreOffice_project/0bdf1299c94fe897b119f97f3c613e9dca6be583</Application>
  <AppVersion>15.0000</AppVersion>
  <Pages>26</Pages>
  <Words>2777</Words>
  <Characters>20093</Characters>
  <CharactersWithSpaces>22768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2024-07-15T13:42:00Z</dcterms:created>
  <dc:creator>user</dc:creator>
  <dc:description/>
  <dc:language>uk-UA</dc:language>
  <cp:lastModifiedBy/>
  <dcterms:modified xsi:type="dcterms:W3CDTF">2026-01-15T11:27:36Z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