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cs="Times New Roman"/>
          <w:b/>
          <w:sz w:val="24"/>
          <w:szCs w:val="24"/>
          <w:lang w:val="uk-UA"/>
        </w:rPr>
      </w:pPr>
      <w:r>
        <w:rPr>
          <w:rFonts w:cs="Times New Roman"/>
          <w:b/>
          <w:sz w:val="24"/>
          <w:szCs w:val="24"/>
          <w:lang w:val="uk-UA"/>
        </w:rPr>
        <w:t>ІНФОРМАЦІЯ</w:t>
      </w:r>
    </w:p>
    <w:p>
      <w:pPr>
        <w:pStyle w:val="BodyText"/>
        <w:spacing w:before="0" w:after="0"/>
        <w:jc w:val="center"/>
        <w:rPr/>
      </w:pPr>
      <w:r>
        <w:rPr/>
        <w:t>про стан виконання інших з</w:t>
      </w:r>
      <w:r>
        <w:rPr>
          <w:spacing w:val="-2"/>
        </w:rPr>
        <w:t xml:space="preserve">аходів, </w:t>
      </w:r>
      <w:r>
        <w:rPr/>
        <w:t>спрямованих</w:t>
      </w:r>
      <w:r>
        <w:rPr>
          <w:spacing w:val="-2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запобігання</w:t>
      </w:r>
      <w:r>
        <w:rPr>
          <w:spacing w:val="-3"/>
        </w:rPr>
        <w:t xml:space="preserve"> </w:t>
      </w:r>
      <w:r>
        <w:rPr/>
        <w:t>корупційним</w:t>
      </w:r>
      <w:r>
        <w:rPr>
          <w:spacing w:val="-3"/>
        </w:rPr>
        <w:t xml:space="preserve"> </w:t>
      </w:r>
      <w:r>
        <w:rPr/>
        <w:t>та</w:t>
      </w:r>
      <w:r>
        <w:rPr>
          <w:spacing w:val="-3"/>
        </w:rPr>
        <w:t xml:space="preserve"> </w:t>
      </w:r>
      <w:r>
        <w:rPr/>
        <w:t>пов’язаним</w:t>
      </w:r>
      <w:r>
        <w:rPr>
          <w:spacing w:val="-3"/>
        </w:rPr>
        <w:t xml:space="preserve"> </w:t>
      </w:r>
      <w:r>
        <w:rPr/>
        <w:t>з</w:t>
      </w:r>
      <w:r>
        <w:rPr>
          <w:spacing w:val="-3"/>
        </w:rPr>
        <w:t xml:space="preserve"> </w:t>
      </w:r>
      <w:r>
        <w:rPr/>
        <w:t>корупцією</w:t>
      </w:r>
      <w:r>
        <w:rPr>
          <w:spacing w:val="-3"/>
        </w:rPr>
        <w:t xml:space="preserve"> </w:t>
      </w:r>
      <w:r>
        <w:rPr/>
        <w:t>правопорушенням</w:t>
      </w:r>
      <w:r>
        <w:rPr>
          <w:spacing w:val="-4"/>
        </w:rPr>
        <w:t xml:space="preserve"> </w:t>
      </w:r>
      <w:r>
        <w:rPr/>
        <w:t>(розділ</w:t>
      </w:r>
      <w:r>
        <w:rPr>
          <w:spacing w:val="-3"/>
        </w:rPr>
        <w:t xml:space="preserve"> </w:t>
      </w:r>
      <w:r>
        <w:rPr/>
        <w:t>VI Антикорупційної програми Пенсійного фонду України та його територіальних органів на 2024–2025 роки)</w:t>
      </w:r>
    </w:p>
    <w:p>
      <w:pPr>
        <w:pStyle w:val="BodyText"/>
        <w:spacing w:before="0" w:after="0"/>
        <w:ind w:firstLine="1166" w:left="2348" w:right="1479"/>
        <w:jc w:val="center"/>
        <w:rPr/>
      </w:pPr>
      <w:r>
        <w:rPr/>
        <w:t xml:space="preserve">Головним управлінням Пенсійного фонду України в Закарпатській </w:t>
      </w:r>
    </w:p>
    <w:p>
      <w:pPr>
        <w:pStyle w:val="BodyText"/>
        <w:spacing w:before="0" w:after="0"/>
        <w:ind w:right="111"/>
        <w:jc w:val="center"/>
        <w:rPr/>
      </w:pPr>
      <w:r>
        <w:rPr/>
        <w:t>за І</w:t>
      </w:r>
      <w:r>
        <w:rPr/>
        <w:t>І</w:t>
      </w:r>
      <w:r>
        <w:rPr/>
        <w:t xml:space="preserve"> півріччя 2025 року</w:t>
      </w:r>
    </w:p>
    <w:p>
      <w:pPr>
        <w:pStyle w:val="BodyText"/>
        <w:spacing w:before="0" w:after="0"/>
        <w:ind w:firstLine="1166" w:left="2348" w:right="1479"/>
        <w:rPr/>
      </w:pPr>
      <w:r>
        <w:rPr/>
      </w:r>
    </w:p>
    <w:tbl>
      <w:tblPr>
        <w:tblStyle w:val="a6"/>
        <w:tblW w:w="1558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4"/>
        <w:gridCol w:w="991"/>
        <w:gridCol w:w="2836"/>
        <w:gridCol w:w="2126"/>
        <w:gridCol w:w="2360"/>
        <w:gridCol w:w="2748"/>
        <w:gridCol w:w="1848"/>
        <w:gridCol w:w="1973"/>
      </w:tblGrid>
      <w:tr>
        <w:trPr/>
        <w:tc>
          <w:tcPr>
            <w:tcW w:w="704" w:type="dxa"/>
            <w:tcBorders/>
          </w:tcPr>
          <w:p>
            <w:pPr>
              <w:pStyle w:val="TableParagraph"/>
              <w:suppressAutoHyphens w:val="true"/>
              <w:spacing w:before="53" w:after="0"/>
              <w:ind w:right="3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kern w:val="0"/>
                <w:sz w:val="24"/>
                <w:szCs w:val="22"/>
                <w:lang w:val="uk-UA" w:eastAsia="en-US" w:bidi="ar-SA"/>
              </w:rPr>
              <w:t xml:space="preserve">№ </w:t>
            </w:r>
            <w:r>
              <w:rPr>
                <w:b/>
                <w:spacing w:val="-7"/>
                <w:kern w:val="0"/>
                <w:sz w:val="24"/>
                <w:szCs w:val="22"/>
                <w:lang w:val="uk-UA" w:eastAsia="en-US" w:bidi="ar-SA"/>
              </w:rPr>
              <w:t>з/п</w:t>
            </w:r>
          </w:p>
        </w:tc>
        <w:tc>
          <w:tcPr>
            <w:tcW w:w="991" w:type="dxa"/>
            <w:tcBorders/>
          </w:tcPr>
          <w:p>
            <w:pPr>
              <w:pStyle w:val="TableParagraph"/>
              <w:tabs>
                <w:tab w:val="clear" w:pos="708"/>
                <w:tab w:val="left" w:pos="631" w:leader="none"/>
              </w:tabs>
              <w:suppressAutoHyphens w:val="true"/>
              <w:spacing w:before="53" w:after="0"/>
              <w:ind w:right="147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uk-UA" w:eastAsia="en-US" w:bidi="ar-SA"/>
              </w:rPr>
              <w:t xml:space="preserve">№ </w:t>
            </w:r>
            <w:r>
              <w:rPr>
                <w:b/>
                <w:kern w:val="0"/>
                <w:sz w:val="24"/>
                <w:szCs w:val="22"/>
                <w:lang w:val="uk-UA" w:eastAsia="en-US" w:bidi="ar-SA"/>
              </w:rPr>
              <w:t xml:space="preserve">за </w:t>
            </w:r>
            <w:r>
              <w:rPr>
                <w:b/>
                <w:spacing w:val="-6"/>
                <w:kern w:val="0"/>
                <w:sz w:val="24"/>
                <w:szCs w:val="22"/>
                <w:lang w:val="uk-UA" w:eastAsia="en-US" w:bidi="ar-SA"/>
              </w:rPr>
              <w:t>АП*</w:t>
            </w:r>
          </w:p>
        </w:tc>
        <w:tc>
          <w:tcPr>
            <w:tcW w:w="2836" w:type="dxa"/>
            <w:tcBorders/>
          </w:tcPr>
          <w:p>
            <w:pPr>
              <w:pStyle w:val="TableParagraph"/>
              <w:suppressAutoHyphens w:val="true"/>
              <w:spacing w:before="191" w:after="0"/>
              <w:ind w:left="29" w:right="7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uk-UA" w:eastAsia="en-US" w:bidi="ar-SA"/>
              </w:rPr>
              <w:t xml:space="preserve">Найменування </w:t>
            </w:r>
            <w:r>
              <w:rPr>
                <w:b/>
                <w:spacing w:val="-2"/>
                <w:kern w:val="0"/>
                <w:sz w:val="24"/>
                <w:szCs w:val="22"/>
                <w:lang w:val="uk-UA" w:eastAsia="en-US" w:bidi="ar-SA"/>
              </w:rPr>
              <w:t>заходу</w:t>
            </w:r>
          </w:p>
        </w:tc>
        <w:tc>
          <w:tcPr>
            <w:tcW w:w="2126" w:type="dxa"/>
            <w:tcBorders/>
          </w:tcPr>
          <w:p>
            <w:pPr>
              <w:pStyle w:val="TableParagraph"/>
              <w:suppressAutoHyphens w:val="true"/>
              <w:spacing w:before="53" w:after="0"/>
              <w:ind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kern w:val="0"/>
                <w:sz w:val="24"/>
                <w:szCs w:val="22"/>
                <w:lang w:val="uk-UA" w:eastAsia="en-US" w:bidi="ar-SA"/>
              </w:rPr>
              <w:t xml:space="preserve">Строк </w:t>
            </w:r>
            <w:r>
              <w:rPr>
                <w:b/>
                <w:spacing w:val="-4"/>
                <w:kern w:val="0"/>
                <w:sz w:val="24"/>
                <w:szCs w:val="22"/>
                <w:lang w:val="uk-UA" w:eastAsia="en-US" w:bidi="ar-SA"/>
              </w:rPr>
              <w:t>виконання</w:t>
            </w:r>
          </w:p>
        </w:tc>
        <w:tc>
          <w:tcPr>
            <w:tcW w:w="2360" w:type="dxa"/>
            <w:tcBorders/>
          </w:tcPr>
          <w:p>
            <w:pPr>
              <w:pStyle w:val="TableParagraph"/>
              <w:suppressAutoHyphens w:val="true"/>
              <w:spacing w:before="53" w:after="0"/>
              <w:ind w:hanging="50" w:left="37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kern w:val="0"/>
                <w:sz w:val="24"/>
                <w:szCs w:val="22"/>
                <w:lang w:val="uk-UA" w:eastAsia="en-US" w:bidi="ar-SA"/>
              </w:rPr>
              <w:t xml:space="preserve">Відповідальні </w:t>
            </w:r>
            <w:r>
              <w:rPr>
                <w:b/>
                <w:kern w:val="0"/>
                <w:sz w:val="24"/>
                <w:szCs w:val="22"/>
                <w:lang w:val="uk-UA" w:eastAsia="en-US" w:bidi="ar-SA"/>
              </w:rPr>
              <w:t>особи</w:t>
            </w:r>
            <w:r>
              <w:rPr>
                <w:b/>
                <w:spacing w:val="-5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val="uk-UA" w:eastAsia="en-US" w:bidi="ar-SA"/>
              </w:rPr>
              <w:t>(особа)</w:t>
            </w:r>
          </w:p>
        </w:tc>
        <w:tc>
          <w:tcPr>
            <w:tcW w:w="2748" w:type="dxa"/>
            <w:tcBorders/>
          </w:tcPr>
          <w:p>
            <w:pPr>
              <w:pStyle w:val="TableParagraph"/>
              <w:suppressAutoHyphens w:val="true"/>
              <w:spacing w:before="191" w:after="0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uk-UA" w:eastAsia="en-US" w:bidi="ar-SA"/>
              </w:rPr>
              <w:t>Індикатор</w:t>
            </w:r>
            <w:r>
              <w:rPr>
                <w:b/>
                <w:spacing w:val="-8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2"/>
                <w:lang w:val="uk-UA" w:eastAsia="en-US" w:bidi="ar-SA"/>
              </w:rPr>
              <w:t>вико</w:t>
            </w:r>
            <w:bookmarkStart w:id="0" w:name="_GoBack"/>
            <w:bookmarkEnd w:id="0"/>
            <w:r>
              <w:rPr>
                <w:b/>
                <w:spacing w:val="-2"/>
                <w:kern w:val="0"/>
                <w:sz w:val="24"/>
                <w:szCs w:val="22"/>
                <w:lang w:val="uk-UA" w:eastAsia="en-US" w:bidi="ar-SA"/>
              </w:rPr>
              <w:t>нання</w:t>
            </w:r>
          </w:p>
        </w:tc>
        <w:tc>
          <w:tcPr>
            <w:tcW w:w="1848" w:type="dxa"/>
            <w:tcBorders/>
          </w:tcPr>
          <w:p>
            <w:pPr>
              <w:pStyle w:val="TableParagraph"/>
              <w:suppressAutoHyphens w:val="true"/>
              <w:spacing w:before="191" w:after="0"/>
              <w:ind w:left="20" w:right="8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4"/>
                <w:szCs w:val="24"/>
                <w:lang w:val="uk-UA" w:eastAsia="en-US" w:bidi="ar-SA"/>
              </w:rPr>
              <w:t>Стан виконання заходів (виконано 100%/ не виконано / виконано частково …%)</w:t>
            </w:r>
          </w:p>
        </w:tc>
        <w:tc>
          <w:tcPr>
            <w:tcW w:w="1973" w:type="dxa"/>
            <w:tcBorders/>
          </w:tcPr>
          <w:p>
            <w:pPr>
              <w:pStyle w:val="TableParagraph"/>
              <w:suppressAutoHyphens w:val="true"/>
              <w:spacing w:before="191" w:after="0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4"/>
                <w:lang w:val="uk-UA" w:eastAsia="en-US" w:bidi="ar-SA"/>
              </w:rPr>
              <w:t>Опис результатів виконання заходів впливу на корупційний ризик або інформація про причини невиконання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TableParagraph"/>
              <w:suppressAutoHyphens w:val="true"/>
              <w:spacing w:lineRule="exact" w:line="261" w:before="54" w:after="0"/>
              <w:ind w:left="122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uk-UA" w:eastAsia="en-US" w:bidi="ar-SA"/>
              </w:rPr>
              <w:t>36.</w:t>
            </w:r>
          </w:p>
        </w:tc>
        <w:tc>
          <w:tcPr>
            <w:tcW w:w="991" w:type="dxa"/>
            <w:tcBorders/>
          </w:tcPr>
          <w:p>
            <w:pPr>
              <w:pStyle w:val="TableParagraph"/>
              <w:suppressAutoHyphens w:val="true"/>
              <w:spacing w:lineRule="exact" w:line="261" w:before="54" w:after="0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uk-UA" w:eastAsia="en-US" w:bidi="ar-SA"/>
              </w:rPr>
              <w:t>-</w:t>
            </w:r>
          </w:p>
        </w:tc>
        <w:tc>
          <w:tcPr>
            <w:tcW w:w="2836" w:type="dxa"/>
            <w:tcBorders/>
          </w:tcPr>
          <w:p>
            <w:pPr>
              <w:pStyle w:val="TableParagraph"/>
              <w:tabs>
                <w:tab w:val="clear" w:pos="708"/>
                <w:tab w:val="left" w:pos="1980" w:leader="none"/>
                <w:tab w:val="left" w:pos="3314" w:leader="none"/>
              </w:tabs>
              <w:suppressAutoHyphens w:val="true"/>
              <w:spacing w:lineRule="exact" w:line="261" w:before="54" w:after="0"/>
              <w:ind w:left="12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>Планування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>заходів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4"/>
                <w:lang w:val="uk-UA" w:eastAsia="en-US" w:bidi="ar-SA"/>
              </w:rPr>
              <w:t xml:space="preserve">щодо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>запобігання,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>корупційним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4"/>
                <w:lang w:val="uk-UA" w:eastAsia="en-US" w:bidi="ar-SA"/>
              </w:rPr>
              <w:t xml:space="preserve">та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>пов’язаним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val="uk-UA" w:eastAsia="en-US" w:bidi="ar-SA"/>
              </w:rPr>
              <w:t>з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>корупцією правопорушенням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val="uk-UA" w:eastAsia="en-US" w:bidi="ar-SA"/>
              </w:rPr>
              <w:t>у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>Головному управлінні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шляхом</w:t>
            </w:r>
            <w:r>
              <w:rPr>
                <w:spacing w:val="34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>затвердження плану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>роботи сектору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val="uk-UA" w:eastAsia="en-US" w:bidi="ar-SA"/>
              </w:rPr>
              <w:t xml:space="preserve">з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>питань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 xml:space="preserve">запобігання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корупції</w:t>
            </w:r>
            <w:r>
              <w:rPr>
                <w:spacing w:val="-7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на</w:t>
            </w:r>
            <w:r>
              <w:rPr>
                <w:spacing w:val="-7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відповідний</w:t>
            </w:r>
            <w:r>
              <w:rPr>
                <w:spacing w:val="-7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4"/>
                <w:lang w:val="uk-UA" w:eastAsia="en-US" w:bidi="ar-SA"/>
              </w:rPr>
              <w:t>рік</w:t>
            </w:r>
          </w:p>
        </w:tc>
        <w:tc>
          <w:tcPr>
            <w:tcW w:w="2126" w:type="dxa"/>
            <w:tcBorders/>
          </w:tcPr>
          <w:p>
            <w:pPr>
              <w:pStyle w:val="TableParagraph"/>
              <w:suppressAutoHyphens w:val="true"/>
              <w:spacing w:lineRule="exact" w:line="261" w:before="54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У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 xml:space="preserve">строки, визначені Антикорупційною програмою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Пенсійного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 xml:space="preserve">фонду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України</w:t>
            </w:r>
            <w:r>
              <w:rPr>
                <w:spacing w:val="-5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та</w:t>
            </w:r>
            <w:r>
              <w:rPr>
                <w:spacing w:val="-4"/>
                <w:kern w:val="0"/>
                <w:sz w:val="24"/>
                <w:szCs w:val="24"/>
                <w:lang w:val="uk-UA" w:eastAsia="en-US" w:bidi="ar-SA"/>
              </w:rPr>
              <w:t xml:space="preserve"> його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 xml:space="preserve">територіальних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органів</w:t>
            </w:r>
            <w:r>
              <w:rPr>
                <w:spacing w:val="-5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на</w:t>
            </w:r>
            <w:r>
              <w:rPr>
                <w:spacing w:val="-4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 xml:space="preserve">2024–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2025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роки</w:t>
            </w:r>
            <w:r>
              <w:rPr>
                <w:spacing w:val="-1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4"/>
                <w:lang w:val="uk-UA" w:eastAsia="en-US" w:bidi="ar-SA"/>
              </w:rPr>
              <w:t xml:space="preserve">та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>відповідним планом</w:t>
            </w:r>
          </w:p>
        </w:tc>
        <w:tc>
          <w:tcPr>
            <w:tcW w:w="2360" w:type="dxa"/>
            <w:tcBorders/>
          </w:tcPr>
          <w:p>
            <w:pPr>
              <w:pStyle w:val="TableParagraph"/>
              <w:suppressAutoHyphens w:val="true"/>
              <w:spacing w:lineRule="exact" w:line="261" w:before="54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uk-UA" w:eastAsia="en-US" w:bidi="ar-SA"/>
              </w:rPr>
              <w:t>Петришинець Л.В.,</w:t>
            </w:r>
          </w:p>
          <w:p>
            <w:pPr>
              <w:pStyle w:val="TableParagraph"/>
              <w:suppressAutoHyphens w:val="true"/>
              <w:spacing w:lineRule="exact" w:line="261" w:before="54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uk-UA" w:eastAsia="en-US" w:bidi="ar-SA"/>
              </w:rPr>
              <w:t>Суботіна Л.М.</w:t>
            </w:r>
          </w:p>
        </w:tc>
        <w:tc>
          <w:tcPr>
            <w:tcW w:w="2748" w:type="dxa"/>
            <w:tcBorders/>
          </w:tcPr>
          <w:p>
            <w:pPr>
              <w:pStyle w:val="TableParagraph"/>
              <w:suppressAutoHyphens w:val="true"/>
              <w:spacing w:lineRule="exact" w:line="261" w:before="54" w:after="0"/>
              <w:ind w:left="12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uk-UA" w:eastAsia="en-US" w:bidi="ar-SA"/>
              </w:rPr>
              <w:t>План</w:t>
            </w:r>
            <w:r>
              <w:rPr>
                <w:spacing w:val="63"/>
                <w:w w:val="150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роботи</w:t>
            </w:r>
            <w:r>
              <w:rPr>
                <w:spacing w:val="63"/>
                <w:w w:val="150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сектору з</w:t>
            </w:r>
            <w:r>
              <w:rPr>
                <w:spacing w:val="64"/>
                <w:w w:val="150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>питань запобігання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4"/>
                <w:lang w:val="uk-UA" w:eastAsia="en-US" w:bidi="ar-SA"/>
              </w:rPr>
              <w:t>та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>виявлення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>корупції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 xml:space="preserve">Головного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управління</w:t>
            </w:r>
            <w:r>
              <w:rPr>
                <w:spacing w:val="30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та</w:t>
            </w:r>
            <w:r>
              <w:rPr>
                <w:spacing w:val="30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звіт</w:t>
            </w:r>
            <w:r>
              <w:rPr>
                <w:spacing w:val="30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про</w:t>
            </w:r>
            <w:r>
              <w:rPr>
                <w:spacing w:val="30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його</w:t>
            </w:r>
            <w:r>
              <w:rPr>
                <w:spacing w:val="30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виконання</w:t>
            </w:r>
            <w:r>
              <w:rPr>
                <w:spacing w:val="30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 xml:space="preserve">опубліковано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на</w:t>
            </w:r>
            <w:r>
              <w:rPr>
                <w:spacing w:val="37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інформаційній</w:t>
            </w:r>
            <w:r>
              <w:rPr>
                <w:spacing w:val="37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сторінці</w:t>
            </w:r>
            <w:r>
              <w:rPr>
                <w:spacing w:val="37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Головного</w:t>
            </w:r>
            <w:r>
              <w:rPr>
                <w:spacing w:val="37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 xml:space="preserve">управління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вебпорталу</w:t>
            </w:r>
            <w:r>
              <w:rPr>
                <w:spacing w:val="61"/>
                <w:w w:val="150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електронних</w:t>
            </w:r>
            <w:r>
              <w:rPr>
                <w:spacing w:val="62"/>
                <w:w w:val="150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послуг</w:t>
            </w:r>
            <w:r>
              <w:rPr>
                <w:spacing w:val="62"/>
                <w:w w:val="150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Пенсійного</w:t>
            </w:r>
            <w:r>
              <w:rPr>
                <w:spacing w:val="62"/>
                <w:w w:val="150"/>
                <w:kern w:val="0"/>
                <w:sz w:val="24"/>
                <w:szCs w:val="24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uk-UA" w:eastAsia="en-US" w:bidi="ar-SA"/>
              </w:rPr>
              <w:t xml:space="preserve">фонду </w:t>
            </w:r>
            <w:r>
              <w:rPr>
                <w:kern w:val="0"/>
                <w:sz w:val="24"/>
                <w:szCs w:val="24"/>
                <w:lang w:val="uk-UA" w:eastAsia="en-US" w:bidi="ar-SA"/>
              </w:rPr>
              <w:t>України</w:t>
            </w:r>
          </w:p>
        </w:tc>
        <w:tc>
          <w:tcPr>
            <w:tcW w:w="1848" w:type="dxa"/>
            <w:tcBorders/>
          </w:tcPr>
          <w:p>
            <w:pPr>
              <w:pStyle w:val="TableParagraph"/>
              <w:suppressAutoHyphens w:val="true"/>
              <w:spacing w:lineRule="exact" w:line="261" w:before="54" w:after="0"/>
              <w:ind w:left="120"/>
              <w:jc w:val="center"/>
              <w:rPr/>
            </w:pPr>
            <w:r>
              <w:rPr>
                <w:kern w:val="0"/>
                <w:sz w:val="24"/>
                <w:szCs w:val="22"/>
                <w:lang w:val="uk-UA" w:eastAsia="en-US" w:bidi="ar-SA"/>
              </w:rPr>
              <w:t>Виконано 100%</w:t>
            </w:r>
          </w:p>
        </w:tc>
        <w:tc>
          <w:tcPr>
            <w:tcW w:w="1973" w:type="dxa"/>
            <w:tcBorders/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61" w:before="54" w:after="0"/>
              <w:ind w:left="120"/>
              <w:jc w:val="left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uk-UA" w:eastAsia="en-US" w:bidi="ar-SA"/>
              </w:rPr>
              <w:t xml:space="preserve">План роботи сектору з питань запобігання та виявленні корупції Головного управління на 2026 рік опубліковано 26 грудня 2025 року у рубриці Діяльність/Запобігання корупції/Загальна інформація щодо запобігання та виявлення корупції </w:t>
            </w:r>
            <w:hyperlink r:id="rId2" w:tgtFrame="_blank">
              <w:r>
                <w:rPr>
                  <w:rStyle w:val="Hyperlink"/>
                  <w:rFonts w:eastAsia="Times New Roman" w:cs="Times New Roman"/>
                  <w:color w:val="auto"/>
                  <w:kern w:val="0"/>
                  <w:sz w:val="24"/>
                  <w:szCs w:val="24"/>
                  <w:lang w:val="uk-UA" w:eastAsia="en-US" w:bidi="ar-SA"/>
                </w:rPr>
                <w:t>https://www.pfu.gov.ua/zk/723612-plan-roboty-sektoru-z-pytan-zapobigannya-ta-vyyavlennya-koruptsiyi-golovnogo-upravlinnya-na-2026-rik/</w:t>
              </w:r>
            </w:hyperlink>
          </w:p>
          <w:p>
            <w:pPr>
              <w:pStyle w:val="TableParagraph"/>
              <w:widowControl w:val="false"/>
              <w:suppressAutoHyphens w:val="true"/>
              <w:bidi w:val="0"/>
              <w:spacing w:lineRule="exact" w:line="261" w:before="54" w:after="0"/>
              <w:ind w:left="12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uk-UA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uk-UA"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exact" w:line="261" w:before="54" w:after="0"/>
              <w:ind w:left="12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uk-UA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uk-UA" w:eastAsia="en-US" w:bidi="ar-SA"/>
              </w:rPr>
              <w:t>Виконання плану роботи Сектору з питань запобігання та виявлення корупції Головного управління за 2025 рік опубліковано 9 січня 2026 у рубриці Діяльність/Запобігання корупції/Загальна інформація щодо запобігання та виявлення корупції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exact" w:line="261" w:before="54" w:after="0"/>
              <w:ind w:left="120"/>
              <w:jc w:val="left"/>
              <w:rPr/>
            </w:pPr>
            <w:hyperlink r:id="rId3" w:tgtFrame="_blank">
              <w:r>
                <w:rPr>
                  <w:rStyle w:val="Hyperlink"/>
                  <w:rFonts w:eastAsia="Times New Roman" w:cs="Times New Roman"/>
                  <w:color w:val="auto"/>
                  <w:kern w:val="0"/>
                  <w:sz w:val="24"/>
                  <w:szCs w:val="24"/>
                  <w:lang w:val="uk-UA" w:eastAsia="en-US" w:bidi="ar-SA"/>
                </w:rPr>
                <w:t>https://www.pfu.gov.ua/zk/723609-vykonannya-planu-roboty-sektoru-z-pytan-zapobigannya-ta-vyyavlennya-koruptsiyi-golovnogo-upravlinnya-za-2025-rik/</w:t>
              </w:r>
            </w:hyperlink>
          </w:p>
        </w:tc>
      </w:tr>
      <w:tr>
        <w:trPr/>
        <w:tc>
          <w:tcPr>
            <w:tcW w:w="704" w:type="dxa"/>
            <w:tcBorders/>
          </w:tcPr>
          <w:p>
            <w:pPr>
              <w:pStyle w:val="TableParagraph"/>
              <w:suppressAutoHyphens w:val="true"/>
              <w:spacing w:lineRule="exact" w:line="261" w:before="54" w:after="0"/>
              <w:ind w:left="122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uk-UA" w:eastAsia="en-US" w:bidi="ar-SA"/>
              </w:rPr>
              <w:t>37.</w:t>
            </w:r>
          </w:p>
        </w:tc>
        <w:tc>
          <w:tcPr>
            <w:tcW w:w="991" w:type="dxa"/>
            <w:tcBorders/>
          </w:tcPr>
          <w:p>
            <w:pPr>
              <w:pStyle w:val="TableParagraph"/>
              <w:suppressAutoHyphens w:val="true"/>
              <w:spacing w:lineRule="exact" w:line="261" w:before="54" w:after="0"/>
              <w:ind w:left="28" w:right="11"/>
              <w:jc w:val="center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uk-UA" w:eastAsia="en-US" w:bidi="ar-SA"/>
              </w:rPr>
              <w:t>-</w:t>
            </w:r>
          </w:p>
        </w:tc>
        <w:tc>
          <w:tcPr>
            <w:tcW w:w="2836" w:type="dxa"/>
            <w:tcBorders/>
          </w:tcPr>
          <w:p>
            <w:pPr>
              <w:pStyle w:val="TableParagraph"/>
              <w:tabs>
                <w:tab w:val="clear" w:pos="708"/>
                <w:tab w:val="left" w:pos="2017" w:leader="none"/>
                <w:tab w:val="left" w:pos="3760" w:leader="none"/>
              </w:tabs>
              <w:suppressAutoHyphens w:val="true"/>
              <w:spacing w:lineRule="exact" w:line="261" w:before="54" w:after="0"/>
              <w:ind w:left="12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Здійснення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перевірок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2"/>
                <w:lang w:val="uk-UA" w:eastAsia="en-US" w:bidi="ar-SA"/>
              </w:rPr>
              <w:t xml:space="preserve">з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використанням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відкритих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джерел суб’єктів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господарювання,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val="uk-UA" w:eastAsia="en-US" w:bidi="ar-SA"/>
              </w:rPr>
              <w:t>які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2"/>
                <w:lang w:val="uk-UA" w:eastAsia="en-US" w:bidi="ar-SA"/>
              </w:rPr>
              <w:t xml:space="preserve">є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учасниками</w:t>
            </w:r>
            <w:r>
              <w:rPr>
                <w:spacing w:val="35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публічних</w:t>
            </w:r>
            <w:r>
              <w:rPr>
                <w:spacing w:val="36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закупівель Головного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управління,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2"/>
                <w:lang w:val="uk-UA" w:eastAsia="en-US" w:bidi="ar-SA"/>
              </w:rPr>
              <w:t>з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 xml:space="preserve">метою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перевірки</w:t>
            </w:r>
            <w:r>
              <w:rPr>
                <w:spacing w:val="15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їх</w:t>
            </w:r>
            <w:r>
              <w:rPr>
                <w:spacing w:val="16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ділової</w:t>
            </w:r>
            <w:r>
              <w:rPr>
                <w:spacing w:val="15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репутації</w:t>
            </w:r>
            <w:r>
              <w:rPr>
                <w:spacing w:val="16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val="uk-UA" w:eastAsia="en-US" w:bidi="ar-SA"/>
              </w:rPr>
              <w:t xml:space="preserve">щодо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толерантності</w:t>
            </w:r>
            <w:r>
              <w:rPr>
                <w:spacing w:val="59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до</w:t>
            </w:r>
            <w:r>
              <w:rPr>
                <w:spacing w:val="59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корупції,</w:t>
            </w:r>
            <w:r>
              <w:rPr>
                <w:spacing w:val="59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а</w:t>
            </w:r>
            <w:r>
              <w:rPr>
                <w:spacing w:val="59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 xml:space="preserve">саме: </w:t>
            </w:r>
            <w:r>
              <w:rPr>
                <w:spacing w:val="-5"/>
                <w:kern w:val="0"/>
                <w:sz w:val="24"/>
                <w:szCs w:val="22"/>
                <w:lang w:val="uk-UA" w:eastAsia="en-US" w:bidi="ar-SA"/>
              </w:rPr>
              <w:t>чи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val="uk-UA" w:eastAsia="en-US" w:bidi="ar-SA"/>
              </w:rPr>
              <w:t>має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суб’єкт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господарювання репутацію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суб’єкта,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 xml:space="preserve">діяльність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якого</w:t>
            </w:r>
            <w:r>
              <w:rPr>
                <w:spacing w:val="31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пов’язана</w:t>
            </w:r>
            <w:r>
              <w:rPr>
                <w:spacing w:val="31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з</w:t>
            </w:r>
            <w:r>
              <w:rPr>
                <w:spacing w:val="31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корупцією,</w:t>
            </w:r>
            <w:r>
              <w:rPr>
                <w:spacing w:val="31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val="uk-UA" w:eastAsia="en-US" w:bidi="ar-SA"/>
              </w:rPr>
              <w:t xml:space="preserve">та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виявлення</w:t>
            </w:r>
            <w:r>
              <w:rPr>
                <w:spacing w:val="71"/>
                <w:w w:val="150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можливих</w:t>
            </w:r>
            <w:r>
              <w:rPr>
                <w:spacing w:val="71"/>
                <w:w w:val="150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корупційних ризиків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2"/>
                <w:lang w:val="uk-UA" w:eastAsia="en-US" w:bidi="ar-SA"/>
              </w:rPr>
              <w:t xml:space="preserve">у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зв’язку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2"/>
                <w:lang w:val="uk-UA" w:eastAsia="en-US" w:bidi="ar-SA"/>
              </w:rPr>
              <w:t>з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 xml:space="preserve">укладенням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(виконанням)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правочину</w:t>
            </w:r>
          </w:p>
        </w:tc>
        <w:tc>
          <w:tcPr>
            <w:tcW w:w="2126" w:type="dxa"/>
            <w:tcBorders/>
          </w:tcPr>
          <w:p>
            <w:pPr>
              <w:pStyle w:val="TableParagraph"/>
              <w:suppressAutoHyphens w:val="true"/>
              <w:spacing w:lineRule="exact" w:line="261" w:before="54" w:after="0"/>
              <w:ind w:left="583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Постійно</w:t>
            </w:r>
          </w:p>
        </w:tc>
        <w:tc>
          <w:tcPr>
            <w:tcW w:w="2360" w:type="dxa"/>
            <w:tcBorders/>
          </w:tcPr>
          <w:p>
            <w:pPr>
              <w:pStyle w:val="TableParagraph"/>
              <w:suppressAutoHyphens w:val="true"/>
              <w:spacing w:lineRule="exact" w:line="261" w:before="54" w:after="0"/>
              <w:ind w:hanging="206" w:left="206" w:right="186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uk-UA" w:eastAsia="en-US" w:bidi="ar-SA"/>
              </w:rPr>
              <w:t>Петришинець Л.В.</w:t>
            </w:r>
          </w:p>
          <w:p>
            <w:pPr>
              <w:pStyle w:val="TableParagraph"/>
              <w:suppressAutoHyphens w:val="true"/>
              <w:spacing w:lineRule="exact" w:line="261" w:before="54" w:after="0"/>
              <w:ind w:hanging="206" w:left="206" w:right="186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uk-UA" w:eastAsia="en-US" w:bidi="ar-SA"/>
              </w:rPr>
              <w:t>Секерня О.В.</w:t>
            </w:r>
          </w:p>
        </w:tc>
        <w:tc>
          <w:tcPr>
            <w:tcW w:w="2748" w:type="dxa"/>
            <w:tcBorders/>
          </w:tcPr>
          <w:p>
            <w:pPr>
              <w:pStyle w:val="TableParagraph"/>
              <w:suppressAutoHyphens w:val="true"/>
              <w:spacing w:lineRule="exact" w:line="261" w:before="54" w:after="0"/>
              <w:ind w:left="12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uk-UA" w:eastAsia="en-US" w:bidi="ar-SA"/>
              </w:rPr>
              <w:t>За</w:t>
            </w:r>
            <w:r>
              <w:rPr>
                <w:spacing w:val="45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наявності</w:t>
            </w:r>
            <w:r>
              <w:rPr>
                <w:spacing w:val="45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застережень,</w:t>
            </w:r>
            <w:r>
              <w:rPr>
                <w:spacing w:val="45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інформування</w:t>
            </w:r>
            <w:r>
              <w:rPr>
                <w:spacing w:val="45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 xml:space="preserve">начальника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Головного</w:t>
            </w:r>
            <w:r>
              <w:rPr>
                <w:spacing w:val="-4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управління</w:t>
            </w:r>
            <w:r>
              <w:rPr>
                <w:spacing w:val="-1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про</w:t>
            </w:r>
            <w:r>
              <w:rPr>
                <w:spacing w:val="-4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результати</w:t>
            </w:r>
            <w:r>
              <w:rPr>
                <w:spacing w:val="-3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такої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 xml:space="preserve"> перевірки з метою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прийняття</w:t>
            </w:r>
            <w:r>
              <w:rPr>
                <w:spacing w:val="-7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відповідних</w:t>
            </w:r>
            <w:r>
              <w:rPr>
                <w:spacing w:val="-5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рішень</w:t>
            </w:r>
          </w:p>
        </w:tc>
        <w:tc>
          <w:tcPr>
            <w:tcW w:w="1848" w:type="dxa"/>
            <w:tcBorders/>
          </w:tcPr>
          <w:p>
            <w:pPr>
              <w:pStyle w:val="TableParagraph"/>
              <w:suppressAutoHyphens w:val="true"/>
              <w:spacing w:lineRule="exact" w:line="261" w:before="54" w:after="0"/>
              <w:ind w:left="12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uk-UA" w:eastAsia="en-US" w:bidi="ar-SA"/>
              </w:rPr>
              <w:t>Виконано 100%</w:t>
            </w:r>
          </w:p>
        </w:tc>
        <w:tc>
          <w:tcPr>
            <w:tcW w:w="1973" w:type="dxa"/>
            <w:tcBorders/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61" w:before="54" w:after="0"/>
              <w:ind w:left="12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uk-UA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uk-UA" w:eastAsia="en-US" w:bidi="ar-SA"/>
              </w:rPr>
              <w:t>На постійній основі здійснюється  перевірка учасників публічних закупівель за допомогою відкритих джерел, зокрема перевірка ділової репутації суб’єктів господарювання (службові записки від  20.10.2025 №94/14-16 та від  13.01.2026 №4/15-16).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TableParagraph"/>
              <w:suppressAutoHyphens w:val="true"/>
              <w:spacing w:before="54" w:after="0"/>
              <w:ind w:left="122"/>
              <w:jc w:val="left"/>
              <w:rPr>
                <w:kern w:val="0"/>
                <w:sz w:val="22"/>
                <w:szCs w:val="22"/>
                <w:lang w:val="uk-UA" w:eastAsia="en-US" w:bidi="ar-SA"/>
              </w:rPr>
            </w:pPr>
            <w:r>
              <w:rPr>
                <w:spacing w:val="-5"/>
                <w:kern w:val="0"/>
                <w:sz w:val="22"/>
                <w:szCs w:val="22"/>
                <w:lang w:val="uk-UA" w:eastAsia="en-US" w:bidi="ar-SA"/>
              </w:rPr>
              <w:t>38.</w:t>
            </w:r>
          </w:p>
        </w:tc>
        <w:tc>
          <w:tcPr>
            <w:tcW w:w="991" w:type="dxa"/>
            <w:tcBorders/>
          </w:tcPr>
          <w:p>
            <w:pPr>
              <w:pStyle w:val="TableParagraph"/>
              <w:suppressAutoHyphens w:val="true"/>
              <w:spacing w:before="54" w:after="0"/>
              <w:ind w:left="28" w:right="9"/>
              <w:jc w:val="center"/>
              <w:rPr>
                <w:kern w:val="0"/>
                <w:sz w:val="22"/>
                <w:szCs w:val="22"/>
                <w:lang w:val="uk-UA" w:eastAsia="en-US" w:bidi="ar-SA"/>
              </w:rPr>
            </w:pPr>
            <w:r>
              <w:rPr>
                <w:spacing w:val="-10"/>
                <w:kern w:val="0"/>
                <w:sz w:val="22"/>
                <w:szCs w:val="22"/>
                <w:lang w:val="uk-UA" w:eastAsia="en-US" w:bidi="ar-SA"/>
              </w:rPr>
              <w:t>-</w:t>
            </w:r>
          </w:p>
        </w:tc>
        <w:tc>
          <w:tcPr>
            <w:tcW w:w="2836" w:type="dxa"/>
            <w:tcBorders/>
          </w:tcPr>
          <w:p>
            <w:pPr>
              <w:pStyle w:val="TableParagraph"/>
              <w:tabs>
                <w:tab w:val="clear" w:pos="708"/>
                <w:tab w:val="left" w:pos="835" w:leader="none"/>
                <w:tab w:val="left" w:pos="2310" w:leader="none"/>
                <w:tab w:val="left" w:pos="3030" w:leader="none"/>
              </w:tabs>
              <w:suppressAutoHyphens w:val="true"/>
              <w:spacing w:lineRule="exact" w:line="256" w:before="55" w:after="0"/>
              <w:ind w:left="12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uk-UA" w:eastAsia="en-US" w:bidi="ar-SA"/>
              </w:rPr>
              <w:t>До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договорів,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val="uk-UA" w:eastAsia="en-US" w:bidi="ar-SA"/>
              </w:rPr>
              <w:t>які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 xml:space="preserve">Головне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управління</w:t>
            </w:r>
            <w:r>
              <w:rPr>
                <w:spacing w:val="32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укладає</w:t>
            </w:r>
            <w:r>
              <w:rPr>
                <w:spacing w:val="33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з</w:t>
            </w:r>
            <w:r>
              <w:rPr>
                <w:spacing w:val="32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суб’єктами господарювання,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включаються антикорупційні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застереження, метою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val="uk-UA" w:eastAsia="en-US" w:bidi="ar-SA"/>
              </w:rPr>
              <w:t>яких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2"/>
                <w:lang w:val="uk-UA" w:eastAsia="en-US" w:bidi="ar-SA"/>
              </w:rPr>
              <w:t>є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надання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 xml:space="preserve">гарантій </w:t>
            </w:r>
            <w:r>
              <w:rPr>
                <w:spacing w:val="-4"/>
                <w:kern w:val="0"/>
                <w:sz w:val="24"/>
                <w:szCs w:val="22"/>
                <w:lang w:val="uk-UA" w:eastAsia="en-US" w:bidi="ar-SA"/>
              </w:rPr>
              <w:t>щодо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 xml:space="preserve">дотримання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антикорупційного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законодавства</w:t>
            </w:r>
          </w:p>
        </w:tc>
        <w:tc>
          <w:tcPr>
            <w:tcW w:w="2126" w:type="dxa"/>
            <w:tcBorders/>
          </w:tcPr>
          <w:p>
            <w:pPr>
              <w:pStyle w:val="TableParagraph"/>
              <w:suppressAutoHyphens w:val="true"/>
              <w:spacing w:before="54" w:after="0"/>
              <w:ind w:left="623"/>
              <w:jc w:val="left"/>
              <w:rPr>
                <w:kern w:val="0"/>
                <w:sz w:val="22"/>
                <w:szCs w:val="22"/>
                <w:lang w:val="uk-UA"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val="uk-UA" w:eastAsia="en-US" w:bidi="ar-SA"/>
              </w:rPr>
              <w:t>Постійно</w:t>
            </w:r>
          </w:p>
        </w:tc>
        <w:tc>
          <w:tcPr>
            <w:tcW w:w="2360" w:type="dxa"/>
            <w:tcBorders/>
          </w:tcPr>
          <w:p>
            <w:pPr>
              <w:pStyle w:val="TableParagraph"/>
              <w:suppressAutoHyphens w:val="true"/>
              <w:spacing w:before="0" w:after="0"/>
              <w:ind w:hanging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Секерня О.В.</w:t>
            </w:r>
          </w:p>
          <w:p>
            <w:pPr>
              <w:pStyle w:val="TableParagraph"/>
              <w:suppressAutoHyphens w:val="true"/>
              <w:spacing w:before="0" w:after="0"/>
              <w:ind w:hanging="5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748" w:type="dxa"/>
            <w:tcBorders/>
          </w:tcPr>
          <w:p>
            <w:pPr>
              <w:pStyle w:val="TableParagraph"/>
              <w:tabs>
                <w:tab w:val="clear" w:pos="708"/>
                <w:tab w:val="left" w:pos="642" w:leader="none"/>
                <w:tab w:val="left" w:pos="1920" w:leader="none"/>
                <w:tab w:val="left" w:pos="2450" w:leader="none"/>
                <w:tab w:val="left" w:pos="3525" w:leader="none"/>
                <w:tab w:val="left" w:pos="4889" w:leader="none"/>
              </w:tabs>
              <w:suppressAutoHyphens w:val="true"/>
              <w:spacing w:lineRule="exact" w:line="256" w:before="55" w:after="0"/>
              <w:ind w:left="120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uk-UA" w:eastAsia="en-US" w:bidi="ar-SA"/>
              </w:rPr>
              <w:t>До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договорів,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2"/>
                <w:lang w:val="uk-UA" w:eastAsia="en-US" w:bidi="ar-SA"/>
              </w:rPr>
              <w:t>які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Головне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управління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 xml:space="preserve">уклало </w:t>
            </w:r>
            <w:r>
              <w:rPr>
                <w:spacing w:val="-10"/>
                <w:kern w:val="0"/>
                <w:sz w:val="24"/>
                <w:szCs w:val="22"/>
                <w:lang w:val="uk-UA" w:eastAsia="en-US" w:bidi="ar-SA"/>
              </w:rPr>
              <w:t>з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суб’єктами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господарювання,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 xml:space="preserve">включені </w:t>
            </w:r>
            <w:r>
              <w:rPr>
                <w:kern w:val="0"/>
                <w:sz w:val="24"/>
                <w:szCs w:val="22"/>
                <w:lang w:val="uk-UA" w:eastAsia="en-US" w:bidi="ar-SA"/>
              </w:rPr>
              <w:t>антикорупційні</w:t>
            </w:r>
            <w:r>
              <w:rPr>
                <w:spacing w:val="-13"/>
                <w:kern w:val="0"/>
                <w:sz w:val="24"/>
                <w:szCs w:val="22"/>
                <w:lang w:val="uk-UA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uk-UA" w:eastAsia="en-US" w:bidi="ar-SA"/>
              </w:rPr>
              <w:t>застереження</w:t>
            </w:r>
          </w:p>
        </w:tc>
        <w:tc>
          <w:tcPr>
            <w:tcW w:w="1848" w:type="dxa"/>
            <w:tcBorders/>
          </w:tcPr>
          <w:p>
            <w:pPr>
              <w:pStyle w:val="TableParagraph"/>
              <w:tabs>
                <w:tab w:val="clear" w:pos="708"/>
                <w:tab w:val="left" w:pos="642" w:leader="none"/>
                <w:tab w:val="left" w:pos="1920" w:leader="none"/>
                <w:tab w:val="left" w:pos="2450" w:leader="none"/>
                <w:tab w:val="left" w:pos="3525" w:leader="none"/>
                <w:tab w:val="left" w:pos="4889" w:leader="none"/>
              </w:tabs>
              <w:suppressAutoHyphens w:val="true"/>
              <w:spacing w:lineRule="exact" w:line="256" w:before="55" w:after="0"/>
              <w:ind w:left="12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uk-UA" w:eastAsia="en-US" w:bidi="ar-SA"/>
              </w:rPr>
              <w:t>Виконано 100%</w:t>
            </w:r>
          </w:p>
        </w:tc>
        <w:tc>
          <w:tcPr>
            <w:tcW w:w="1973" w:type="dxa"/>
            <w:tcBorders/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61" w:before="54" w:after="0"/>
              <w:ind w:left="12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uk-UA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uk-UA" w:eastAsia="en-US" w:bidi="ar-SA"/>
              </w:rPr>
              <w:t>Забезпечено включення антикорупційних застережень до договорів, які Головне управління укладає з суб’єктами господарювання, за результатами здійснення процедур закупівель та закупівель без використання електронної системи закупівель</w:t>
            </w:r>
          </w:p>
        </w:tc>
      </w:tr>
    </w:tbl>
    <w:p>
      <w:pPr>
        <w:pStyle w:val="Normal"/>
        <w:spacing w:before="4" w:after="0"/>
        <w:ind w:left="284" w:right="7482"/>
        <w:rPr>
          <w:sz w:val="24"/>
        </w:rPr>
      </w:pPr>
      <w:r>
        <w:rPr>
          <w:sz w:val="24"/>
        </w:rPr>
      </w:r>
    </w:p>
    <w:p>
      <w:pPr>
        <w:pStyle w:val="Normal"/>
        <w:spacing w:before="4" w:after="0"/>
        <w:ind w:left="284" w:right="7482"/>
        <w:rPr>
          <w:sz w:val="24"/>
        </w:rPr>
      </w:pPr>
      <w:r>
        <w:rPr>
          <w:sz w:val="24"/>
        </w:rPr>
        <w:t>*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додатку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Антикорупційної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Пенсійного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фонду України та його територіальних органів на 2024–2025 роки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spacing w:before="78" w:after="0"/>
        <w:rPr>
          <w:sz w:val="24"/>
        </w:rPr>
      </w:pPr>
      <w:r>
        <w:rPr>
          <w:sz w:val="24"/>
        </w:rPr>
      </w:r>
    </w:p>
    <w:p>
      <w:pPr>
        <w:pStyle w:val="Normal"/>
        <w:ind w:left="567"/>
        <w:rPr>
          <w:b/>
          <w:sz w:val="28"/>
        </w:rPr>
      </w:pPr>
      <w:r>
        <w:rPr>
          <w:b/>
          <w:sz w:val="28"/>
        </w:rPr>
        <w:t>Завідувач сектору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питань</w:t>
      </w:r>
    </w:p>
    <w:p>
      <w:pPr>
        <w:pStyle w:val="Normal"/>
        <w:tabs>
          <w:tab w:val="clear" w:pos="708"/>
          <w:tab w:val="left" w:pos="11786" w:leader="none"/>
        </w:tabs>
        <w:ind w:left="567"/>
        <w:rPr>
          <w:b/>
          <w:sz w:val="28"/>
        </w:rPr>
      </w:pPr>
      <w:r>
        <w:rPr>
          <w:b/>
          <w:sz w:val="28"/>
        </w:rPr>
        <w:t xml:space="preserve">запобігання та виявлення </w:t>
      </w:r>
      <w:r>
        <w:rPr>
          <w:b/>
          <w:spacing w:val="-2"/>
          <w:sz w:val="28"/>
        </w:rPr>
        <w:t>корупції</w:t>
      </w:r>
      <w:r>
        <w:rPr>
          <w:b/>
          <w:sz w:val="28"/>
        </w:rPr>
        <w:t xml:space="preserve">                                                                                                 Людмила ПЕТРИШИНЕЦЬ</w:t>
      </w:r>
    </w:p>
    <w:sectPr>
      <w:headerReference w:type="even" r:id="rId4"/>
      <w:headerReference w:type="default" r:id="rId5"/>
      <w:headerReference w:type="first" r:id="rId6"/>
      <w:type w:val="nextPage"/>
      <w:pgSz w:orient="landscape" w:w="16838" w:h="11906"/>
      <w:pgMar w:left="567" w:right="567" w:gutter="0" w:header="709" w:top="1134" w:footer="0" w:bottom="567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Mono">
    <w:altName w:val="Courier New"/>
    <w:charset w:val="cc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5987898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e34e0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1"/>
    <w:qFormat/>
    <w:rsid w:val="00e34e0f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5701a3"/>
    <w:rPr>
      <w:rFonts w:ascii="Times New Roman" w:hAnsi="Times New Roman" w:eastAsia="Times New Roman" w:cs="Times New Roman"/>
    </w:rPr>
  </w:style>
  <w:style w:type="character" w:styleId="Style16" w:customStyle="1">
    <w:name w:val="Нижний колонтитул Знак"/>
    <w:basedOn w:val="DefaultParagraphFont"/>
    <w:uiPriority w:val="99"/>
    <w:qFormat/>
    <w:rsid w:val="00e0122a"/>
    <w:rPr>
      <w:rFonts w:ascii="Times New Roman" w:hAnsi="Times New Roman" w:eastAsia="Times New Roman" w:cs="Times New Roman"/>
    </w:rPr>
  </w:style>
  <w:style w:type="character" w:styleId="InternetLink">
    <w:name w:val="Internet Link"/>
    <w:basedOn w:val="DefaultParagraphFont"/>
    <w:uiPriority w:val="99"/>
    <w:unhideWhenUsed/>
    <w:qFormat/>
    <w:rsid w:val="00b77383"/>
    <w:rPr>
      <w:color w:themeColor="hyperlink" w:val="0563C1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4"/>
    <w:uiPriority w:val="1"/>
    <w:qFormat/>
    <w:rsid w:val="00e34e0f"/>
    <w:pPr>
      <w:spacing w:before="46" w:after="0"/>
    </w:pPr>
    <w:rPr>
      <w:b/>
      <w:bCs/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e34e0f"/>
    <w:pPr/>
    <w:rPr/>
  </w:style>
  <w:style w:type="paragraph" w:styleId="TableParagraph" w:customStyle="1">
    <w:name w:val="Table Paragraph"/>
    <w:basedOn w:val="Normal"/>
    <w:uiPriority w:val="1"/>
    <w:qFormat/>
    <w:rsid w:val="00e34e0f"/>
    <w:pPr/>
    <w:rPr/>
  </w:style>
  <w:style w:type="paragraph" w:styleId="NoSpacing">
    <w:name w:val="No Spacing"/>
    <w:uiPriority w:val="1"/>
    <w:qFormat/>
    <w:rsid w:val="005701a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Calibri" w:cstheme="minorHAnsi" w:eastAsiaTheme="minorEastAsia"/>
      <w:color w:val="auto"/>
      <w:kern w:val="0"/>
      <w:sz w:val="28"/>
      <w:szCs w:val="22"/>
      <w:lang w:val="ru-RU" w:eastAsia="ko-KR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5701a3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e0122a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Style19" w:customStyle="1">
    <w:name w:val="Вміст таблиці"/>
    <w:basedOn w:val="Normal"/>
    <w:qFormat/>
    <w:rsid w:val="005a32a4"/>
    <w:pPr>
      <w:suppressLineNumbers/>
      <w:suppressAutoHyphens w:val="true"/>
      <w:textAlignment w:val="baseline"/>
    </w:pPr>
    <w:rPr>
      <w:rFonts w:ascii="Liberation Serif" w:hAnsi="Liberation Serif" w:eastAsia="Segoe UI" w:cs="Tahoma"/>
      <w:color w:val="000000"/>
      <w:kern w:val="2"/>
      <w:sz w:val="24"/>
      <w:szCs w:val="24"/>
      <w:lang w:eastAsia="zh-CN" w:bidi="hi-IN"/>
    </w:rPr>
  </w:style>
  <w:style w:type="paragraph" w:styleId="Standard" w:customStyle="1">
    <w:name w:val="Standard"/>
    <w:qFormat/>
    <w:rsid w:val="00854d65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egoe UI" w:cs="Tahoma"/>
      <w:color w:val="000000"/>
      <w:kern w:val="2"/>
      <w:sz w:val="24"/>
      <w:szCs w:val="24"/>
      <w:lang w:val="uk-UA" w:eastAsia="zh-CN" w:bidi="hi-IN"/>
    </w:rPr>
  </w:style>
  <w:style w:type="paragraph" w:styleId="Style20">
    <w:name w:val="Заголовок таблиці"/>
    <w:basedOn w:val="Style19"/>
    <w:qFormat/>
    <w:pPr>
      <w:suppressLineNumbers/>
      <w:jc w:val="center"/>
    </w:pPr>
    <w:rPr>
      <w:b/>
      <w:bCs/>
    </w:rPr>
  </w:style>
  <w:style w:type="paragraph" w:styleId="Style21">
    <w:name w:val="Текст у вказаному форматі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Style22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e34e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fu.gov.ua/zk/723612-plan-roboty-sektoru-z-pytan-zapobigannya-ta-vyyavlennya-koruptsiyi-golovnogo-upravlinnya-na-2026-rik/" TargetMode="External"/><Relationship Id="rId3" Type="http://schemas.openxmlformats.org/officeDocument/2006/relationships/hyperlink" Target="https://www.pfu.gov.ua/zk/723609-vykonannya-planu-roboty-sektoru-z-pytan-zapobigannya-ta-vyyavlennya-koruptsiyi-golovnogo-upravlinnya-za-2025-rik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Application>LibreOffice/24.8.0.3$Windows_X86_64 LibreOffice_project/0bdf1299c94fe897b119f97f3c613e9dca6be583</Application>
  <AppVersion>15.0000</AppVersion>
  <Pages>4</Pages>
  <Words>415</Words>
  <Characters>3171</Characters>
  <CharactersWithSpaces>3640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2024-06-12T12:08:00Z</dcterms:created>
  <dc:creator>user</dc:creator>
  <dc:description/>
  <dc:language>uk-UA</dc:language>
  <cp:lastModifiedBy/>
  <dcterms:modified xsi:type="dcterms:W3CDTF">2026-01-14T18:36:30Z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