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ackground w:color="FFFFFF"/>
  <w:body>
    <w:tbl>
      <w:tblPr>
        <w:tblW w:w="9738" w:type="dxa"/>
        <w:jc w:val="center"/>
        <w:tblLayout w:type="fixed"/>
        <w:tblLook w:val="0000" w:firstRow="0" w:lastRow="0" w:firstColumn="0" w:lastColumn="0" w:noHBand="0" w:noVBand="0"/>
      </w:tblPr>
      <w:tblGrid>
        <w:gridCol w:w="3047"/>
        <w:gridCol w:w="2321"/>
        <w:gridCol w:w="4370"/>
      </w:tblGrid>
      <w:tr w:rsidR="00181BEA">
        <w:trPr>
          <w:jc w:val="center"/>
        </w:trPr>
        <w:tc>
          <w:tcPr>
            <w:tcW w:w="3047" w:type="dxa"/>
            <w:shd w:val="clear" w:color="auto" w:fill="FFFFFF"/>
          </w:tcPr>
          <w:p w:rsidR="00181BEA" w:rsidRDefault="00181BEA">
            <w:pPr>
              <w:widowControl w:val="0"/>
              <w:snapToGrid w:val="0"/>
              <w:jc w:val="both"/>
              <w:rPr>
                <w:color w:val="2A2928"/>
                <w:sz w:val="28"/>
                <w:szCs w:val="28"/>
              </w:rPr>
            </w:pPr>
          </w:p>
        </w:tc>
        <w:tc>
          <w:tcPr>
            <w:tcW w:w="2321" w:type="dxa"/>
            <w:shd w:val="clear" w:color="auto" w:fill="FFFFFF"/>
          </w:tcPr>
          <w:p w:rsidR="00181BEA" w:rsidRDefault="00181BEA">
            <w:pPr>
              <w:widowControl w:val="0"/>
              <w:snapToGrid w:val="0"/>
              <w:jc w:val="both"/>
              <w:rPr>
                <w:color w:val="2A2928"/>
                <w:sz w:val="28"/>
                <w:szCs w:val="28"/>
              </w:rPr>
            </w:pPr>
          </w:p>
        </w:tc>
        <w:tc>
          <w:tcPr>
            <w:tcW w:w="4370" w:type="dxa"/>
            <w:shd w:val="clear" w:color="auto" w:fill="FFFFFF"/>
          </w:tcPr>
          <w:p w:rsidR="00181BEA" w:rsidRDefault="00AC0F08">
            <w:pPr>
              <w:widowControl w:val="0"/>
              <w:rPr>
                <w:bCs/>
                <w:color w:val="2A2928"/>
                <w:sz w:val="28"/>
                <w:szCs w:val="28"/>
              </w:rPr>
            </w:pPr>
            <w:r>
              <w:rPr>
                <w:bCs/>
                <w:color w:val="2A2928"/>
                <w:sz w:val="28"/>
                <w:szCs w:val="28"/>
              </w:rPr>
              <w:t>Додаток</w:t>
            </w:r>
          </w:p>
          <w:p w:rsidR="00181BEA" w:rsidRDefault="00AC0F08">
            <w:pPr>
              <w:widowControl w:val="0"/>
            </w:pPr>
            <w:r>
              <w:rPr>
                <w:bCs/>
                <w:color w:val="2A2928"/>
                <w:sz w:val="28"/>
                <w:szCs w:val="28"/>
              </w:rPr>
              <w:t>до</w:t>
            </w:r>
            <w:r>
              <w:t xml:space="preserve"> </w:t>
            </w:r>
            <w:r>
              <w:rPr>
                <w:sz w:val="28"/>
                <w:szCs w:val="28"/>
              </w:rPr>
              <w:t>с</w:t>
            </w:r>
            <w:r>
              <w:rPr>
                <w:bCs/>
                <w:color w:val="2A2928"/>
                <w:sz w:val="28"/>
                <w:szCs w:val="28"/>
              </w:rPr>
              <w:t>лужбової записки</w:t>
            </w:r>
          </w:p>
          <w:p w:rsidR="00181BEA" w:rsidRDefault="00181BEA">
            <w:pPr>
              <w:widowControl w:val="0"/>
              <w:rPr>
                <w:color w:val="2A2928"/>
                <w:sz w:val="28"/>
                <w:szCs w:val="28"/>
              </w:rPr>
            </w:pPr>
          </w:p>
        </w:tc>
      </w:tr>
    </w:tbl>
    <w:p w:rsidR="00181BEA" w:rsidRDefault="00181BEA">
      <w:pPr>
        <w:jc w:val="center"/>
      </w:pPr>
    </w:p>
    <w:p w:rsidR="00127602" w:rsidRDefault="00127602">
      <w:pPr>
        <w:jc w:val="center"/>
        <w:rPr>
          <w:b/>
          <w:bCs/>
          <w:sz w:val="28"/>
          <w:szCs w:val="28"/>
        </w:rPr>
      </w:pPr>
      <w:r>
        <w:rPr>
          <w:b/>
          <w:bCs/>
          <w:sz w:val="28"/>
          <w:szCs w:val="28"/>
        </w:rPr>
        <w:t>У</w:t>
      </w:r>
      <w:r w:rsidR="00AC0F08">
        <w:rPr>
          <w:b/>
          <w:bCs/>
          <w:sz w:val="28"/>
          <w:szCs w:val="28"/>
        </w:rPr>
        <w:t>мов</w:t>
      </w:r>
      <w:r>
        <w:rPr>
          <w:b/>
          <w:bCs/>
          <w:sz w:val="28"/>
          <w:szCs w:val="28"/>
        </w:rPr>
        <w:t>и</w:t>
      </w:r>
      <w:r w:rsidR="00AC0F08">
        <w:rPr>
          <w:b/>
          <w:bCs/>
          <w:sz w:val="28"/>
          <w:szCs w:val="28"/>
        </w:rPr>
        <w:t xml:space="preserve"> </w:t>
      </w:r>
    </w:p>
    <w:p w:rsidR="00181BEA" w:rsidRDefault="00AC0F08">
      <w:pPr>
        <w:jc w:val="center"/>
        <w:rPr>
          <w:b/>
          <w:sz w:val="28"/>
          <w:szCs w:val="28"/>
        </w:rPr>
      </w:pPr>
      <w:r>
        <w:rPr>
          <w:b/>
          <w:bCs/>
          <w:sz w:val="28"/>
          <w:szCs w:val="28"/>
        </w:rPr>
        <w:t xml:space="preserve">проведення </w:t>
      </w:r>
      <w:r w:rsidR="00127602">
        <w:rPr>
          <w:b/>
          <w:bCs/>
          <w:sz w:val="28"/>
          <w:szCs w:val="28"/>
        </w:rPr>
        <w:t>добору</w:t>
      </w:r>
      <w:r>
        <w:rPr>
          <w:b/>
          <w:bCs/>
          <w:sz w:val="28"/>
          <w:szCs w:val="28"/>
        </w:rPr>
        <w:t xml:space="preserve"> на зайняття посади</w:t>
      </w:r>
      <w:r w:rsidR="00EA7285">
        <w:rPr>
          <w:b/>
          <w:bCs/>
          <w:sz w:val="28"/>
          <w:szCs w:val="28"/>
        </w:rPr>
        <w:t xml:space="preserve"> категорії «</w:t>
      </w:r>
      <w:r w:rsidR="0074035A">
        <w:rPr>
          <w:b/>
          <w:bCs/>
          <w:sz w:val="28"/>
          <w:szCs w:val="28"/>
        </w:rPr>
        <w:t>Б</w:t>
      </w:r>
      <w:r w:rsidR="00EA7285">
        <w:rPr>
          <w:b/>
          <w:bCs/>
          <w:sz w:val="28"/>
          <w:szCs w:val="28"/>
        </w:rPr>
        <w:t xml:space="preserve">» - </w:t>
      </w:r>
      <w:r>
        <w:rPr>
          <w:b/>
          <w:bCs/>
          <w:sz w:val="28"/>
          <w:szCs w:val="28"/>
        </w:rPr>
        <w:t xml:space="preserve"> </w:t>
      </w:r>
      <w:r w:rsidR="00114B8D">
        <w:rPr>
          <w:b/>
          <w:bCs/>
          <w:sz w:val="28"/>
          <w:szCs w:val="28"/>
        </w:rPr>
        <w:t xml:space="preserve"> </w:t>
      </w:r>
      <w:r w:rsidR="0074035A">
        <w:rPr>
          <w:b/>
          <w:bCs/>
          <w:sz w:val="28"/>
          <w:szCs w:val="28"/>
        </w:rPr>
        <w:t>начальник</w:t>
      </w:r>
      <w:r w:rsidR="00517F51">
        <w:rPr>
          <w:b/>
          <w:bCs/>
          <w:sz w:val="28"/>
          <w:szCs w:val="28"/>
        </w:rPr>
        <w:t>а</w:t>
      </w:r>
      <w:r>
        <w:rPr>
          <w:b/>
          <w:bCs/>
          <w:sz w:val="28"/>
          <w:szCs w:val="28"/>
        </w:rPr>
        <w:t xml:space="preserve"> в</w:t>
      </w:r>
      <w:r>
        <w:rPr>
          <w:b/>
          <w:sz w:val="28"/>
          <w:szCs w:val="28"/>
        </w:rPr>
        <w:t xml:space="preserve">ідділу </w:t>
      </w:r>
      <w:r w:rsidR="0074035A">
        <w:rPr>
          <w:b/>
          <w:sz w:val="28"/>
          <w:szCs w:val="28"/>
        </w:rPr>
        <w:t>обслуговування громадян №</w:t>
      </w:r>
      <w:r w:rsidR="008535C9">
        <w:rPr>
          <w:b/>
          <w:sz w:val="28"/>
          <w:szCs w:val="28"/>
        </w:rPr>
        <w:t xml:space="preserve"> 5</w:t>
      </w:r>
      <w:r w:rsidR="0074035A">
        <w:rPr>
          <w:b/>
          <w:sz w:val="28"/>
          <w:szCs w:val="28"/>
        </w:rPr>
        <w:t xml:space="preserve"> (сервісного центру)</w:t>
      </w:r>
      <w:r>
        <w:rPr>
          <w:b/>
          <w:sz w:val="28"/>
          <w:szCs w:val="28"/>
        </w:rPr>
        <w:t xml:space="preserve"> Управління обслуговування громадян</w:t>
      </w:r>
      <w:r w:rsidR="00F87D86">
        <w:rPr>
          <w:b/>
          <w:sz w:val="28"/>
          <w:szCs w:val="28"/>
        </w:rPr>
        <w:t xml:space="preserve"> </w:t>
      </w:r>
      <w:r w:rsidR="00EA7285">
        <w:rPr>
          <w:b/>
          <w:sz w:val="28"/>
          <w:szCs w:val="28"/>
          <w:lang w:val="ru-RU"/>
        </w:rPr>
        <w:t>Головного управл</w:t>
      </w:r>
      <w:r w:rsidR="00EA7285">
        <w:rPr>
          <w:b/>
          <w:sz w:val="28"/>
          <w:szCs w:val="28"/>
        </w:rPr>
        <w:t>іння Пенсійного фонду Ук</w:t>
      </w:r>
      <w:r w:rsidR="00CC0C9A">
        <w:rPr>
          <w:b/>
          <w:sz w:val="28"/>
          <w:szCs w:val="28"/>
        </w:rPr>
        <w:t>р</w:t>
      </w:r>
      <w:r w:rsidR="00EA7285">
        <w:rPr>
          <w:b/>
          <w:sz w:val="28"/>
          <w:szCs w:val="28"/>
        </w:rPr>
        <w:t>аїни в Луганській області</w:t>
      </w:r>
      <w:r w:rsidR="00127602">
        <w:rPr>
          <w:b/>
          <w:sz w:val="28"/>
          <w:szCs w:val="28"/>
        </w:rPr>
        <w:t xml:space="preserve">  </w:t>
      </w:r>
      <w:r w:rsidR="00127602">
        <w:rPr>
          <w:b/>
          <w:sz w:val="28"/>
          <w:szCs w:val="28"/>
        </w:rPr>
        <w:br/>
        <w:t>(1 посада)</w:t>
      </w:r>
      <w:r w:rsidR="00EA7285">
        <w:rPr>
          <w:b/>
          <w:sz w:val="28"/>
          <w:szCs w:val="28"/>
        </w:rPr>
        <w:t xml:space="preserve"> </w:t>
      </w:r>
    </w:p>
    <w:tbl>
      <w:tblPr>
        <w:tblW w:w="9655" w:type="dxa"/>
        <w:tblInd w:w="39" w:type="dxa"/>
        <w:tblLayout w:type="fixed"/>
        <w:tblCellMar>
          <w:top w:w="55" w:type="dxa"/>
          <w:left w:w="2" w:type="dxa"/>
          <w:bottom w:w="55" w:type="dxa"/>
          <w:right w:w="53" w:type="dxa"/>
        </w:tblCellMar>
        <w:tblLook w:val="0000" w:firstRow="0" w:lastRow="0" w:firstColumn="0" w:lastColumn="0" w:noHBand="0" w:noVBand="0"/>
      </w:tblPr>
      <w:tblGrid>
        <w:gridCol w:w="514"/>
        <w:gridCol w:w="2850"/>
        <w:gridCol w:w="37"/>
        <w:gridCol w:w="6254"/>
      </w:tblGrid>
      <w:tr w:rsidR="00181BEA">
        <w:trPr>
          <w:trHeight w:val="354"/>
        </w:trPr>
        <w:tc>
          <w:tcPr>
            <w:tcW w:w="9655" w:type="dxa"/>
            <w:gridSpan w:val="4"/>
            <w:tcBorders>
              <w:top w:val="single" w:sz="2" w:space="0" w:color="000001"/>
              <w:left w:val="single" w:sz="2" w:space="0" w:color="000001"/>
              <w:bottom w:val="single" w:sz="2" w:space="0" w:color="000001"/>
              <w:right w:val="single" w:sz="2" w:space="0" w:color="000001"/>
            </w:tcBorders>
            <w:shd w:val="clear" w:color="auto" w:fill="FFFFFF"/>
          </w:tcPr>
          <w:p w:rsidR="00181BEA" w:rsidRDefault="00AC0F08">
            <w:pPr>
              <w:widowControl w:val="0"/>
              <w:jc w:val="center"/>
            </w:pPr>
            <w:r>
              <w:rPr>
                <w:b/>
                <w:bCs/>
                <w:sz w:val="28"/>
                <w:szCs w:val="28"/>
              </w:rPr>
              <w:t>Загальні умови</w:t>
            </w:r>
          </w:p>
        </w:tc>
      </w:tr>
      <w:tr w:rsidR="00181BEA">
        <w:tc>
          <w:tcPr>
            <w:tcW w:w="3401" w:type="dxa"/>
            <w:gridSpan w:val="3"/>
            <w:tcBorders>
              <w:top w:val="single" w:sz="2" w:space="0" w:color="000001"/>
              <w:left w:val="single" w:sz="2" w:space="0" w:color="000001"/>
              <w:bottom w:val="single" w:sz="2" w:space="0" w:color="000001"/>
            </w:tcBorders>
            <w:shd w:val="clear" w:color="auto" w:fill="FFFFFF"/>
          </w:tcPr>
          <w:p w:rsidR="00181BEA" w:rsidRDefault="00AC0F08">
            <w:pPr>
              <w:widowControl w:val="0"/>
            </w:pPr>
            <w:r>
              <w:rPr>
                <w:b/>
                <w:bCs/>
                <w:sz w:val="28"/>
                <w:szCs w:val="28"/>
              </w:rPr>
              <w:t>Посадові обов</w:t>
            </w:r>
            <w:r>
              <w:rPr>
                <w:b/>
                <w:bCs/>
                <w:sz w:val="28"/>
                <w:szCs w:val="28"/>
                <w:lang w:val="en-US"/>
              </w:rPr>
              <w:t>'</w:t>
            </w:r>
            <w:r>
              <w:rPr>
                <w:b/>
                <w:bCs/>
                <w:sz w:val="28"/>
                <w:szCs w:val="28"/>
              </w:rPr>
              <w:t>язки</w:t>
            </w:r>
          </w:p>
        </w:tc>
        <w:tc>
          <w:tcPr>
            <w:tcW w:w="6254" w:type="dxa"/>
            <w:tcBorders>
              <w:top w:val="single" w:sz="2" w:space="0" w:color="000001"/>
              <w:left w:val="single" w:sz="2" w:space="0" w:color="000001"/>
              <w:bottom w:val="single" w:sz="2" w:space="0" w:color="000001"/>
              <w:right w:val="single" w:sz="2" w:space="0" w:color="000001"/>
            </w:tcBorders>
            <w:shd w:val="clear" w:color="auto" w:fill="FFFFFF"/>
          </w:tcPr>
          <w:p w:rsidR="0074035A" w:rsidRPr="0074035A" w:rsidRDefault="0074035A">
            <w:pPr>
              <w:widowControl w:val="0"/>
              <w:jc w:val="both"/>
              <w:rPr>
                <w:sz w:val="28"/>
                <w:szCs w:val="28"/>
              </w:rPr>
            </w:pPr>
            <w:r>
              <w:rPr>
                <w:sz w:val="28"/>
                <w:szCs w:val="28"/>
              </w:rPr>
              <w:t xml:space="preserve">   </w:t>
            </w:r>
            <w:r w:rsidRPr="0074035A">
              <w:rPr>
                <w:sz w:val="28"/>
                <w:szCs w:val="28"/>
              </w:rPr>
              <w:t>Здійснювати безпосереднє керівництво сервісним центром, спрямовувати його діяльність, організовувати та забезпечувати виконання функцій, покладених на сервісний центр відповідно до законодавства, наказів Головного управління та правил внутрішнього службового розпорядку, визначати порядок роботи сервісного центру та здійснювати відповідний контроль.</w:t>
            </w:r>
          </w:p>
          <w:p w:rsidR="0074035A" w:rsidRPr="0074035A" w:rsidRDefault="0074035A">
            <w:pPr>
              <w:widowControl w:val="0"/>
              <w:jc w:val="both"/>
              <w:rPr>
                <w:sz w:val="28"/>
                <w:szCs w:val="28"/>
              </w:rPr>
            </w:pPr>
            <w:r>
              <w:rPr>
                <w:sz w:val="28"/>
                <w:szCs w:val="28"/>
              </w:rPr>
              <w:t xml:space="preserve">   </w:t>
            </w:r>
            <w:r w:rsidRPr="0074035A">
              <w:rPr>
                <w:sz w:val="28"/>
                <w:szCs w:val="28"/>
              </w:rPr>
              <w:t>Організовувати та забезпечувати якісний і ефективний пр</w:t>
            </w:r>
            <w:r w:rsidR="001B4E8B">
              <w:rPr>
                <w:sz w:val="28"/>
                <w:szCs w:val="28"/>
              </w:rPr>
              <w:t>ийом та обслуговування осіб.</w:t>
            </w:r>
            <w:r>
              <w:rPr>
                <w:sz w:val="28"/>
                <w:szCs w:val="28"/>
              </w:rPr>
              <w:t xml:space="preserve">   </w:t>
            </w:r>
            <w:r w:rsidRPr="0074035A">
              <w:rPr>
                <w:sz w:val="28"/>
                <w:szCs w:val="28"/>
              </w:rPr>
              <w:t>Проводити моніторинг та аналіз якості обслуговування одержувачів послуг шляхом анкетування відвідувачів; розглядати інформацію в книзі скарг та пропозицій та здійснювати певні заходи реагування; вживати комплекс координаційних дій щодо усунення недоліків  та їх недопущення в подальшому і забезпечення  надання якісних послуг; розподіляти  роботу між спеціалістами сервісного центру; здійснювати координацію потоку відвідувачів з метою рівномірного завантаження працівників.</w:t>
            </w:r>
          </w:p>
          <w:p w:rsidR="00181BEA" w:rsidRDefault="0074035A">
            <w:pPr>
              <w:widowControl w:val="0"/>
              <w:jc w:val="both"/>
              <w:rPr>
                <w:sz w:val="28"/>
                <w:szCs w:val="28"/>
              </w:rPr>
            </w:pPr>
            <w:r>
              <w:rPr>
                <w:sz w:val="28"/>
                <w:szCs w:val="28"/>
              </w:rPr>
              <w:t xml:space="preserve">   </w:t>
            </w:r>
            <w:r w:rsidR="00AC0F08">
              <w:rPr>
                <w:sz w:val="28"/>
                <w:szCs w:val="28"/>
              </w:rPr>
              <w:t xml:space="preserve">Узагальнювати, у межах наданої компетенції, практику застосування законодавства з питань </w:t>
            </w:r>
            <w:r w:rsidR="00B34923" w:rsidRPr="00B34923">
              <w:rPr>
                <w:sz w:val="28"/>
                <w:szCs w:val="28"/>
              </w:rPr>
              <w:t xml:space="preserve">призначення, відновлення, перерахунку пенсій, житлової субсидії на житлово-комунальні послуги, відшкодування витрат на  придбання скрапленого газу, твердого  та рідкого пічного побутового палива, </w:t>
            </w:r>
            <w:r w:rsidR="00B34923" w:rsidRPr="00B34923">
              <w:rPr>
                <w:rStyle w:val="Bodytext"/>
                <w:sz w:val="28"/>
                <w:szCs w:val="28"/>
              </w:rPr>
              <w:t xml:space="preserve">пільг на придбання палива, у тому числі рідкого, скрапленого балонного газу для побутових потреб,  на оплату житла, комунальних послуг, для призначення </w:t>
            </w:r>
            <w:r w:rsidR="00B34923" w:rsidRPr="00B34923">
              <w:rPr>
                <w:sz w:val="28"/>
                <w:szCs w:val="28"/>
              </w:rPr>
              <w:t xml:space="preserve">страхових виплат за загальнообов’язковим державним соціальним страхуванням від нещасного випадку на виробництві та професійного захворювання, які спричинили втрату працездатності; для надання </w:t>
            </w:r>
            <w:r w:rsidR="00B34923" w:rsidRPr="00B34923">
              <w:rPr>
                <w:sz w:val="28"/>
                <w:szCs w:val="28"/>
              </w:rPr>
              <w:lastRenderedPageBreak/>
              <w:t>матеріального забезпечення застрахованим особам, страхових виплат потерпілим на виробництві, відшкодування вартості поховання потерпілого</w:t>
            </w:r>
            <w:r w:rsidR="00B34923">
              <w:t xml:space="preserve"> </w:t>
            </w:r>
            <w:r w:rsidR="00AC0F08">
              <w:rPr>
                <w:sz w:val="28"/>
                <w:szCs w:val="28"/>
              </w:rPr>
              <w:t xml:space="preserve"> для надання методологічної допомоги сервісним центрам.</w:t>
            </w:r>
          </w:p>
          <w:p w:rsidR="00181BEA" w:rsidRDefault="0074035A">
            <w:pPr>
              <w:widowControl w:val="0"/>
              <w:jc w:val="both"/>
              <w:rPr>
                <w:sz w:val="28"/>
                <w:szCs w:val="28"/>
              </w:rPr>
            </w:pPr>
            <w:r>
              <w:rPr>
                <w:sz w:val="28"/>
                <w:szCs w:val="28"/>
              </w:rPr>
              <w:t xml:space="preserve">   </w:t>
            </w:r>
            <w:r w:rsidR="00AC0F08">
              <w:rPr>
                <w:sz w:val="28"/>
                <w:szCs w:val="28"/>
              </w:rPr>
              <w:t xml:space="preserve">Надавати практичну, консультативну та методологічну допомогу з питань правової оцінки документів, які надають особи для </w:t>
            </w:r>
            <w:r w:rsidR="002448D5" w:rsidRPr="002448D5">
              <w:rPr>
                <w:sz w:val="28"/>
                <w:szCs w:val="28"/>
              </w:rPr>
              <w:t xml:space="preserve">призначення, відновлення, перерахунку пенсій, житлової субсидії на житлово-комунальні послуги, відшкодування витрат на  придбання скрапленого газу, твердого  та рідкого пічного побутового палива, </w:t>
            </w:r>
            <w:r w:rsidR="002448D5" w:rsidRPr="002448D5">
              <w:rPr>
                <w:rStyle w:val="Bodytext"/>
                <w:sz w:val="28"/>
                <w:szCs w:val="28"/>
              </w:rPr>
              <w:t xml:space="preserve">пільг на придбання палива, у тому числі рідкого, скрапленого балонного газу для побутових потреб,  на оплату житла, комунальних послуг, для призначення </w:t>
            </w:r>
            <w:r w:rsidR="002448D5" w:rsidRPr="002448D5">
              <w:rPr>
                <w:sz w:val="28"/>
                <w:szCs w:val="28"/>
              </w:rPr>
              <w:t>страхових виплат за загальнообов’язковим державним соціальним страхуванням від нещасного випадку на виробництві та професійного захворювання, які спричинили втрату працездатності; для надання матеріального забезпечення застрахованим особам, страхових виплат потерпілим на виробництві, відшкодування вартості поховання потерпілого</w:t>
            </w:r>
            <w:r w:rsidR="00AC0F08">
              <w:rPr>
                <w:sz w:val="28"/>
                <w:szCs w:val="28"/>
              </w:rPr>
              <w:t>, та з питань організації роботи з обслуговування громадян.</w:t>
            </w:r>
          </w:p>
          <w:p w:rsidR="00181BEA" w:rsidRDefault="0074035A">
            <w:pPr>
              <w:widowControl w:val="0"/>
              <w:jc w:val="both"/>
              <w:rPr>
                <w:sz w:val="28"/>
                <w:szCs w:val="28"/>
              </w:rPr>
            </w:pPr>
            <w:r>
              <w:rPr>
                <w:sz w:val="28"/>
                <w:szCs w:val="28"/>
              </w:rPr>
              <w:t xml:space="preserve">   </w:t>
            </w:r>
            <w:r w:rsidR="00AC0F08">
              <w:rPr>
                <w:sz w:val="28"/>
                <w:szCs w:val="28"/>
              </w:rPr>
              <w:t>У межах своєї компетенції розглядати звернення, заяви та скарги громадян, підприємств, установ, організації.</w:t>
            </w:r>
          </w:p>
          <w:p w:rsidR="00181BEA" w:rsidRDefault="0074035A">
            <w:pPr>
              <w:widowControl w:val="0"/>
              <w:jc w:val="both"/>
              <w:rPr>
                <w:sz w:val="28"/>
                <w:szCs w:val="28"/>
              </w:rPr>
            </w:pPr>
            <w:r>
              <w:rPr>
                <w:sz w:val="28"/>
                <w:szCs w:val="28"/>
              </w:rPr>
              <w:t xml:space="preserve">   </w:t>
            </w:r>
            <w:r w:rsidR="00AC0F08">
              <w:rPr>
                <w:sz w:val="28"/>
                <w:szCs w:val="28"/>
              </w:rPr>
              <w:t>Вести роз’яснювальну роботу серед населення з питань, що належать до компетенції органів Пенсійного фонду, надавати консультації в усній та письмовій формі щодо застосування законодавства</w:t>
            </w:r>
            <w:r w:rsidR="00AC0F08">
              <w:rPr>
                <w:i/>
                <w:iCs/>
                <w:sz w:val="28"/>
                <w:szCs w:val="28"/>
              </w:rPr>
              <w:t>,</w:t>
            </w:r>
            <w:r w:rsidR="00AC0F08">
              <w:rPr>
                <w:sz w:val="28"/>
                <w:szCs w:val="28"/>
              </w:rPr>
              <w:t xml:space="preserve"> надавати консультаційну допомогу з використанням засобів масової інформації.</w:t>
            </w:r>
          </w:p>
          <w:p w:rsidR="00181BEA" w:rsidRDefault="0074035A">
            <w:pPr>
              <w:widowControl w:val="0"/>
              <w:jc w:val="both"/>
              <w:rPr>
                <w:sz w:val="28"/>
                <w:szCs w:val="28"/>
              </w:rPr>
            </w:pPr>
            <w:r>
              <w:rPr>
                <w:sz w:val="28"/>
                <w:szCs w:val="28"/>
              </w:rPr>
              <w:t xml:space="preserve">   </w:t>
            </w:r>
            <w:r w:rsidR="00AC0F08">
              <w:rPr>
                <w:sz w:val="28"/>
                <w:szCs w:val="28"/>
              </w:rPr>
              <w:t>Приймати участь у проведенні семінарів, інших навчальних заходів з працівниками Управління обслуговування громадян, відповідних структурних підрозділів Головного управління.</w:t>
            </w:r>
          </w:p>
          <w:p w:rsidR="0074035A" w:rsidRDefault="0074035A">
            <w:pPr>
              <w:widowControl w:val="0"/>
              <w:jc w:val="both"/>
              <w:rPr>
                <w:sz w:val="28"/>
                <w:szCs w:val="28"/>
              </w:rPr>
            </w:pPr>
            <w:r>
              <w:rPr>
                <w:sz w:val="28"/>
                <w:szCs w:val="28"/>
              </w:rPr>
              <w:t xml:space="preserve">   </w:t>
            </w:r>
            <w:r w:rsidR="00AC0F08">
              <w:rPr>
                <w:sz w:val="28"/>
                <w:szCs w:val="28"/>
              </w:rPr>
              <w:t>Виконувати інші доручення начальника Упр</w:t>
            </w:r>
            <w:r>
              <w:rPr>
                <w:sz w:val="28"/>
                <w:szCs w:val="28"/>
              </w:rPr>
              <w:t xml:space="preserve">авління обслуговування громадян.   </w:t>
            </w:r>
          </w:p>
          <w:p w:rsidR="00181BEA" w:rsidRDefault="0074035A">
            <w:pPr>
              <w:widowControl w:val="0"/>
              <w:jc w:val="both"/>
              <w:rPr>
                <w:rFonts w:eastAsia="Times New Roman CYR" w:cs="Times New Roman CYR"/>
                <w:bCs/>
                <w:color w:val="000000"/>
                <w:sz w:val="28"/>
                <w:szCs w:val="28"/>
                <w:lang w:eastAsia="zh-CN"/>
              </w:rPr>
            </w:pPr>
            <w:r>
              <w:rPr>
                <w:sz w:val="28"/>
                <w:szCs w:val="28"/>
              </w:rPr>
              <w:t xml:space="preserve">   </w:t>
            </w:r>
            <w:r w:rsidR="00AC0F08">
              <w:rPr>
                <w:sz w:val="28"/>
                <w:szCs w:val="28"/>
              </w:rPr>
              <w:t>Дотримуватися правил внутрішнього службового розпорядку.</w:t>
            </w:r>
          </w:p>
          <w:p w:rsidR="00181BEA" w:rsidRDefault="00127602">
            <w:pPr>
              <w:widowControl w:val="0"/>
              <w:jc w:val="both"/>
              <w:rPr>
                <w:sz w:val="28"/>
                <w:szCs w:val="28"/>
              </w:rPr>
            </w:pPr>
            <w:r w:rsidRPr="00127602">
              <w:rPr>
                <w:rFonts w:eastAsia="Times New Roman CYR" w:cs="Times New Roman CYR"/>
                <w:bCs/>
                <w:color w:val="000000"/>
                <w:sz w:val="28"/>
                <w:szCs w:val="28"/>
                <w:lang w:eastAsia="zh-CN"/>
              </w:rPr>
              <w:t>Місце розташування посади: віддалене, в сервісному центрі Пенсійного фонду України за місцем дислокації. У разі відсутності можливості надання такого місця розташування посади бути готовим до переїзду</w:t>
            </w:r>
          </w:p>
        </w:tc>
      </w:tr>
      <w:tr w:rsidR="00127602">
        <w:tc>
          <w:tcPr>
            <w:tcW w:w="3401" w:type="dxa"/>
            <w:gridSpan w:val="3"/>
            <w:tcBorders>
              <w:top w:val="single" w:sz="2" w:space="0" w:color="000001"/>
              <w:left w:val="single" w:sz="2" w:space="0" w:color="000001"/>
              <w:bottom w:val="single" w:sz="2" w:space="0" w:color="000001"/>
            </w:tcBorders>
            <w:shd w:val="clear" w:color="auto" w:fill="FFFFFF"/>
          </w:tcPr>
          <w:p w:rsidR="00127602" w:rsidRDefault="00127602" w:rsidP="00127602">
            <w:pPr>
              <w:widowControl w:val="0"/>
              <w:jc w:val="both"/>
            </w:pPr>
            <w:r>
              <w:rPr>
                <w:b/>
                <w:bCs/>
                <w:sz w:val="28"/>
                <w:szCs w:val="28"/>
              </w:rPr>
              <w:lastRenderedPageBreak/>
              <w:t>Умови оплати праці</w:t>
            </w:r>
          </w:p>
        </w:tc>
        <w:tc>
          <w:tcPr>
            <w:tcW w:w="6254" w:type="dxa"/>
            <w:tcBorders>
              <w:top w:val="single" w:sz="2" w:space="0" w:color="000001"/>
              <w:left w:val="single" w:sz="2" w:space="0" w:color="000001"/>
              <w:bottom w:val="single" w:sz="2" w:space="0" w:color="000001"/>
              <w:right w:val="single" w:sz="2" w:space="0" w:color="000001"/>
            </w:tcBorders>
            <w:shd w:val="clear" w:color="auto" w:fill="FFFFFF"/>
          </w:tcPr>
          <w:p w:rsidR="00127602" w:rsidRPr="00F52A04" w:rsidRDefault="00127602" w:rsidP="00127602">
            <w:pPr>
              <w:widowControl w:val="0"/>
              <w:jc w:val="both"/>
              <w:rPr>
                <w:sz w:val="28"/>
                <w:szCs w:val="28"/>
              </w:rPr>
            </w:pPr>
            <w:r w:rsidRPr="00F52A04">
              <w:rPr>
                <w:sz w:val="28"/>
                <w:szCs w:val="28"/>
              </w:rPr>
              <w:t>посадовий оклад –1</w:t>
            </w:r>
            <w:r>
              <w:rPr>
                <w:sz w:val="28"/>
                <w:szCs w:val="28"/>
              </w:rPr>
              <w:t>3633</w:t>
            </w:r>
            <w:r w:rsidRPr="00F52A04">
              <w:rPr>
                <w:sz w:val="28"/>
                <w:szCs w:val="28"/>
              </w:rPr>
              <w:t xml:space="preserve"> грн, відповідно до постанови Кабінету Міністрів України від 29.12.2023 № 1409 «Питання оплати праці державних службовців на основі класифікації посад у 2024 році», надбавки, доплати, премії та компенсації відповідно до статті 52 Закону України «Про державну службу», Закону України «Про Державний бюджет України на 2024 рік»; надбавка до посадового окладу за ранг державного службовця відповідно до постанови Кабінету Міністрів України від 18 січня 2017 року № 15 “Питання оплати праці працівників державних органів» (із змінами)</w:t>
            </w:r>
          </w:p>
        </w:tc>
      </w:tr>
      <w:tr w:rsidR="00181BEA">
        <w:tc>
          <w:tcPr>
            <w:tcW w:w="3401" w:type="dxa"/>
            <w:gridSpan w:val="3"/>
            <w:tcBorders>
              <w:top w:val="single" w:sz="2" w:space="0" w:color="000001"/>
              <w:left w:val="single" w:sz="2" w:space="0" w:color="000001"/>
              <w:bottom w:val="single" w:sz="2" w:space="0" w:color="000001"/>
            </w:tcBorders>
            <w:shd w:val="clear" w:color="auto" w:fill="FFFFFF"/>
          </w:tcPr>
          <w:p w:rsidR="00181BEA" w:rsidRDefault="00AC0F08">
            <w:pPr>
              <w:widowControl w:val="0"/>
            </w:pPr>
            <w:r>
              <w:rPr>
                <w:b/>
                <w:bCs/>
                <w:sz w:val="28"/>
                <w:szCs w:val="28"/>
              </w:rPr>
              <w:t>Інформація про строковість чи безстроковість призначення на посаду</w:t>
            </w:r>
          </w:p>
        </w:tc>
        <w:tc>
          <w:tcPr>
            <w:tcW w:w="6254" w:type="dxa"/>
            <w:tcBorders>
              <w:top w:val="single" w:sz="2" w:space="0" w:color="000001"/>
              <w:left w:val="single" w:sz="2" w:space="0" w:color="000001"/>
              <w:bottom w:val="single" w:sz="2" w:space="0" w:color="000001"/>
              <w:right w:val="single" w:sz="2" w:space="0" w:color="000001"/>
            </w:tcBorders>
            <w:shd w:val="clear" w:color="auto" w:fill="FFFFFF"/>
            <w:vAlign w:val="center"/>
          </w:tcPr>
          <w:p w:rsidR="00181BEA" w:rsidRDefault="00127602">
            <w:pPr>
              <w:widowControl w:val="0"/>
              <w:jc w:val="both"/>
            </w:pPr>
            <w:r w:rsidRPr="00F52A04">
              <w:rPr>
                <w:sz w:val="28"/>
                <w:szCs w:val="28"/>
              </w:rPr>
              <w:t>Строково, до призначення на посаду переможця конкурсу або 12 місяців з дня припинення чи скасування воєнного стану</w:t>
            </w:r>
          </w:p>
        </w:tc>
      </w:tr>
      <w:tr w:rsidR="00127602">
        <w:tc>
          <w:tcPr>
            <w:tcW w:w="3401" w:type="dxa"/>
            <w:gridSpan w:val="3"/>
            <w:tcBorders>
              <w:top w:val="single" w:sz="2" w:space="0" w:color="000001"/>
              <w:left w:val="single" w:sz="2" w:space="0" w:color="000001"/>
              <w:bottom w:val="single" w:sz="2" w:space="0" w:color="000001"/>
            </w:tcBorders>
            <w:shd w:val="clear" w:color="auto" w:fill="FFFFFF"/>
          </w:tcPr>
          <w:p w:rsidR="00127602" w:rsidRPr="004E4D31" w:rsidRDefault="00127602" w:rsidP="00127602">
            <w:pPr>
              <w:rPr>
                <w:b/>
                <w:bCs/>
                <w:sz w:val="28"/>
                <w:szCs w:val="28"/>
              </w:rPr>
            </w:pPr>
            <w:r w:rsidRPr="004E4D31">
              <w:rPr>
                <w:b/>
                <w:bCs/>
                <w:sz w:val="28"/>
                <w:szCs w:val="28"/>
              </w:rPr>
              <w:t>Перелік інформації, необхідної для участі в доборі, та строк її подання</w:t>
            </w:r>
          </w:p>
        </w:tc>
        <w:tc>
          <w:tcPr>
            <w:tcW w:w="6254" w:type="dxa"/>
            <w:tcBorders>
              <w:top w:val="single" w:sz="2" w:space="0" w:color="000001"/>
              <w:left w:val="single" w:sz="2" w:space="0" w:color="000001"/>
              <w:bottom w:val="single" w:sz="2" w:space="0" w:color="000001"/>
              <w:right w:val="single" w:sz="2" w:space="0" w:color="000001"/>
            </w:tcBorders>
            <w:shd w:val="clear" w:color="auto" w:fill="FFFFFF"/>
          </w:tcPr>
          <w:p w:rsidR="00127602" w:rsidRPr="004E4D31" w:rsidRDefault="00127602" w:rsidP="00127602">
            <w:pPr>
              <w:rPr>
                <w:sz w:val="28"/>
                <w:szCs w:val="28"/>
              </w:rPr>
            </w:pPr>
            <w:r w:rsidRPr="004E4D31">
              <w:rPr>
                <w:sz w:val="28"/>
                <w:szCs w:val="28"/>
              </w:rPr>
              <w:t>1) заяву про участь у доборі із зазначенням основних мотивів щодо зайняття посади (обов’язково вказати адресу електронної пошти та номер телефону).</w:t>
            </w:r>
          </w:p>
          <w:p w:rsidR="00127602" w:rsidRPr="004E4D31" w:rsidRDefault="00127602" w:rsidP="00127602">
            <w:pPr>
              <w:rPr>
                <w:sz w:val="28"/>
                <w:szCs w:val="28"/>
              </w:rPr>
            </w:pPr>
            <w:r w:rsidRPr="004E4D31">
              <w:rPr>
                <w:sz w:val="28"/>
                <w:szCs w:val="28"/>
              </w:rPr>
              <w:t>2) резюме за формою згідно з додатком 21 Порядку проведення конкурсу на зайняття посад державної служби, затвердженого постановою Кабінету Міністрів України від 25 березня 2016 року № 246 (зі змінами), в якому обов’язково зазначається така інформація:</w:t>
            </w:r>
          </w:p>
          <w:p w:rsidR="00127602" w:rsidRPr="004E4D31" w:rsidRDefault="00127602" w:rsidP="00127602">
            <w:pPr>
              <w:rPr>
                <w:sz w:val="28"/>
                <w:szCs w:val="28"/>
              </w:rPr>
            </w:pPr>
            <w:r w:rsidRPr="004E4D31">
              <w:rPr>
                <w:sz w:val="28"/>
                <w:szCs w:val="28"/>
              </w:rPr>
              <w:t>прізвище, ім’я, по батькові кандидата;</w:t>
            </w:r>
          </w:p>
          <w:p w:rsidR="00127602" w:rsidRPr="004E4D31" w:rsidRDefault="00127602" w:rsidP="00127602">
            <w:pPr>
              <w:rPr>
                <w:sz w:val="28"/>
                <w:szCs w:val="28"/>
              </w:rPr>
            </w:pPr>
            <w:r w:rsidRPr="004E4D31">
              <w:rPr>
                <w:sz w:val="28"/>
                <w:szCs w:val="28"/>
              </w:rPr>
              <w:t>реквізити документа, що посвідчує особу та підтверджує громадянство України;</w:t>
            </w:r>
          </w:p>
          <w:p w:rsidR="00127602" w:rsidRPr="004E4D31" w:rsidRDefault="00127602" w:rsidP="00127602">
            <w:pPr>
              <w:rPr>
                <w:sz w:val="28"/>
                <w:szCs w:val="28"/>
              </w:rPr>
            </w:pPr>
            <w:r w:rsidRPr="004E4D31">
              <w:rPr>
                <w:sz w:val="28"/>
                <w:szCs w:val="28"/>
              </w:rPr>
              <w:t>підтвердження наявності відповідного ступеня вищої освіти;</w:t>
            </w:r>
          </w:p>
          <w:p w:rsidR="00127602" w:rsidRPr="004E4D31" w:rsidRDefault="00127602" w:rsidP="00127602">
            <w:pPr>
              <w:rPr>
                <w:sz w:val="28"/>
                <w:szCs w:val="28"/>
              </w:rPr>
            </w:pPr>
            <w:r w:rsidRPr="004E4D31">
              <w:rPr>
                <w:sz w:val="28"/>
                <w:szCs w:val="28"/>
              </w:rPr>
              <w:t>відомості про стаж роботи, стаж державної служби (за наявності), досвід роботи на відповідних посадах у відповідній сфері, визначеній в умовах конкурсу, та на керівних посадах (за наявності відповідних вимог);</w:t>
            </w:r>
          </w:p>
          <w:p w:rsidR="00127602" w:rsidRPr="004E4D31" w:rsidRDefault="00127602" w:rsidP="00127602">
            <w:pPr>
              <w:rPr>
                <w:sz w:val="28"/>
                <w:szCs w:val="28"/>
              </w:rPr>
            </w:pPr>
            <w:r w:rsidRPr="004E4D31">
              <w:rPr>
                <w:sz w:val="28"/>
                <w:szCs w:val="28"/>
              </w:rPr>
              <w:t>3) заповнену особову карт</w:t>
            </w:r>
            <w:r w:rsidR="00737770">
              <w:rPr>
                <w:sz w:val="28"/>
                <w:szCs w:val="28"/>
              </w:rPr>
              <w:t>к</w:t>
            </w:r>
            <w:r w:rsidRPr="004E4D31">
              <w:rPr>
                <w:sz w:val="28"/>
                <w:szCs w:val="28"/>
              </w:rPr>
              <w:t>у встановленого зразка (</w:t>
            </w:r>
            <w:r>
              <w:rPr>
                <w:sz w:val="28"/>
                <w:szCs w:val="28"/>
              </w:rPr>
              <w:t xml:space="preserve">затверджено </w:t>
            </w:r>
            <w:r w:rsidRPr="004E4D31">
              <w:rPr>
                <w:sz w:val="28"/>
                <w:szCs w:val="28"/>
              </w:rPr>
              <w:t>наказ</w:t>
            </w:r>
            <w:r>
              <w:rPr>
                <w:sz w:val="28"/>
                <w:szCs w:val="28"/>
              </w:rPr>
              <w:t>ом</w:t>
            </w:r>
            <w:r w:rsidRPr="004E4D31">
              <w:rPr>
                <w:sz w:val="28"/>
                <w:szCs w:val="28"/>
              </w:rPr>
              <w:t xml:space="preserve"> Національного агентства України з питань державної служби</w:t>
            </w:r>
            <w:r>
              <w:rPr>
                <w:sz w:val="28"/>
                <w:szCs w:val="28"/>
              </w:rPr>
              <w:t xml:space="preserve"> </w:t>
            </w:r>
            <w:r w:rsidRPr="004E4D31">
              <w:rPr>
                <w:sz w:val="28"/>
                <w:szCs w:val="28"/>
              </w:rPr>
              <w:t>19 травня 2020 року  № 77-20</w:t>
            </w:r>
            <w:r>
              <w:rPr>
                <w:sz w:val="28"/>
                <w:szCs w:val="28"/>
              </w:rPr>
              <w:t>, з</w:t>
            </w:r>
            <w:r w:rsidRPr="004E4D31">
              <w:rPr>
                <w:sz w:val="28"/>
                <w:szCs w:val="28"/>
              </w:rPr>
              <w:t>ареєстровано в Міністерстві юстиції України</w:t>
            </w:r>
            <w:r>
              <w:rPr>
                <w:sz w:val="28"/>
                <w:szCs w:val="28"/>
              </w:rPr>
              <w:t xml:space="preserve"> </w:t>
            </w:r>
            <w:r w:rsidRPr="004E4D31">
              <w:rPr>
                <w:sz w:val="28"/>
                <w:szCs w:val="28"/>
              </w:rPr>
              <w:t>25 травня 2020 р. за № 461/34744</w:t>
            </w:r>
            <w:r>
              <w:rPr>
                <w:sz w:val="28"/>
                <w:szCs w:val="28"/>
              </w:rPr>
              <w:t>)</w:t>
            </w:r>
          </w:p>
          <w:p w:rsidR="00127602" w:rsidRPr="004E4D31" w:rsidRDefault="00127602" w:rsidP="00127602">
            <w:pPr>
              <w:rPr>
                <w:sz w:val="28"/>
                <w:szCs w:val="28"/>
              </w:rPr>
            </w:pPr>
            <w:r>
              <w:rPr>
                <w:sz w:val="28"/>
                <w:szCs w:val="28"/>
                <w:lang w:val="ru-RU" w:eastAsia="ru-RU"/>
              </w:rPr>
              <w:t>4</w:t>
            </w:r>
            <w:r w:rsidRPr="004E4D31">
              <w:rPr>
                <w:sz w:val="28"/>
                <w:szCs w:val="28"/>
                <w:lang w:val="ru-RU" w:eastAsia="ru-RU"/>
              </w:rPr>
              <w:t xml:space="preserve">) документи приймаються до 17 год. 00 хв.  </w:t>
            </w:r>
            <w:r>
              <w:rPr>
                <w:sz w:val="28"/>
                <w:szCs w:val="28"/>
                <w:lang w:val="ru-RU" w:eastAsia="ru-RU"/>
              </w:rPr>
              <w:br/>
            </w:r>
            <w:r w:rsidRPr="004E4D31">
              <w:rPr>
                <w:sz w:val="28"/>
                <w:szCs w:val="28"/>
                <w:lang w:val="ru-RU" w:eastAsia="ru-RU"/>
              </w:rPr>
              <w:t>16 вересня 2024 року</w:t>
            </w:r>
          </w:p>
        </w:tc>
      </w:tr>
      <w:tr w:rsidR="00127602">
        <w:tc>
          <w:tcPr>
            <w:tcW w:w="3401" w:type="dxa"/>
            <w:gridSpan w:val="3"/>
            <w:tcBorders>
              <w:top w:val="single" w:sz="2" w:space="0" w:color="000001"/>
              <w:left w:val="single" w:sz="2" w:space="0" w:color="000001"/>
              <w:bottom w:val="single" w:sz="2" w:space="0" w:color="000001"/>
            </w:tcBorders>
            <w:shd w:val="clear" w:color="auto" w:fill="FFFFFF"/>
          </w:tcPr>
          <w:p w:rsidR="00127602" w:rsidRPr="00FB6E69" w:rsidRDefault="00127602" w:rsidP="00127602">
            <w:pPr>
              <w:rPr>
                <w:b/>
                <w:bCs/>
                <w:sz w:val="28"/>
                <w:szCs w:val="28"/>
              </w:rPr>
            </w:pPr>
            <w:r w:rsidRPr="00FB6E69">
              <w:rPr>
                <w:b/>
                <w:bCs/>
                <w:sz w:val="28"/>
                <w:szCs w:val="28"/>
              </w:rPr>
              <w:t>Місце або спосіб проведення співбесіди (із зазначенням електронної платформи для комунікації дистанційно)</w:t>
            </w:r>
          </w:p>
        </w:tc>
        <w:tc>
          <w:tcPr>
            <w:tcW w:w="6254" w:type="dxa"/>
            <w:tcBorders>
              <w:top w:val="single" w:sz="2" w:space="0" w:color="000001"/>
              <w:left w:val="single" w:sz="2" w:space="0" w:color="000001"/>
              <w:bottom w:val="single" w:sz="2" w:space="0" w:color="000001"/>
              <w:right w:val="single" w:sz="2" w:space="0" w:color="000001"/>
            </w:tcBorders>
            <w:shd w:val="clear" w:color="auto" w:fill="FFFFFF"/>
          </w:tcPr>
          <w:p w:rsidR="00127602" w:rsidRPr="00FB6E69" w:rsidRDefault="00127602" w:rsidP="00127602">
            <w:pPr>
              <w:rPr>
                <w:sz w:val="28"/>
                <w:szCs w:val="28"/>
              </w:rPr>
            </w:pPr>
            <w:r w:rsidRPr="00FB6E69">
              <w:rPr>
                <w:sz w:val="28"/>
                <w:szCs w:val="28"/>
              </w:rPr>
              <w:t>Співбесіда з начальником Управління обслуговування громадян відбудеться 19-2</w:t>
            </w:r>
            <w:r w:rsidR="00737770">
              <w:rPr>
                <w:sz w:val="28"/>
                <w:szCs w:val="28"/>
              </w:rPr>
              <w:t>5</w:t>
            </w:r>
            <w:r w:rsidRPr="00FB6E69">
              <w:rPr>
                <w:sz w:val="28"/>
                <w:szCs w:val="28"/>
              </w:rPr>
              <w:t xml:space="preserve"> вересня 2024 року дистанційно за допомогою сервісу ZOOM (посилання на конференцію та час буде надіслано на вказану в заяві електронну пошту)</w:t>
            </w:r>
          </w:p>
        </w:tc>
      </w:tr>
      <w:tr w:rsidR="00127602">
        <w:tc>
          <w:tcPr>
            <w:tcW w:w="3401" w:type="dxa"/>
            <w:gridSpan w:val="3"/>
            <w:tcBorders>
              <w:left w:val="single" w:sz="2" w:space="0" w:color="000001"/>
              <w:bottom w:val="single" w:sz="2" w:space="0" w:color="000001"/>
            </w:tcBorders>
            <w:shd w:val="clear" w:color="auto" w:fill="FFFFFF"/>
          </w:tcPr>
          <w:p w:rsidR="00127602" w:rsidRPr="00F52A04" w:rsidRDefault="00127602" w:rsidP="00127602">
            <w:pPr>
              <w:rPr>
                <w:b/>
                <w:bCs/>
                <w:sz w:val="28"/>
                <w:szCs w:val="28"/>
              </w:rPr>
            </w:pPr>
            <w:r w:rsidRPr="00F52A04">
              <w:rPr>
                <w:b/>
                <w:bCs/>
                <w:sz w:val="28"/>
                <w:szCs w:val="28"/>
              </w:rPr>
              <w:t>Прізвище, ім'я та по батькові, номер телефону та адреса електронної пошти особи, яка надає додаткову інформацію з питань добору з призначення на вакантну посаду</w:t>
            </w:r>
          </w:p>
        </w:tc>
        <w:tc>
          <w:tcPr>
            <w:tcW w:w="6254" w:type="dxa"/>
            <w:tcBorders>
              <w:left w:val="single" w:sz="2" w:space="0" w:color="000001"/>
              <w:bottom w:val="single" w:sz="2" w:space="0" w:color="000001"/>
              <w:right w:val="single" w:sz="2" w:space="0" w:color="000001"/>
            </w:tcBorders>
            <w:shd w:val="clear" w:color="auto" w:fill="FFFFFF"/>
          </w:tcPr>
          <w:p w:rsidR="00127602" w:rsidRPr="00F52A04" w:rsidRDefault="00127602" w:rsidP="00127602">
            <w:pPr>
              <w:rPr>
                <w:sz w:val="28"/>
                <w:szCs w:val="28"/>
              </w:rPr>
            </w:pPr>
            <w:r w:rsidRPr="00F52A04">
              <w:rPr>
                <w:sz w:val="28"/>
                <w:szCs w:val="28"/>
              </w:rPr>
              <w:t xml:space="preserve">Грекова Людмила Миколаївна, (0951395045), </w:t>
            </w:r>
          </w:p>
          <w:p w:rsidR="00127602" w:rsidRPr="00F52A04" w:rsidRDefault="00127602" w:rsidP="00127602">
            <w:pPr>
              <w:rPr>
                <w:sz w:val="28"/>
                <w:szCs w:val="28"/>
              </w:rPr>
            </w:pPr>
            <w:r w:rsidRPr="00F52A04">
              <w:rPr>
                <w:sz w:val="28"/>
                <w:szCs w:val="28"/>
              </w:rPr>
              <w:t>kadry@lg.pfu.gov.ua</w:t>
            </w:r>
          </w:p>
        </w:tc>
      </w:tr>
      <w:tr w:rsidR="00181BEA">
        <w:trPr>
          <w:trHeight w:val="358"/>
        </w:trPr>
        <w:tc>
          <w:tcPr>
            <w:tcW w:w="9655" w:type="dxa"/>
            <w:gridSpan w:val="4"/>
            <w:tcBorders>
              <w:top w:val="single" w:sz="2" w:space="0" w:color="000001"/>
              <w:left w:val="single" w:sz="2" w:space="0" w:color="000001"/>
              <w:bottom w:val="single" w:sz="2" w:space="0" w:color="000001"/>
              <w:right w:val="single" w:sz="2" w:space="0" w:color="000001"/>
            </w:tcBorders>
            <w:shd w:val="clear" w:color="auto" w:fill="FFFFFF"/>
            <w:vAlign w:val="center"/>
          </w:tcPr>
          <w:p w:rsidR="00181BEA" w:rsidRDefault="00AC0F08">
            <w:pPr>
              <w:widowControl w:val="0"/>
              <w:jc w:val="center"/>
            </w:pPr>
            <w:r>
              <w:rPr>
                <w:b/>
                <w:bCs/>
                <w:sz w:val="28"/>
                <w:szCs w:val="28"/>
              </w:rPr>
              <w:t>Кваліфікаційні вимоги</w:t>
            </w:r>
          </w:p>
        </w:tc>
      </w:tr>
      <w:tr w:rsidR="00724CCE">
        <w:tc>
          <w:tcPr>
            <w:tcW w:w="514" w:type="dxa"/>
            <w:tcBorders>
              <w:top w:val="single" w:sz="2" w:space="0" w:color="000001"/>
              <w:left w:val="single" w:sz="2" w:space="0" w:color="000001"/>
              <w:bottom w:val="single" w:sz="2" w:space="0" w:color="000001"/>
            </w:tcBorders>
            <w:shd w:val="clear" w:color="auto" w:fill="FFFFFF"/>
          </w:tcPr>
          <w:p w:rsidR="00724CCE" w:rsidRDefault="00724CCE">
            <w:pPr>
              <w:widowControl w:val="0"/>
              <w:jc w:val="center"/>
            </w:pPr>
            <w:r>
              <w:rPr>
                <w:sz w:val="28"/>
                <w:szCs w:val="28"/>
              </w:rPr>
              <w:t>1</w:t>
            </w:r>
          </w:p>
        </w:tc>
        <w:tc>
          <w:tcPr>
            <w:tcW w:w="2850" w:type="dxa"/>
            <w:tcBorders>
              <w:top w:val="single" w:sz="2" w:space="0" w:color="000001"/>
              <w:left w:val="single" w:sz="2" w:space="0" w:color="000001"/>
              <w:bottom w:val="single" w:sz="2" w:space="0" w:color="000001"/>
            </w:tcBorders>
            <w:shd w:val="clear" w:color="auto" w:fill="FFFFFF"/>
          </w:tcPr>
          <w:p w:rsidR="00724CCE" w:rsidRDefault="00724CCE">
            <w:pPr>
              <w:widowControl w:val="0"/>
            </w:pPr>
            <w:r>
              <w:rPr>
                <w:b/>
                <w:bCs/>
                <w:sz w:val="28"/>
                <w:szCs w:val="28"/>
              </w:rPr>
              <w:t>Освіта</w:t>
            </w:r>
          </w:p>
        </w:tc>
        <w:tc>
          <w:tcPr>
            <w:tcW w:w="6291" w:type="dxa"/>
            <w:gridSpan w:val="2"/>
            <w:tcBorders>
              <w:top w:val="single" w:sz="2" w:space="0" w:color="000001"/>
              <w:left w:val="single" w:sz="2" w:space="0" w:color="000001"/>
              <w:bottom w:val="single" w:sz="2" w:space="0" w:color="000001"/>
              <w:right w:val="single" w:sz="2" w:space="0" w:color="000001"/>
            </w:tcBorders>
            <w:shd w:val="clear" w:color="auto" w:fill="FFFFFF"/>
          </w:tcPr>
          <w:p w:rsidR="00724CCE" w:rsidRDefault="00724CCE">
            <w:pPr>
              <w:widowControl w:val="0"/>
              <w:ind w:right="138"/>
              <w:jc w:val="both"/>
              <w:rPr>
                <w:sz w:val="28"/>
                <w:szCs w:val="28"/>
              </w:rPr>
            </w:pPr>
            <w:r>
              <w:rPr>
                <w:sz w:val="28"/>
                <w:szCs w:val="28"/>
              </w:rPr>
              <w:t xml:space="preserve">Освіта вища, не нижче ступеня магістра </w:t>
            </w:r>
          </w:p>
        </w:tc>
      </w:tr>
      <w:tr w:rsidR="00724CCE">
        <w:trPr>
          <w:trHeight w:val="581"/>
        </w:trPr>
        <w:tc>
          <w:tcPr>
            <w:tcW w:w="514" w:type="dxa"/>
            <w:tcBorders>
              <w:top w:val="single" w:sz="2" w:space="0" w:color="000001"/>
              <w:left w:val="single" w:sz="2" w:space="0" w:color="000001"/>
              <w:bottom w:val="single" w:sz="2" w:space="0" w:color="000001"/>
            </w:tcBorders>
            <w:shd w:val="clear" w:color="auto" w:fill="FFFFFF"/>
          </w:tcPr>
          <w:p w:rsidR="00724CCE" w:rsidRDefault="00724CCE">
            <w:pPr>
              <w:widowControl w:val="0"/>
              <w:jc w:val="center"/>
            </w:pPr>
            <w:r>
              <w:rPr>
                <w:sz w:val="28"/>
                <w:szCs w:val="28"/>
              </w:rPr>
              <w:t>2</w:t>
            </w:r>
          </w:p>
        </w:tc>
        <w:tc>
          <w:tcPr>
            <w:tcW w:w="2850" w:type="dxa"/>
            <w:tcBorders>
              <w:top w:val="single" w:sz="2" w:space="0" w:color="000001"/>
              <w:left w:val="single" w:sz="2" w:space="0" w:color="000001"/>
              <w:bottom w:val="single" w:sz="2" w:space="0" w:color="000001"/>
            </w:tcBorders>
            <w:shd w:val="clear" w:color="auto" w:fill="FFFFFF"/>
          </w:tcPr>
          <w:p w:rsidR="00724CCE" w:rsidRDefault="00724CCE">
            <w:pPr>
              <w:widowControl w:val="0"/>
            </w:pPr>
            <w:r>
              <w:rPr>
                <w:b/>
                <w:bCs/>
                <w:sz w:val="28"/>
                <w:szCs w:val="28"/>
              </w:rPr>
              <w:t>Досвід роботи</w:t>
            </w:r>
          </w:p>
        </w:tc>
        <w:tc>
          <w:tcPr>
            <w:tcW w:w="6291" w:type="dxa"/>
            <w:gridSpan w:val="2"/>
            <w:tcBorders>
              <w:top w:val="single" w:sz="2" w:space="0" w:color="000001"/>
              <w:left w:val="single" w:sz="2" w:space="0" w:color="000001"/>
              <w:bottom w:val="single" w:sz="2" w:space="0" w:color="000001"/>
              <w:right w:val="single" w:sz="2" w:space="0" w:color="000001"/>
            </w:tcBorders>
            <w:shd w:val="clear" w:color="auto" w:fill="FFFFFF"/>
          </w:tcPr>
          <w:p w:rsidR="00724CCE" w:rsidRDefault="00724CCE">
            <w:pPr>
              <w:widowControl w:val="0"/>
              <w:ind w:right="138"/>
              <w:jc w:val="both"/>
              <w:rPr>
                <w:sz w:val="28"/>
                <w:szCs w:val="28"/>
              </w:rPr>
            </w:pPr>
            <w:r>
              <w:rPr>
                <w:sz w:val="28"/>
                <w:szCs w:val="28"/>
              </w:rPr>
              <w:t>Досвід роботи на посадах державної служби категорії «Б» чи «В» або досвід служби а органах місцевого самоврядування, або досвід роботи на керівних посадах підприємств, установ та організацій незалежно від форми власності не менше двох років</w:t>
            </w:r>
          </w:p>
        </w:tc>
      </w:tr>
      <w:tr w:rsidR="00181BEA">
        <w:tc>
          <w:tcPr>
            <w:tcW w:w="514" w:type="dxa"/>
            <w:tcBorders>
              <w:top w:val="single" w:sz="2" w:space="0" w:color="000001"/>
              <w:left w:val="single" w:sz="2" w:space="0" w:color="000001"/>
              <w:bottom w:val="single" w:sz="2" w:space="0" w:color="000001"/>
            </w:tcBorders>
            <w:shd w:val="clear" w:color="auto" w:fill="FFFFFF"/>
          </w:tcPr>
          <w:p w:rsidR="00181BEA" w:rsidRDefault="00AC0F08">
            <w:pPr>
              <w:widowControl w:val="0"/>
              <w:jc w:val="center"/>
            </w:pPr>
            <w:r>
              <w:rPr>
                <w:sz w:val="28"/>
                <w:szCs w:val="28"/>
              </w:rPr>
              <w:t>3</w:t>
            </w:r>
          </w:p>
        </w:tc>
        <w:tc>
          <w:tcPr>
            <w:tcW w:w="2850" w:type="dxa"/>
            <w:tcBorders>
              <w:top w:val="single" w:sz="2" w:space="0" w:color="000001"/>
              <w:left w:val="single" w:sz="2" w:space="0" w:color="000001"/>
              <w:bottom w:val="single" w:sz="2" w:space="0" w:color="000001"/>
            </w:tcBorders>
            <w:shd w:val="clear" w:color="auto" w:fill="FFFFFF"/>
          </w:tcPr>
          <w:p w:rsidR="00181BEA" w:rsidRDefault="00AC0F08">
            <w:pPr>
              <w:widowControl w:val="0"/>
            </w:pPr>
            <w:r>
              <w:rPr>
                <w:b/>
                <w:bCs/>
                <w:sz w:val="28"/>
                <w:szCs w:val="28"/>
              </w:rPr>
              <w:t>Володіння державною мовою</w:t>
            </w:r>
          </w:p>
        </w:tc>
        <w:tc>
          <w:tcPr>
            <w:tcW w:w="6291" w:type="dxa"/>
            <w:gridSpan w:val="2"/>
            <w:tcBorders>
              <w:top w:val="single" w:sz="2" w:space="0" w:color="000001"/>
              <w:left w:val="single" w:sz="2" w:space="0" w:color="000001"/>
              <w:bottom w:val="single" w:sz="2" w:space="0" w:color="000001"/>
              <w:right w:val="single" w:sz="2" w:space="0" w:color="000001"/>
            </w:tcBorders>
            <w:shd w:val="clear" w:color="auto" w:fill="FFFFFF"/>
            <w:vAlign w:val="center"/>
          </w:tcPr>
          <w:p w:rsidR="00181BEA" w:rsidRDefault="00AC0F08">
            <w:pPr>
              <w:widowControl w:val="0"/>
              <w:ind w:right="138"/>
            </w:pPr>
            <w:r>
              <w:rPr>
                <w:sz w:val="28"/>
                <w:szCs w:val="28"/>
              </w:rPr>
              <w:t>Вільне володіння державною мовою</w:t>
            </w:r>
          </w:p>
        </w:tc>
      </w:tr>
      <w:tr w:rsidR="00181BEA">
        <w:trPr>
          <w:trHeight w:val="447"/>
        </w:trPr>
        <w:tc>
          <w:tcPr>
            <w:tcW w:w="9655" w:type="dxa"/>
            <w:gridSpan w:val="4"/>
            <w:tcBorders>
              <w:top w:val="single" w:sz="2" w:space="0" w:color="000001"/>
              <w:left w:val="single" w:sz="2" w:space="0" w:color="000001"/>
              <w:bottom w:val="single" w:sz="2" w:space="0" w:color="000001"/>
              <w:right w:val="single" w:sz="2" w:space="0" w:color="000001"/>
            </w:tcBorders>
            <w:shd w:val="clear" w:color="auto" w:fill="FFFFFF"/>
          </w:tcPr>
          <w:p w:rsidR="00181BEA" w:rsidRDefault="00AC0F08">
            <w:pPr>
              <w:widowControl w:val="0"/>
              <w:jc w:val="center"/>
            </w:pPr>
            <w:r>
              <w:rPr>
                <w:b/>
                <w:bCs/>
                <w:sz w:val="28"/>
                <w:szCs w:val="28"/>
              </w:rPr>
              <w:t>Вимоги до компетентності</w:t>
            </w:r>
          </w:p>
        </w:tc>
      </w:tr>
      <w:tr w:rsidR="00181BEA">
        <w:trPr>
          <w:trHeight w:val="510"/>
        </w:trPr>
        <w:tc>
          <w:tcPr>
            <w:tcW w:w="3364" w:type="dxa"/>
            <w:gridSpan w:val="2"/>
            <w:tcBorders>
              <w:top w:val="single" w:sz="2" w:space="0" w:color="000001"/>
              <w:left w:val="single" w:sz="2" w:space="0" w:color="000001"/>
              <w:bottom w:val="single" w:sz="2" w:space="0" w:color="000001"/>
            </w:tcBorders>
            <w:shd w:val="clear" w:color="auto" w:fill="FFFFFF"/>
          </w:tcPr>
          <w:p w:rsidR="00181BEA" w:rsidRDefault="00AC0F08">
            <w:pPr>
              <w:widowControl w:val="0"/>
              <w:jc w:val="center"/>
            </w:pPr>
            <w:r>
              <w:rPr>
                <w:sz w:val="28"/>
                <w:szCs w:val="28"/>
              </w:rPr>
              <w:t>Вимога</w:t>
            </w:r>
          </w:p>
        </w:tc>
        <w:tc>
          <w:tcPr>
            <w:tcW w:w="6291" w:type="dxa"/>
            <w:gridSpan w:val="2"/>
            <w:tcBorders>
              <w:top w:val="single" w:sz="2" w:space="0" w:color="000001"/>
              <w:left w:val="single" w:sz="2" w:space="0" w:color="000001"/>
              <w:bottom w:val="single" w:sz="2" w:space="0" w:color="000001"/>
              <w:right w:val="single" w:sz="2" w:space="0" w:color="000001"/>
            </w:tcBorders>
            <w:shd w:val="clear" w:color="auto" w:fill="FFFFFF"/>
          </w:tcPr>
          <w:p w:rsidR="00181BEA" w:rsidRDefault="00AC0F08">
            <w:pPr>
              <w:widowControl w:val="0"/>
              <w:jc w:val="center"/>
            </w:pPr>
            <w:r>
              <w:rPr>
                <w:sz w:val="28"/>
                <w:szCs w:val="28"/>
              </w:rPr>
              <w:t>Компоненти вимоги</w:t>
            </w:r>
          </w:p>
        </w:tc>
      </w:tr>
      <w:tr w:rsidR="00181BEA">
        <w:trPr>
          <w:trHeight w:val="342"/>
        </w:trPr>
        <w:tc>
          <w:tcPr>
            <w:tcW w:w="514" w:type="dxa"/>
            <w:tcBorders>
              <w:top w:val="single" w:sz="2" w:space="0" w:color="000001"/>
              <w:left w:val="single" w:sz="2" w:space="0" w:color="000001"/>
              <w:bottom w:val="single" w:sz="2" w:space="0" w:color="000001"/>
            </w:tcBorders>
            <w:shd w:val="clear" w:color="auto" w:fill="FFFFFF"/>
          </w:tcPr>
          <w:p w:rsidR="00181BEA" w:rsidRDefault="00AC0F08">
            <w:pPr>
              <w:widowControl w:val="0"/>
              <w:jc w:val="center"/>
            </w:pPr>
            <w:r>
              <w:rPr>
                <w:sz w:val="28"/>
                <w:szCs w:val="28"/>
              </w:rPr>
              <w:t>1</w:t>
            </w:r>
          </w:p>
        </w:tc>
        <w:tc>
          <w:tcPr>
            <w:tcW w:w="2850" w:type="dxa"/>
            <w:tcBorders>
              <w:top w:val="single" w:sz="2" w:space="0" w:color="000001"/>
              <w:left w:val="single" w:sz="2" w:space="0" w:color="000001"/>
              <w:bottom w:val="single" w:sz="2" w:space="0" w:color="000001"/>
            </w:tcBorders>
            <w:shd w:val="clear" w:color="auto" w:fill="FFFFFF"/>
          </w:tcPr>
          <w:p w:rsidR="00181BEA" w:rsidRDefault="00AC0F08">
            <w:pPr>
              <w:widowControl w:val="0"/>
              <w:suppressLineNumbers/>
              <w:snapToGrid w:val="0"/>
            </w:pPr>
            <w:r>
              <w:rPr>
                <w:b/>
                <w:bCs/>
                <w:sz w:val="28"/>
                <w:szCs w:val="28"/>
                <w:lang w:eastAsia="zh-CN" w:bidi="hi-IN"/>
              </w:rPr>
              <w:t>Досягнення результатів</w:t>
            </w:r>
          </w:p>
        </w:tc>
        <w:tc>
          <w:tcPr>
            <w:tcW w:w="6291" w:type="dxa"/>
            <w:gridSpan w:val="2"/>
            <w:tcBorders>
              <w:top w:val="single" w:sz="2" w:space="0" w:color="000001"/>
              <w:left w:val="single" w:sz="2" w:space="0" w:color="000001"/>
              <w:bottom w:val="single" w:sz="2" w:space="0" w:color="000001"/>
              <w:right w:val="single" w:sz="2" w:space="0" w:color="000001"/>
            </w:tcBorders>
            <w:shd w:val="clear" w:color="auto" w:fill="FFFFFF"/>
          </w:tcPr>
          <w:p w:rsidR="00181BEA" w:rsidRDefault="00AC0F08">
            <w:pPr>
              <w:widowControl w:val="0"/>
              <w:snapToGrid w:val="0"/>
              <w:ind w:left="142" w:right="138"/>
              <w:jc w:val="both"/>
              <w:rPr>
                <w:sz w:val="28"/>
                <w:szCs w:val="28"/>
                <w:lang w:eastAsia="zh-CN" w:bidi="hi-IN"/>
              </w:rPr>
            </w:pPr>
            <w:r>
              <w:rPr>
                <w:sz w:val="28"/>
                <w:szCs w:val="28"/>
                <w:lang w:eastAsia="zh-CN" w:bidi="hi-IN"/>
              </w:rPr>
              <w:t>здатність до чіткого бачення результату діяльності;</w:t>
            </w:r>
          </w:p>
          <w:p w:rsidR="00181BEA" w:rsidRDefault="00AC0F08">
            <w:pPr>
              <w:widowControl w:val="0"/>
              <w:ind w:left="142" w:right="138"/>
              <w:jc w:val="both"/>
              <w:rPr>
                <w:sz w:val="28"/>
                <w:szCs w:val="28"/>
                <w:lang w:eastAsia="zh-CN" w:bidi="hi-IN"/>
              </w:rPr>
            </w:pPr>
            <w:r>
              <w:rPr>
                <w:sz w:val="28"/>
                <w:szCs w:val="28"/>
                <w:lang w:eastAsia="zh-CN" w:bidi="hi-IN"/>
              </w:rPr>
              <w:t>вміння фокусувати зусилля для досягнення результату діяльності;</w:t>
            </w:r>
          </w:p>
          <w:p w:rsidR="00181BEA" w:rsidRDefault="00AC0F08">
            <w:pPr>
              <w:widowControl w:val="0"/>
              <w:ind w:left="142" w:right="138"/>
              <w:jc w:val="both"/>
              <w:rPr>
                <w:lang w:eastAsia="zh-CN" w:bidi="hi-IN"/>
              </w:rPr>
            </w:pPr>
            <w:r>
              <w:rPr>
                <w:sz w:val="28"/>
                <w:szCs w:val="28"/>
                <w:lang w:eastAsia="zh-CN" w:bidi="hi-IN"/>
              </w:rPr>
              <w:t>вміння запобігати та ефективно долати перешкоди</w:t>
            </w:r>
          </w:p>
        </w:tc>
      </w:tr>
      <w:tr w:rsidR="00181BEA">
        <w:tc>
          <w:tcPr>
            <w:tcW w:w="514" w:type="dxa"/>
            <w:tcBorders>
              <w:top w:val="single" w:sz="2" w:space="0" w:color="000001"/>
              <w:left w:val="single" w:sz="2" w:space="0" w:color="000001"/>
              <w:bottom w:val="single" w:sz="2" w:space="0" w:color="000001"/>
            </w:tcBorders>
            <w:shd w:val="clear" w:color="auto" w:fill="FFFFFF"/>
          </w:tcPr>
          <w:p w:rsidR="00181BEA" w:rsidRDefault="00AC0F08">
            <w:pPr>
              <w:widowControl w:val="0"/>
              <w:jc w:val="center"/>
            </w:pPr>
            <w:r>
              <w:rPr>
                <w:sz w:val="28"/>
                <w:szCs w:val="28"/>
              </w:rPr>
              <w:t>2</w:t>
            </w:r>
          </w:p>
        </w:tc>
        <w:tc>
          <w:tcPr>
            <w:tcW w:w="2850" w:type="dxa"/>
            <w:tcBorders>
              <w:top w:val="single" w:sz="2" w:space="0" w:color="000001"/>
              <w:left w:val="single" w:sz="2" w:space="0" w:color="000001"/>
              <w:bottom w:val="single" w:sz="2" w:space="0" w:color="000001"/>
            </w:tcBorders>
            <w:shd w:val="clear" w:color="auto" w:fill="FFFFFF"/>
          </w:tcPr>
          <w:p w:rsidR="00181BEA" w:rsidRDefault="00AC0F08">
            <w:pPr>
              <w:widowControl w:val="0"/>
              <w:snapToGrid w:val="0"/>
            </w:pPr>
            <w:r>
              <w:rPr>
                <w:b/>
                <w:bCs/>
                <w:sz w:val="28"/>
                <w:szCs w:val="28"/>
                <w:lang w:eastAsia="zh-CN" w:bidi="hi-IN"/>
              </w:rPr>
              <w:t>Відповідальність</w:t>
            </w:r>
          </w:p>
        </w:tc>
        <w:tc>
          <w:tcPr>
            <w:tcW w:w="6291" w:type="dxa"/>
            <w:gridSpan w:val="2"/>
            <w:tcBorders>
              <w:top w:val="single" w:sz="2" w:space="0" w:color="000001"/>
              <w:left w:val="single" w:sz="2" w:space="0" w:color="000001"/>
              <w:bottom w:val="single" w:sz="2" w:space="0" w:color="000001"/>
              <w:right w:val="single" w:sz="2" w:space="0" w:color="000001"/>
            </w:tcBorders>
            <w:shd w:val="clear" w:color="auto" w:fill="FFFFFF"/>
          </w:tcPr>
          <w:p w:rsidR="00181BEA" w:rsidRDefault="00AC0F08">
            <w:pPr>
              <w:widowControl w:val="0"/>
              <w:snapToGrid w:val="0"/>
              <w:ind w:left="142" w:right="138"/>
              <w:jc w:val="both"/>
              <w:rPr>
                <w:sz w:val="28"/>
                <w:szCs w:val="28"/>
                <w:lang w:eastAsia="zh-CN" w:bidi="hi-IN"/>
              </w:rPr>
            </w:pPr>
            <w:r>
              <w:rPr>
                <w:sz w:val="28"/>
                <w:szCs w:val="28"/>
                <w:lang w:eastAsia="zh-CN" w:bidi="hi-IN"/>
              </w:rPr>
              <w:t>усвідомлення важливості якісного виконання своїх посадових обов’язків з дотриманням строків та встановлених процедур;</w:t>
            </w:r>
          </w:p>
          <w:p w:rsidR="00181BEA" w:rsidRDefault="00AC0F08">
            <w:pPr>
              <w:widowControl w:val="0"/>
              <w:ind w:left="142" w:right="138"/>
              <w:jc w:val="both"/>
              <w:rPr>
                <w:sz w:val="28"/>
                <w:szCs w:val="28"/>
                <w:lang w:eastAsia="zh-CN" w:bidi="hi-IN"/>
              </w:rPr>
            </w:pPr>
            <w:r>
              <w:rPr>
                <w:sz w:val="28"/>
                <w:szCs w:val="28"/>
                <w:lang w:eastAsia="zh-CN" w:bidi="hi-IN"/>
              </w:rPr>
              <w:t>усвідомлення рівня відповідальності під час підготовки і прийняття рішень, готовність нести відповідальність за можливі наслідки реалізації таких рішень.</w:t>
            </w:r>
          </w:p>
        </w:tc>
      </w:tr>
      <w:tr w:rsidR="00181BEA">
        <w:tc>
          <w:tcPr>
            <w:tcW w:w="514" w:type="dxa"/>
            <w:tcBorders>
              <w:top w:val="single" w:sz="2" w:space="0" w:color="000001"/>
              <w:left w:val="single" w:sz="2" w:space="0" w:color="000001"/>
              <w:bottom w:val="single" w:sz="2" w:space="0" w:color="000001"/>
            </w:tcBorders>
            <w:shd w:val="clear" w:color="auto" w:fill="FFFFFF"/>
          </w:tcPr>
          <w:p w:rsidR="00181BEA" w:rsidRDefault="00AC0F08">
            <w:pPr>
              <w:widowControl w:val="0"/>
              <w:jc w:val="center"/>
            </w:pPr>
            <w:r>
              <w:rPr>
                <w:sz w:val="28"/>
                <w:szCs w:val="28"/>
              </w:rPr>
              <w:t>3</w:t>
            </w:r>
          </w:p>
        </w:tc>
        <w:tc>
          <w:tcPr>
            <w:tcW w:w="2850" w:type="dxa"/>
            <w:tcBorders>
              <w:top w:val="single" w:sz="2" w:space="0" w:color="000001"/>
              <w:left w:val="single" w:sz="2" w:space="0" w:color="000001"/>
              <w:bottom w:val="single" w:sz="2" w:space="0" w:color="000001"/>
            </w:tcBorders>
            <w:shd w:val="clear" w:color="auto" w:fill="FFFFFF"/>
          </w:tcPr>
          <w:p w:rsidR="00181BEA" w:rsidRDefault="00AC0F08">
            <w:pPr>
              <w:widowControl w:val="0"/>
              <w:snapToGrid w:val="0"/>
              <w:jc w:val="both"/>
            </w:pPr>
            <w:r>
              <w:rPr>
                <w:b/>
                <w:bCs/>
                <w:sz w:val="28"/>
                <w:szCs w:val="28"/>
              </w:rPr>
              <w:t>Аналітичні здібності</w:t>
            </w:r>
          </w:p>
        </w:tc>
        <w:tc>
          <w:tcPr>
            <w:tcW w:w="6291" w:type="dxa"/>
            <w:gridSpan w:val="2"/>
            <w:tcBorders>
              <w:top w:val="single" w:sz="2" w:space="0" w:color="000001"/>
              <w:left w:val="single" w:sz="2" w:space="0" w:color="000001"/>
              <w:bottom w:val="single" w:sz="2" w:space="0" w:color="000001"/>
              <w:right w:val="single" w:sz="2" w:space="0" w:color="000001"/>
            </w:tcBorders>
            <w:shd w:val="clear" w:color="auto" w:fill="FFFFFF"/>
          </w:tcPr>
          <w:p w:rsidR="00181BEA" w:rsidRDefault="00AC0F08">
            <w:pPr>
              <w:widowControl w:val="0"/>
              <w:snapToGrid w:val="0"/>
              <w:ind w:left="142" w:right="138"/>
              <w:jc w:val="both"/>
              <w:rPr>
                <w:sz w:val="28"/>
                <w:szCs w:val="28"/>
              </w:rPr>
            </w:pPr>
            <w:r>
              <w:rPr>
                <w:sz w:val="28"/>
                <w:szCs w:val="28"/>
              </w:rPr>
              <w:t>здатність до логічного мислення, узагальнення, конкретизації, розкладання складних питань на складові, виділяти головне від другорядного, виявляти закономірності;</w:t>
            </w:r>
          </w:p>
          <w:p w:rsidR="00181BEA" w:rsidRDefault="00AC0F08">
            <w:pPr>
              <w:widowControl w:val="0"/>
              <w:ind w:left="142" w:right="138"/>
              <w:jc w:val="both"/>
              <w:rPr>
                <w:sz w:val="28"/>
                <w:szCs w:val="28"/>
              </w:rPr>
            </w:pPr>
            <w:r>
              <w:rPr>
                <w:sz w:val="28"/>
                <w:szCs w:val="28"/>
              </w:rPr>
              <w:t>вміння аналізувати інформацію та робити висновки, критично оцінювати ситуації, прогнозувати та робити власні умовиводи</w:t>
            </w:r>
          </w:p>
        </w:tc>
      </w:tr>
      <w:tr w:rsidR="00181BEA">
        <w:tc>
          <w:tcPr>
            <w:tcW w:w="9655" w:type="dxa"/>
            <w:gridSpan w:val="4"/>
            <w:tcBorders>
              <w:top w:val="single" w:sz="2" w:space="0" w:color="000001"/>
              <w:left w:val="single" w:sz="2" w:space="0" w:color="000001"/>
              <w:bottom w:val="single" w:sz="2" w:space="0" w:color="000001"/>
              <w:right w:val="single" w:sz="2" w:space="0" w:color="000001"/>
            </w:tcBorders>
            <w:shd w:val="clear" w:color="auto" w:fill="FFFFFF"/>
          </w:tcPr>
          <w:p w:rsidR="00181BEA" w:rsidRDefault="00AC0F08">
            <w:pPr>
              <w:widowControl w:val="0"/>
              <w:snapToGrid w:val="0"/>
              <w:jc w:val="center"/>
              <w:rPr>
                <w:b/>
                <w:sz w:val="28"/>
                <w:szCs w:val="28"/>
              </w:rPr>
            </w:pPr>
            <w:r>
              <w:rPr>
                <w:b/>
                <w:sz w:val="28"/>
                <w:szCs w:val="28"/>
              </w:rPr>
              <w:t>Професійні знання</w:t>
            </w:r>
          </w:p>
        </w:tc>
      </w:tr>
      <w:tr w:rsidR="00181BEA">
        <w:tc>
          <w:tcPr>
            <w:tcW w:w="514" w:type="dxa"/>
            <w:tcBorders>
              <w:top w:val="single" w:sz="2" w:space="0" w:color="000001"/>
              <w:left w:val="single" w:sz="2" w:space="0" w:color="000001"/>
              <w:bottom w:val="single" w:sz="2" w:space="0" w:color="000001"/>
            </w:tcBorders>
            <w:shd w:val="clear" w:color="auto" w:fill="FFFFFF"/>
          </w:tcPr>
          <w:p w:rsidR="00181BEA" w:rsidRDefault="00AC0F08">
            <w:pPr>
              <w:widowControl w:val="0"/>
              <w:jc w:val="center"/>
            </w:pPr>
            <w:r>
              <w:rPr>
                <w:sz w:val="28"/>
                <w:szCs w:val="28"/>
              </w:rPr>
              <w:t>1</w:t>
            </w:r>
          </w:p>
        </w:tc>
        <w:tc>
          <w:tcPr>
            <w:tcW w:w="2850" w:type="dxa"/>
            <w:tcBorders>
              <w:top w:val="single" w:sz="2" w:space="0" w:color="000001"/>
              <w:left w:val="single" w:sz="2" w:space="0" w:color="000001"/>
              <w:bottom w:val="single" w:sz="2" w:space="0" w:color="000001"/>
            </w:tcBorders>
            <w:shd w:val="clear" w:color="auto" w:fill="FFFFFF"/>
          </w:tcPr>
          <w:p w:rsidR="00181BEA" w:rsidRDefault="00AC0F08">
            <w:pPr>
              <w:widowControl w:val="0"/>
              <w:snapToGrid w:val="0"/>
              <w:jc w:val="both"/>
            </w:pPr>
            <w:r>
              <w:rPr>
                <w:b/>
                <w:bCs/>
                <w:sz w:val="28"/>
                <w:szCs w:val="28"/>
              </w:rPr>
              <w:t>Знання  законодавства</w:t>
            </w:r>
          </w:p>
        </w:tc>
        <w:tc>
          <w:tcPr>
            <w:tcW w:w="6291" w:type="dxa"/>
            <w:gridSpan w:val="2"/>
            <w:tcBorders>
              <w:top w:val="single" w:sz="2" w:space="0" w:color="000001"/>
              <w:left w:val="single" w:sz="2" w:space="0" w:color="000001"/>
              <w:bottom w:val="single" w:sz="2" w:space="0" w:color="000001"/>
              <w:right w:val="single" w:sz="2" w:space="0" w:color="000001"/>
            </w:tcBorders>
            <w:shd w:val="clear" w:color="auto" w:fill="FFFFFF"/>
          </w:tcPr>
          <w:p w:rsidR="00181BEA" w:rsidRDefault="00AC0F08">
            <w:pPr>
              <w:widowControl w:val="0"/>
              <w:ind w:right="165"/>
            </w:pPr>
            <w:r>
              <w:rPr>
                <w:sz w:val="28"/>
                <w:szCs w:val="28"/>
              </w:rPr>
              <w:t>- Конституція України;</w:t>
            </w:r>
          </w:p>
          <w:p w:rsidR="00181BEA" w:rsidRDefault="00AC0F08">
            <w:pPr>
              <w:widowControl w:val="0"/>
              <w:ind w:left="165" w:right="165" w:hanging="181"/>
            </w:pPr>
            <w:r>
              <w:rPr>
                <w:sz w:val="28"/>
                <w:szCs w:val="28"/>
              </w:rPr>
              <w:t>- Закон України “Про державну службу”;</w:t>
            </w:r>
          </w:p>
          <w:p w:rsidR="00181BEA" w:rsidRDefault="00AC0F08">
            <w:pPr>
              <w:widowControl w:val="0"/>
              <w:snapToGrid w:val="0"/>
              <w:ind w:left="165" w:right="165" w:hanging="165"/>
              <w:jc w:val="both"/>
            </w:pPr>
            <w:r>
              <w:rPr>
                <w:sz w:val="28"/>
                <w:szCs w:val="28"/>
              </w:rPr>
              <w:t>- Закон України “Про запобігання корупції”;</w:t>
            </w:r>
          </w:p>
          <w:p w:rsidR="00181BEA" w:rsidRDefault="00AC0F08">
            <w:pPr>
              <w:widowControl w:val="0"/>
              <w:ind w:left="171" w:right="152" w:hanging="171"/>
              <w:jc w:val="both"/>
            </w:pPr>
            <w:r>
              <w:rPr>
                <w:sz w:val="28"/>
                <w:szCs w:val="28"/>
              </w:rPr>
              <w:t>- Закон України “Про доступ до публічної інформації”;</w:t>
            </w:r>
          </w:p>
          <w:p w:rsidR="00181BEA" w:rsidRDefault="00AC0F08">
            <w:pPr>
              <w:widowControl w:val="0"/>
              <w:ind w:left="171" w:right="152" w:hanging="171"/>
              <w:jc w:val="both"/>
            </w:pPr>
            <w:r>
              <w:rPr>
                <w:sz w:val="28"/>
                <w:szCs w:val="28"/>
              </w:rPr>
              <w:t>- Закон України “Про звернення громадян”;</w:t>
            </w:r>
          </w:p>
          <w:p w:rsidR="00181BEA" w:rsidRDefault="00AC0F08">
            <w:pPr>
              <w:widowControl w:val="0"/>
              <w:ind w:left="171" w:right="152" w:hanging="171"/>
              <w:jc w:val="both"/>
            </w:pPr>
            <w:r>
              <w:rPr>
                <w:sz w:val="28"/>
                <w:szCs w:val="28"/>
              </w:rPr>
              <w:t>- Закон України “Про інформацію”;</w:t>
            </w:r>
          </w:p>
          <w:p w:rsidR="00181BEA" w:rsidRDefault="00AC0F08">
            <w:pPr>
              <w:widowControl w:val="0"/>
              <w:ind w:left="171" w:right="152" w:hanging="171"/>
              <w:jc w:val="both"/>
            </w:pPr>
            <w:r>
              <w:rPr>
                <w:sz w:val="28"/>
                <w:szCs w:val="28"/>
              </w:rPr>
              <w:t>-Закон України “Про захист персональних даних”;</w:t>
            </w:r>
          </w:p>
          <w:p w:rsidR="00181BEA" w:rsidRDefault="00AC0F08">
            <w:pPr>
              <w:widowControl w:val="0"/>
              <w:snapToGrid w:val="0"/>
              <w:ind w:left="171" w:right="152" w:hanging="171"/>
              <w:jc w:val="both"/>
            </w:pPr>
            <w:r>
              <w:rPr>
                <w:sz w:val="28"/>
                <w:szCs w:val="28"/>
              </w:rPr>
              <w:t>- Закон України “Про загальнообов'язкове державне пенсійне страхування”;</w:t>
            </w:r>
          </w:p>
          <w:p w:rsidR="00181BEA" w:rsidRPr="001711FE" w:rsidRDefault="00AC0F08">
            <w:pPr>
              <w:widowControl w:val="0"/>
              <w:snapToGrid w:val="0"/>
              <w:ind w:left="171" w:right="152" w:hanging="171"/>
              <w:jc w:val="both"/>
              <w:rPr>
                <w:sz w:val="28"/>
                <w:szCs w:val="28"/>
                <w:lang w:val="ru-RU"/>
              </w:rPr>
            </w:pPr>
            <w:r>
              <w:rPr>
                <w:sz w:val="28"/>
                <w:szCs w:val="28"/>
              </w:rPr>
              <w:t>- Закон України “Про пенсійне забезпечення”;</w:t>
            </w:r>
          </w:p>
          <w:p w:rsidR="001711FE" w:rsidRDefault="001711FE">
            <w:pPr>
              <w:widowControl w:val="0"/>
              <w:snapToGrid w:val="0"/>
              <w:ind w:left="171" w:right="152" w:hanging="171"/>
              <w:jc w:val="both"/>
              <w:rPr>
                <w:rFonts w:eastAsiaTheme="minorEastAsia"/>
                <w:bCs/>
                <w:iCs/>
                <w:color w:val="000000"/>
                <w:sz w:val="28"/>
                <w:szCs w:val="28"/>
              </w:rPr>
            </w:pPr>
            <w:r w:rsidRPr="001711FE">
              <w:rPr>
                <w:sz w:val="28"/>
                <w:szCs w:val="28"/>
                <w:lang w:val="ru-RU"/>
              </w:rPr>
              <w:t>-</w:t>
            </w:r>
            <w:r w:rsidRPr="001711FE">
              <w:rPr>
                <w:sz w:val="28"/>
                <w:szCs w:val="28"/>
              </w:rPr>
              <w:t xml:space="preserve"> Закону України </w:t>
            </w:r>
            <w:r w:rsidRPr="001711FE">
              <w:rPr>
                <w:rFonts w:eastAsiaTheme="minorEastAsia"/>
                <w:sz w:val="28"/>
                <w:szCs w:val="28"/>
              </w:rPr>
              <w:t xml:space="preserve">«Про загальнообов’язкове державне соціальне страхування» від </w:t>
            </w:r>
            <w:r w:rsidRPr="001711FE">
              <w:rPr>
                <w:rFonts w:eastAsiaTheme="minorEastAsia"/>
                <w:bCs/>
                <w:iCs/>
                <w:color w:val="000000"/>
                <w:sz w:val="28"/>
                <w:szCs w:val="28"/>
              </w:rPr>
              <w:t>23.09.1999 № 1105-XIV</w:t>
            </w:r>
            <w:r w:rsidR="001C72FE">
              <w:rPr>
                <w:rFonts w:eastAsiaTheme="minorEastAsia"/>
                <w:bCs/>
                <w:iCs/>
                <w:color w:val="000000"/>
                <w:sz w:val="28"/>
                <w:szCs w:val="28"/>
              </w:rPr>
              <w:t>, зі змінами</w:t>
            </w:r>
            <w:r>
              <w:rPr>
                <w:rFonts w:eastAsiaTheme="minorEastAsia"/>
                <w:bCs/>
                <w:iCs/>
                <w:color w:val="000000"/>
                <w:sz w:val="28"/>
                <w:szCs w:val="28"/>
              </w:rPr>
              <w:t>;</w:t>
            </w:r>
          </w:p>
          <w:p w:rsidR="00CC0C9A" w:rsidRPr="001711FE" w:rsidRDefault="00CC0C9A">
            <w:pPr>
              <w:widowControl w:val="0"/>
              <w:snapToGrid w:val="0"/>
              <w:ind w:left="171" w:right="152" w:hanging="171"/>
              <w:jc w:val="both"/>
            </w:pPr>
            <w:r>
              <w:rPr>
                <w:rFonts w:eastAsiaTheme="minorEastAsia"/>
                <w:bCs/>
                <w:iCs/>
                <w:color w:val="000000"/>
                <w:sz w:val="28"/>
                <w:szCs w:val="28"/>
              </w:rPr>
              <w:t>-Закон України «Про житлово-комунальні послуги»;</w:t>
            </w:r>
          </w:p>
          <w:p w:rsidR="00181BEA" w:rsidRDefault="00AC0F08">
            <w:pPr>
              <w:widowControl w:val="0"/>
              <w:snapToGrid w:val="0"/>
              <w:ind w:left="57" w:right="170" w:hanging="170"/>
              <w:jc w:val="both"/>
            </w:pPr>
            <w:r>
              <w:rPr>
                <w:sz w:val="28"/>
                <w:szCs w:val="28"/>
              </w:rPr>
              <w:t>--Постанову Кабінету Міністрів України від 21.10.1995 № 848 «Про спрощення порядку надання населенню субсидій для відшкодування витрат на оплату житлово-комунальних послуг, придбання скрапленого газу, твердого та рідкого пічного побутового палива»;</w:t>
            </w:r>
          </w:p>
          <w:p w:rsidR="00181BEA" w:rsidRDefault="00AC0F08">
            <w:pPr>
              <w:widowControl w:val="0"/>
              <w:ind w:left="57" w:right="170" w:hanging="170"/>
              <w:jc w:val="both"/>
            </w:pPr>
            <w:r>
              <w:rPr>
                <w:sz w:val="28"/>
                <w:szCs w:val="28"/>
              </w:rPr>
              <w:t>--Постанову Кабінету Міністрів України від 06.08.2014 № 409 «Про встановлення державних соціальних стандартів у сфері житлово-комунального обслуговування»;</w:t>
            </w:r>
          </w:p>
          <w:p w:rsidR="00181BEA" w:rsidRDefault="00AC0F08">
            <w:pPr>
              <w:widowControl w:val="0"/>
              <w:ind w:left="57" w:right="170" w:hanging="170"/>
              <w:jc w:val="both"/>
            </w:pPr>
            <w:r>
              <w:rPr>
                <w:sz w:val="28"/>
                <w:szCs w:val="28"/>
              </w:rPr>
              <w:t>--Постанову Кабінету Міністрів України від 22.07.2020 № 632 «Деякі питання виплати державної соціальної допомоги»;</w:t>
            </w:r>
          </w:p>
          <w:p w:rsidR="00181BEA" w:rsidRDefault="00AC0F08">
            <w:pPr>
              <w:widowControl w:val="0"/>
              <w:ind w:left="57" w:right="170" w:hanging="170"/>
              <w:jc w:val="both"/>
            </w:pPr>
            <w:r>
              <w:rPr>
                <w:sz w:val="28"/>
                <w:szCs w:val="28"/>
              </w:rPr>
              <w:t>--Постанову Кабінету Міністрів України від 17.04.2019 № 373 «Деякі питання надання житлових субсидій та пільг на оплату житлово-комунальних послуг, придбання твердого палива і скрапленого газу у грошовій формі</w:t>
            </w:r>
            <w:r>
              <w:rPr>
                <w:b/>
                <w:sz w:val="28"/>
                <w:szCs w:val="28"/>
              </w:rPr>
              <w:t>»;</w:t>
            </w:r>
          </w:p>
          <w:p w:rsidR="00181BEA" w:rsidRDefault="00AC0F08">
            <w:pPr>
              <w:widowControl w:val="0"/>
              <w:ind w:left="57" w:right="170" w:hanging="170"/>
              <w:jc w:val="both"/>
              <w:rPr>
                <w:sz w:val="28"/>
                <w:szCs w:val="28"/>
              </w:rPr>
            </w:pPr>
            <w:r>
              <w:rPr>
                <w:b/>
                <w:sz w:val="28"/>
                <w:szCs w:val="28"/>
              </w:rPr>
              <w:t>--</w:t>
            </w:r>
            <w:r>
              <w:rPr>
                <w:sz w:val="28"/>
                <w:szCs w:val="28"/>
              </w:rPr>
              <w:t>Постанову Кабінету Міністрів України від 04.06.2015 № 389</w:t>
            </w:r>
            <w:r>
              <w:rPr>
                <w:b/>
                <w:sz w:val="28"/>
                <w:szCs w:val="28"/>
              </w:rPr>
              <w:t xml:space="preserve"> </w:t>
            </w:r>
            <w:r>
              <w:rPr>
                <w:sz w:val="28"/>
                <w:szCs w:val="28"/>
              </w:rPr>
              <w:t xml:space="preserve">«Про затвердження Порядку надання пільг окремим категоріям громадян з урахуванням середньомісячного сукупного доходу сім’ї»;  </w:t>
            </w:r>
            <w:r>
              <w:rPr>
                <w:b/>
                <w:sz w:val="28"/>
                <w:szCs w:val="28"/>
              </w:rPr>
              <w:t xml:space="preserve">  </w:t>
            </w:r>
          </w:p>
          <w:p w:rsidR="00181BEA" w:rsidRDefault="00AC0F08">
            <w:pPr>
              <w:widowControl w:val="0"/>
              <w:ind w:left="57" w:right="170"/>
              <w:jc w:val="both"/>
            </w:pPr>
            <w:r>
              <w:rPr>
                <w:b/>
                <w:sz w:val="28"/>
                <w:szCs w:val="28"/>
              </w:rPr>
              <w:t>-</w:t>
            </w:r>
            <w:r>
              <w:rPr>
                <w:sz w:val="28"/>
                <w:szCs w:val="28"/>
              </w:rPr>
              <w:t>Постанову Кабінету Міністрів України від 29.01.2003 № 117</w:t>
            </w:r>
            <w:r>
              <w:rPr>
                <w:b/>
                <w:sz w:val="28"/>
                <w:szCs w:val="28"/>
              </w:rPr>
              <w:t xml:space="preserve"> «</w:t>
            </w:r>
            <w:r>
              <w:rPr>
                <w:sz w:val="28"/>
                <w:szCs w:val="28"/>
              </w:rPr>
              <w:t>Про Єдиний державний автоматизований реєстр осіб, які мають право на пільги</w:t>
            </w:r>
            <w:r>
              <w:rPr>
                <w:b/>
                <w:sz w:val="28"/>
                <w:szCs w:val="28"/>
              </w:rPr>
              <w:t>» ;</w:t>
            </w:r>
          </w:p>
          <w:p w:rsidR="00181BEA" w:rsidRDefault="00AC0F08">
            <w:pPr>
              <w:widowControl w:val="0"/>
              <w:snapToGrid w:val="0"/>
              <w:ind w:right="165"/>
              <w:jc w:val="both"/>
            </w:pPr>
            <w:r>
              <w:rPr>
                <w:sz w:val="28"/>
                <w:szCs w:val="28"/>
              </w:rPr>
              <w:t>-Положення про Пенсійний фонд України, затверджене постановою Правління Пенсійного фонду України від 22.12.2014 № 28-2;</w:t>
            </w:r>
          </w:p>
          <w:p w:rsidR="003322DC" w:rsidRDefault="00AC0F08">
            <w:pPr>
              <w:widowControl w:val="0"/>
              <w:snapToGrid w:val="0"/>
              <w:ind w:right="165"/>
              <w:jc w:val="both"/>
            </w:pPr>
            <w:r>
              <w:rPr>
                <w:sz w:val="28"/>
                <w:szCs w:val="28"/>
              </w:rPr>
              <w:t>- Постанови правління Пенсійного фонду України від 30.07.2015 № 13-1 “Про організацію прийому та обслуговування осіб, які звертаються до органів Пенсійного фонду України”</w:t>
            </w:r>
            <w:r w:rsidR="001C72FE">
              <w:rPr>
                <w:sz w:val="28"/>
                <w:szCs w:val="28"/>
              </w:rPr>
              <w:t>, зі змінами</w:t>
            </w:r>
            <w:r>
              <w:rPr>
                <w:sz w:val="28"/>
                <w:szCs w:val="28"/>
              </w:rPr>
              <w:t>;</w:t>
            </w:r>
          </w:p>
          <w:p w:rsidR="00181BEA" w:rsidRDefault="00AC0F08">
            <w:pPr>
              <w:widowControl w:val="0"/>
              <w:snapToGrid w:val="0"/>
              <w:ind w:right="170"/>
              <w:jc w:val="both"/>
            </w:pPr>
            <w:r>
              <w:rPr>
                <w:sz w:val="28"/>
                <w:szCs w:val="28"/>
              </w:rPr>
              <w:t>- Інші нормативно-правові акти, необхідні для виконання завдань, визначених Положенням про управління обслуговування громадян.</w:t>
            </w:r>
          </w:p>
        </w:tc>
      </w:tr>
      <w:tr w:rsidR="00181BEA">
        <w:tc>
          <w:tcPr>
            <w:tcW w:w="514" w:type="dxa"/>
            <w:tcBorders>
              <w:top w:val="single" w:sz="2" w:space="0" w:color="000001"/>
              <w:left w:val="single" w:sz="2" w:space="0" w:color="000001"/>
              <w:bottom w:val="single" w:sz="2" w:space="0" w:color="000001"/>
            </w:tcBorders>
            <w:shd w:val="clear" w:color="auto" w:fill="FFFFFF"/>
          </w:tcPr>
          <w:p w:rsidR="00181BEA" w:rsidRDefault="00AC0F08">
            <w:pPr>
              <w:widowControl w:val="0"/>
              <w:jc w:val="center"/>
              <w:rPr>
                <w:sz w:val="28"/>
                <w:szCs w:val="28"/>
              </w:rPr>
            </w:pPr>
            <w:r>
              <w:rPr>
                <w:sz w:val="28"/>
                <w:szCs w:val="28"/>
              </w:rPr>
              <w:t>2</w:t>
            </w:r>
          </w:p>
        </w:tc>
        <w:tc>
          <w:tcPr>
            <w:tcW w:w="2850" w:type="dxa"/>
            <w:tcBorders>
              <w:top w:val="single" w:sz="2" w:space="0" w:color="000001"/>
              <w:left w:val="single" w:sz="2" w:space="0" w:color="000001"/>
              <w:bottom w:val="single" w:sz="2" w:space="0" w:color="000001"/>
            </w:tcBorders>
            <w:shd w:val="clear" w:color="auto" w:fill="FFFFFF"/>
          </w:tcPr>
          <w:p w:rsidR="00181BEA" w:rsidRDefault="00AC0F08">
            <w:pPr>
              <w:widowControl w:val="0"/>
              <w:snapToGrid w:val="0"/>
              <w:jc w:val="both"/>
              <w:rPr>
                <w:b/>
                <w:bCs/>
                <w:sz w:val="28"/>
                <w:szCs w:val="28"/>
              </w:rPr>
            </w:pPr>
            <w:r>
              <w:rPr>
                <w:b/>
                <w:bCs/>
                <w:sz w:val="28"/>
                <w:szCs w:val="28"/>
              </w:rPr>
              <w:t>Знання системи пенсійного забезпечення</w:t>
            </w:r>
          </w:p>
        </w:tc>
        <w:tc>
          <w:tcPr>
            <w:tcW w:w="6291" w:type="dxa"/>
            <w:gridSpan w:val="2"/>
            <w:tcBorders>
              <w:top w:val="single" w:sz="2" w:space="0" w:color="000001"/>
              <w:left w:val="single" w:sz="2" w:space="0" w:color="000001"/>
              <w:bottom w:val="single" w:sz="2" w:space="0" w:color="000001"/>
              <w:right w:val="single" w:sz="2" w:space="0" w:color="000001"/>
            </w:tcBorders>
            <w:shd w:val="clear" w:color="auto" w:fill="FFFFFF"/>
          </w:tcPr>
          <w:p w:rsidR="00181BEA" w:rsidRDefault="00AC0F08">
            <w:pPr>
              <w:widowControl w:val="0"/>
              <w:ind w:right="165"/>
              <w:rPr>
                <w:sz w:val="28"/>
                <w:szCs w:val="28"/>
              </w:rPr>
            </w:pPr>
            <w:r>
              <w:rPr>
                <w:sz w:val="28"/>
                <w:szCs w:val="28"/>
              </w:rPr>
              <w:t>Основи роботи з базами даних</w:t>
            </w:r>
          </w:p>
        </w:tc>
      </w:tr>
    </w:tbl>
    <w:p w:rsidR="00181BEA" w:rsidRDefault="00127602">
      <w:pPr>
        <w:jc w:val="center"/>
      </w:pPr>
      <w:r>
        <w:t>____________________________________________</w:t>
      </w:r>
    </w:p>
    <w:p w:rsidR="00181BEA" w:rsidRDefault="00181BEA"/>
    <w:p w:rsidR="00181BEA" w:rsidRDefault="00181BEA"/>
    <w:p w:rsidR="00181BEA" w:rsidRDefault="00181BEA"/>
    <w:p w:rsidR="00181BEA" w:rsidRDefault="00181BEA"/>
    <w:p w:rsidR="00181BEA" w:rsidRDefault="00AC0F08">
      <w:pPr>
        <w:tabs>
          <w:tab w:val="left" w:pos="3696"/>
        </w:tabs>
        <w:rPr>
          <w:lang w:val="ru-RU"/>
        </w:rPr>
      </w:pPr>
      <w:r>
        <w:tab/>
        <w:t xml:space="preserve"> </w:t>
      </w:r>
    </w:p>
    <w:sectPr w:rsidR="00181BEA" w:rsidSect="00E93450">
      <w:headerReference w:type="even" r:id="rId6"/>
      <w:headerReference w:type="default" r:id="rId7"/>
      <w:footerReference w:type="even" r:id="rId8"/>
      <w:footerReference w:type="default" r:id="rId9"/>
      <w:headerReference w:type="first" r:id="rId10"/>
      <w:footerReference w:type="first" r:id="rId11"/>
      <w:pgSz w:w="11906" w:h="16838"/>
      <w:pgMar w:top="567" w:right="567" w:bottom="765" w:left="1701" w:header="600" w:footer="708" w:gutter="0"/>
      <w:cols w:space="720"/>
      <w:formProt w:val="0"/>
      <w:titlePg/>
      <w:docGrid w:linePitch="600" w:charSpace="122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rsidR="000749E7" w:rsidRDefault="000749E7">
      <w:r>
        <w:separator/>
      </w:r>
    </w:p>
  </w:endnote>
  <w:endnote w:type="continuationSeparator" w:id="0">
    <w:p w:rsidR="000749E7" w:rsidRDefault="000749E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altName w:val="Times New Roman"/>
    <w:panose1 w:val="02020603050405020304"/>
    <w:charset w:val="CC"/>
    <w:family w:val="roman"/>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Liberation Sans">
    <w:altName w:val="Arial"/>
    <w:charset w:val="CC"/>
    <w:family w:val="swiss"/>
    <w:pitch w:val="variable"/>
    <w:sig w:usb0="E0000AFF" w:usb1="500078FF" w:usb2="00000021" w:usb3="00000000" w:csb0="000001BF" w:csb1="00000000"/>
  </w:font>
  <w:font w:name="Microsoft YaHei">
    <w:panose1 w:val="020B0503020204020204"/>
    <w:charset w:val="86"/>
    <w:family w:val="swiss"/>
    <w:pitch w:val="variable"/>
    <w:sig w:usb0="80000287" w:usb1="2ACF3C50" w:usb2="00000016" w:usb3="00000000" w:csb0="0004001F" w:csb1="00000000"/>
  </w:font>
  <w:font w:name="Mangal">
    <w:panose1 w:val="00000400000000000000"/>
    <w:charset w:val="00"/>
    <w:family w:val="roman"/>
    <w:pitch w:val="variable"/>
    <w:sig w:usb0="00008003" w:usb1="00000000" w:usb2="00000000" w:usb3="00000000" w:csb0="00000001" w:csb1="00000000"/>
  </w:font>
  <w:font w:name="Century Schoolbook">
    <w:charset w:val="00"/>
    <w:family w:val="roman"/>
    <w:pitch w:val="variable"/>
    <w:sig w:usb0="00000287" w:usb1="00000000" w:usb2="00000000" w:usb3="00000000" w:csb0="0000009F" w:csb1="00000000"/>
  </w:font>
  <w:font w:name="Times New Roman CYR">
    <w:panose1 w:val="02020603050405020304"/>
    <w:charset w:val="CC"/>
    <w:family w:val="roman"/>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 w:name="Calibri">
    <w:panose1 w:val="020F0502020204030204"/>
    <w:charset w:val="CC"/>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rsidR="00181BEA" w:rsidRDefault="00181BEA">
    <w:pPr>
      <w:pStyle w:val="af"/>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rsidR="00181BEA" w:rsidRDefault="00181BEA">
    <w:pPr>
      <w:pStyle w:val="af"/>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rsidR="00181BEA" w:rsidRDefault="00181BEA">
    <w:pPr>
      <w:pStyle w:val="af"/>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rsidR="000749E7" w:rsidRDefault="000749E7">
      <w:r>
        <w:separator/>
      </w:r>
    </w:p>
  </w:footnote>
  <w:footnote w:type="continuationSeparator" w:id="0">
    <w:p w:rsidR="000749E7" w:rsidRDefault="000749E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rsidR="00181BEA" w:rsidRDefault="00181BEA">
    <w:pPr>
      <w:pStyle w:val="ae"/>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rsidR="00181BEA" w:rsidRDefault="003D6D28">
    <w:pPr>
      <w:pStyle w:val="ae"/>
      <w:jc w:val="center"/>
    </w:pPr>
    <w:r>
      <w:fldChar w:fldCharType="begin"/>
    </w:r>
    <w:r w:rsidR="00AC0F08">
      <w:instrText>PAGE</w:instrText>
    </w:r>
    <w:r>
      <w:fldChar w:fldCharType="separate"/>
    </w:r>
    <w:r w:rsidR="00517F51">
      <w:rPr>
        <w:noProof/>
      </w:rPr>
      <w:t>6</w:t>
    </w:r>
    <w:r>
      <w:fldChar w:fldCharType="end"/>
    </w:r>
  </w:p>
  <w:p w:rsidR="00181BEA" w:rsidRDefault="00181BEA">
    <w:pPr>
      <w:jc w:val="cent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rsidR="00181BEA" w:rsidRDefault="00181BEA">
    <w:pPr>
      <w:pStyle w:val="ae"/>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98"/>
  <w:displayBackgroundShape/>
  <w:embedSystemFonts/>
  <w:defaultTabStop w:val="408"/>
  <w:autoHyphenation/>
  <w:hyphenationZone w:val="425"/>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81BEA"/>
    <w:rsid w:val="000749E7"/>
    <w:rsid w:val="00114B8D"/>
    <w:rsid w:val="00127602"/>
    <w:rsid w:val="001711FE"/>
    <w:rsid w:val="00181BEA"/>
    <w:rsid w:val="001B4E8B"/>
    <w:rsid w:val="001C72FE"/>
    <w:rsid w:val="002448D5"/>
    <w:rsid w:val="003322DC"/>
    <w:rsid w:val="0037388B"/>
    <w:rsid w:val="003A234F"/>
    <w:rsid w:val="003D6D28"/>
    <w:rsid w:val="003E6186"/>
    <w:rsid w:val="004337B1"/>
    <w:rsid w:val="00517F51"/>
    <w:rsid w:val="0052330E"/>
    <w:rsid w:val="00554B35"/>
    <w:rsid w:val="006625E5"/>
    <w:rsid w:val="006E51FA"/>
    <w:rsid w:val="00724CCE"/>
    <w:rsid w:val="00737770"/>
    <w:rsid w:val="0074035A"/>
    <w:rsid w:val="007B66B5"/>
    <w:rsid w:val="007C3DFD"/>
    <w:rsid w:val="00840E38"/>
    <w:rsid w:val="008535C9"/>
    <w:rsid w:val="008B28EB"/>
    <w:rsid w:val="008C08AC"/>
    <w:rsid w:val="008C2FD8"/>
    <w:rsid w:val="00945AA5"/>
    <w:rsid w:val="009C0113"/>
    <w:rsid w:val="00A11316"/>
    <w:rsid w:val="00AB4128"/>
    <w:rsid w:val="00AC0F08"/>
    <w:rsid w:val="00B34923"/>
    <w:rsid w:val="00C54E2E"/>
    <w:rsid w:val="00CC0C9A"/>
    <w:rsid w:val="00CD3A58"/>
    <w:rsid w:val="00D61DE4"/>
    <w:rsid w:val="00D62B5E"/>
    <w:rsid w:val="00D846CA"/>
    <w:rsid w:val="00E33078"/>
    <w:rsid w:val="00E93450"/>
    <w:rsid w:val="00EA7285"/>
    <w:rsid w:val="00EC44C3"/>
    <w:rsid w:val="00F10E03"/>
    <w:rsid w:val="00F16FFB"/>
    <w:rsid w:val="00F8775D"/>
    <w:rsid w:val="00F87D86"/>
    <w:rsid w:val="00F944F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40F0388"/>
  <w15:docId w15:val="{9AF86922-F44F-494F-A049-214DAF8AE35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Times New Roman" w:hAnsi="Times New Roman" w:cs="Times New Roman"/>
        <w:lang w:val="ru-RU" w:eastAsia="ru-RU" w:bidi="ar-SA"/>
      </w:rPr>
    </w:rPrDefault>
    <w:pPrDefault>
      <w:pPr>
        <w:suppressAutoHyphens/>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Pr>
      <w:lang w:val="uk-UA" w:eastAsia="uk-UA"/>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3">
    <w:name w:val="Верхний колонтитул Знак"/>
    <w:basedOn w:val="a0"/>
    <w:uiPriority w:val="99"/>
    <w:qFormat/>
    <w:rsid w:val="0037413C"/>
  </w:style>
  <w:style w:type="character" w:customStyle="1" w:styleId="a4">
    <w:name w:val="Нижний колонтитул Знак"/>
    <w:basedOn w:val="a0"/>
    <w:uiPriority w:val="99"/>
    <w:qFormat/>
    <w:rsid w:val="0037413C"/>
  </w:style>
  <w:style w:type="character" w:customStyle="1" w:styleId="a5">
    <w:name w:val="Текст выноски Знак"/>
    <w:uiPriority w:val="99"/>
    <w:semiHidden/>
    <w:qFormat/>
    <w:rsid w:val="005B4F44"/>
    <w:rPr>
      <w:rFonts w:ascii="Tahoma" w:hAnsi="Tahoma" w:cs="Tahoma"/>
      <w:sz w:val="16"/>
      <w:szCs w:val="16"/>
    </w:rPr>
  </w:style>
  <w:style w:type="character" w:styleId="a6">
    <w:name w:val="annotation reference"/>
    <w:basedOn w:val="a0"/>
    <w:uiPriority w:val="99"/>
    <w:semiHidden/>
    <w:unhideWhenUsed/>
    <w:qFormat/>
    <w:rsid w:val="006F56F2"/>
    <w:rPr>
      <w:sz w:val="16"/>
      <w:szCs w:val="16"/>
    </w:rPr>
  </w:style>
  <w:style w:type="character" w:customStyle="1" w:styleId="a7">
    <w:name w:val="Текст примечания Знак"/>
    <w:basedOn w:val="a0"/>
    <w:uiPriority w:val="99"/>
    <w:semiHidden/>
    <w:qFormat/>
    <w:rsid w:val="006F56F2"/>
    <w:rPr>
      <w:lang w:val="uk-UA" w:eastAsia="uk-UA"/>
    </w:rPr>
  </w:style>
  <w:style w:type="character" w:customStyle="1" w:styleId="a8">
    <w:name w:val="Тема примечания Знак"/>
    <w:basedOn w:val="a7"/>
    <w:uiPriority w:val="99"/>
    <w:semiHidden/>
    <w:qFormat/>
    <w:rsid w:val="006F56F2"/>
    <w:rPr>
      <w:b/>
      <w:bCs/>
      <w:lang w:val="uk-UA" w:eastAsia="uk-UA"/>
    </w:rPr>
  </w:style>
  <w:style w:type="character" w:customStyle="1" w:styleId="1">
    <w:name w:val="Гіперпосилання1"/>
    <w:rPr>
      <w:color w:val="000080"/>
      <w:u w:val="single"/>
    </w:rPr>
  </w:style>
  <w:style w:type="paragraph" w:customStyle="1" w:styleId="10">
    <w:name w:val="Заголовок1"/>
    <w:basedOn w:val="a"/>
    <w:next w:val="a9"/>
    <w:qFormat/>
    <w:pPr>
      <w:keepNext/>
      <w:spacing w:before="240" w:after="120"/>
    </w:pPr>
    <w:rPr>
      <w:rFonts w:ascii="Liberation Sans" w:eastAsia="Microsoft YaHei" w:hAnsi="Liberation Sans" w:cs="Mangal"/>
      <w:sz w:val="28"/>
      <w:szCs w:val="28"/>
    </w:rPr>
  </w:style>
  <w:style w:type="paragraph" w:styleId="a9">
    <w:name w:val="Body Text"/>
    <w:basedOn w:val="a"/>
    <w:pPr>
      <w:spacing w:after="140" w:line="276" w:lineRule="auto"/>
    </w:pPr>
  </w:style>
  <w:style w:type="paragraph" w:styleId="aa">
    <w:name w:val="List"/>
    <w:basedOn w:val="a9"/>
    <w:rPr>
      <w:rFonts w:cs="Mangal"/>
    </w:rPr>
  </w:style>
  <w:style w:type="paragraph" w:styleId="ab">
    <w:name w:val="caption"/>
    <w:basedOn w:val="a"/>
    <w:qFormat/>
    <w:pPr>
      <w:suppressLineNumbers/>
      <w:spacing w:before="120" w:after="120"/>
    </w:pPr>
    <w:rPr>
      <w:rFonts w:cs="Mangal"/>
      <w:i/>
      <w:iCs/>
      <w:sz w:val="24"/>
      <w:szCs w:val="24"/>
    </w:rPr>
  </w:style>
  <w:style w:type="paragraph" w:customStyle="1" w:styleId="ac">
    <w:name w:val="Покажчик"/>
    <w:basedOn w:val="a"/>
    <w:qFormat/>
    <w:pPr>
      <w:suppressLineNumbers/>
    </w:pPr>
    <w:rPr>
      <w:rFonts w:cs="Mangal"/>
    </w:rPr>
  </w:style>
  <w:style w:type="paragraph" w:customStyle="1" w:styleId="ad">
    <w:name w:val="Верхній і нижній колонтитули"/>
    <w:basedOn w:val="a"/>
    <w:qFormat/>
  </w:style>
  <w:style w:type="paragraph" w:styleId="ae">
    <w:name w:val="header"/>
    <w:basedOn w:val="a"/>
    <w:uiPriority w:val="99"/>
    <w:unhideWhenUsed/>
    <w:rsid w:val="0037413C"/>
    <w:pPr>
      <w:tabs>
        <w:tab w:val="center" w:pos="4819"/>
        <w:tab w:val="right" w:pos="9639"/>
      </w:tabs>
    </w:pPr>
  </w:style>
  <w:style w:type="paragraph" w:styleId="af">
    <w:name w:val="footer"/>
    <w:basedOn w:val="a"/>
    <w:uiPriority w:val="99"/>
    <w:unhideWhenUsed/>
    <w:rsid w:val="0037413C"/>
    <w:pPr>
      <w:tabs>
        <w:tab w:val="center" w:pos="4819"/>
        <w:tab w:val="right" w:pos="9639"/>
      </w:tabs>
    </w:pPr>
  </w:style>
  <w:style w:type="paragraph" w:styleId="af0">
    <w:name w:val="Balloon Text"/>
    <w:basedOn w:val="a"/>
    <w:uiPriority w:val="99"/>
    <w:semiHidden/>
    <w:unhideWhenUsed/>
    <w:qFormat/>
    <w:rsid w:val="005B4F44"/>
    <w:rPr>
      <w:rFonts w:ascii="Tahoma" w:hAnsi="Tahoma" w:cs="Tahoma"/>
      <w:sz w:val="16"/>
      <w:szCs w:val="16"/>
    </w:rPr>
  </w:style>
  <w:style w:type="paragraph" w:styleId="af1">
    <w:name w:val="annotation text"/>
    <w:basedOn w:val="a"/>
    <w:uiPriority w:val="99"/>
    <w:semiHidden/>
    <w:unhideWhenUsed/>
    <w:qFormat/>
    <w:rsid w:val="006F56F2"/>
  </w:style>
  <w:style w:type="paragraph" w:styleId="af2">
    <w:name w:val="annotation subject"/>
    <w:basedOn w:val="af1"/>
    <w:next w:val="af1"/>
    <w:uiPriority w:val="99"/>
    <w:semiHidden/>
    <w:unhideWhenUsed/>
    <w:qFormat/>
    <w:rsid w:val="006F56F2"/>
    <w:rPr>
      <w:b/>
      <w:bCs/>
    </w:rPr>
  </w:style>
  <w:style w:type="paragraph" w:customStyle="1" w:styleId="Default">
    <w:name w:val="Default"/>
    <w:qFormat/>
    <w:rPr>
      <w:rFonts w:ascii="Century Schoolbook" w:hAnsi="Century Schoolbook"/>
      <w:color w:val="000000"/>
      <w:sz w:val="24"/>
    </w:rPr>
  </w:style>
  <w:style w:type="character" w:customStyle="1" w:styleId="Bodytext">
    <w:name w:val="Body text_"/>
    <w:qFormat/>
    <w:rsid w:val="00B34923"/>
    <w:rPr>
      <w:sz w:val="2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eader" Target="header2.xm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footer" Target="footer3.xml"/><Relationship Id="rId5" Type="http://schemas.openxmlformats.org/officeDocument/2006/relationships/endnotes" Target="endnotes.xml"/><Relationship Id="rId10" Type="http://schemas.openxmlformats.org/officeDocument/2006/relationships/header" Target="header3.xml"/><Relationship Id="rId4" Type="http://schemas.openxmlformats.org/officeDocument/2006/relationships/footnotes" Target="footnotes.xml"/><Relationship Id="rId9" Type="http://schemas.openxmlformats.org/officeDocument/2006/relationships/footer" Target="footer2.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6</Pages>
  <Words>6203</Words>
  <Characters>3537</Characters>
  <Application>Microsoft Office Word</Application>
  <DocSecurity>0</DocSecurity>
  <Lines>29</Lines>
  <Paragraphs>19</Paragraphs>
  <ScaleCrop>false</ScaleCrop>
  <HeadingPairs>
    <vt:vector size="4" baseType="variant">
      <vt:variant>
        <vt:lpstr>Название</vt:lpstr>
      </vt:variant>
      <vt:variant>
        <vt:i4>1</vt:i4>
      </vt:variant>
      <vt:variant>
        <vt:lpstr>Назва</vt:lpstr>
      </vt:variant>
      <vt:variant>
        <vt:i4>1</vt:i4>
      </vt:variant>
    </vt:vector>
  </HeadingPairs>
  <TitlesOfParts>
    <vt:vector size="2" baseType="lpstr">
      <vt:lpstr>Порядок надання субсидії та пільг на оплату житлово-комунальних послуг</vt:lpstr>
      <vt:lpstr>Порядок надання субсидії та пільг на оплату житлово-комунальних послуг</vt:lpstr>
    </vt:vector>
  </TitlesOfParts>
  <Company>SPecialiST RePack</Company>
  <LinksUpToDate>false</LinksUpToDate>
  <CharactersWithSpaces>9721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Порядок надання субсидії та пільг на оплату житлово-комунальних послуг</dc:title>
  <dc:creator>Вика Валуйская</dc:creator>
  <cp:lastModifiedBy>ПК 1</cp:lastModifiedBy>
  <cp:revision>5</cp:revision>
  <cp:lastPrinted>1995-11-21T15:41:00Z</cp:lastPrinted>
  <dcterms:created xsi:type="dcterms:W3CDTF">2024-08-20T13:12:00Z</dcterms:created>
  <dcterms:modified xsi:type="dcterms:W3CDTF">2024-08-29T12:13:00Z</dcterms:modified>
  <dc:language>uk-UA</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HyperlinksChanged">
    <vt:bool>false</vt:bool>
  </property>
  <property fmtid="{D5CDD505-2E9C-101B-9397-08002B2CF9AE}" pid="3" name="LinksUpToDate">
    <vt:bool>false</vt:bool>
  </property>
  <property fmtid="{D5CDD505-2E9C-101B-9397-08002B2CF9AE}" pid="4" name="ScaleCrop">
    <vt:bool>false</vt:bool>
  </property>
  <property fmtid="{D5CDD505-2E9C-101B-9397-08002B2CF9AE}" pid="5" name="ShareDoc">
    <vt:bool>false</vt:bool>
  </property>
</Properties>
</file>