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W w:w="9738" w:type="dxa"/>
        <w:jc w:val="center"/>
        <w:tblLayout w:type="fixed"/>
        <w:tblLook w:val="0000" w:firstRow="0" w:lastRow="0" w:firstColumn="0" w:lastColumn="0" w:noHBand="0" w:noVBand="0"/>
      </w:tblPr>
      <w:tblGrid>
        <w:gridCol w:w="3047"/>
        <w:gridCol w:w="2319"/>
        <w:gridCol w:w="4372"/>
      </w:tblGrid>
      <w:tr w:rsidR="00BF152F">
        <w:trPr>
          <w:jc w:val="center"/>
        </w:trPr>
        <w:tc>
          <w:tcPr>
            <w:tcW w:w="3047" w:type="dxa"/>
            <w:shd w:val="clear" w:color="auto" w:fill="FFFFFF"/>
          </w:tcPr>
          <w:p w:rsidR="00BF152F" w:rsidRDefault="00BF152F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2319" w:type="dxa"/>
            <w:shd w:val="clear" w:color="auto" w:fill="FFFFFF"/>
          </w:tcPr>
          <w:p w:rsidR="00BF152F" w:rsidRDefault="00BF152F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4372" w:type="dxa"/>
            <w:shd w:val="clear" w:color="auto" w:fill="FFFFFF"/>
          </w:tcPr>
          <w:p w:rsidR="00BF152F" w:rsidRDefault="00000000">
            <w:pPr>
              <w:widowControl w:val="0"/>
              <w:rPr>
                <w:bCs/>
                <w:color w:val="2A2928"/>
                <w:sz w:val="28"/>
                <w:szCs w:val="28"/>
              </w:rPr>
            </w:pPr>
            <w:r>
              <w:rPr>
                <w:bCs/>
                <w:color w:val="2A2928"/>
                <w:sz w:val="28"/>
                <w:szCs w:val="28"/>
              </w:rPr>
              <w:t>Додаток</w:t>
            </w:r>
          </w:p>
          <w:p w:rsidR="00BF152F" w:rsidRDefault="00000000">
            <w:pPr>
              <w:widowControl w:val="0"/>
            </w:pPr>
            <w:r>
              <w:rPr>
                <w:bCs/>
                <w:color w:val="2A2928"/>
                <w:sz w:val="28"/>
                <w:szCs w:val="28"/>
              </w:rPr>
              <w:t>до</w:t>
            </w:r>
            <w:r>
              <w:t xml:space="preserve"> </w:t>
            </w:r>
            <w:r>
              <w:rPr>
                <w:bCs/>
                <w:color w:val="2A2928"/>
                <w:sz w:val="28"/>
                <w:szCs w:val="28"/>
              </w:rPr>
              <w:t>Службової записки</w:t>
            </w:r>
          </w:p>
          <w:p w:rsidR="00BF152F" w:rsidRDefault="00BF152F">
            <w:pPr>
              <w:widowControl w:val="0"/>
              <w:rPr>
                <w:color w:val="2A2928"/>
                <w:sz w:val="28"/>
                <w:szCs w:val="28"/>
              </w:rPr>
            </w:pPr>
          </w:p>
        </w:tc>
      </w:tr>
    </w:tbl>
    <w:p w:rsidR="00BF152F" w:rsidRDefault="00BF152F">
      <w:pPr>
        <w:jc w:val="center"/>
      </w:pPr>
    </w:p>
    <w:p w:rsidR="00BF152F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Пропозиції </w:t>
      </w:r>
    </w:p>
    <w:p w:rsidR="00BF152F" w:rsidRDefault="00000000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до умов проведення конкурсу на зайняття посади </w:t>
      </w:r>
      <w:r w:rsidR="00A85A0F">
        <w:rPr>
          <w:b/>
          <w:bCs/>
          <w:sz w:val="28"/>
          <w:szCs w:val="28"/>
        </w:rPr>
        <w:t xml:space="preserve">категорії «В» - </w:t>
      </w:r>
      <w:r>
        <w:rPr>
          <w:b/>
          <w:bCs/>
          <w:sz w:val="28"/>
          <w:szCs w:val="28"/>
          <w:lang w:val="ru-RU"/>
        </w:rPr>
        <w:t xml:space="preserve">головного </w:t>
      </w:r>
      <w:proofErr w:type="spellStart"/>
      <w:r>
        <w:rPr>
          <w:b/>
          <w:bCs/>
          <w:sz w:val="28"/>
          <w:szCs w:val="28"/>
          <w:lang w:val="ru-RU"/>
        </w:rPr>
        <w:t>спеціаліста</w:t>
      </w:r>
      <w:proofErr w:type="spellEnd"/>
      <w:r w:rsidR="00A85A0F">
        <w:rPr>
          <w:b/>
          <w:bCs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eastAsia="ru-RU"/>
        </w:rPr>
        <w:t>відділу методології та організації роботи із застосування пенсійного законодавства</w:t>
      </w:r>
      <w:r>
        <w:rPr>
          <w:sz w:val="24"/>
          <w:szCs w:val="24"/>
          <w:lang w:eastAsia="ru-RU"/>
        </w:rPr>
        <w:t xml:space="preserve"> </w:t>
      </w:r>
      <w:r>
        <w:rPr>
          <w:b/>
          <w:sz w:val="28"/>
          <w:szCs w:val="28"/>
        </w:rPr>
        <w:t xml:space="preserve">Управління пенсійного забезпечення, </w:t>
      </w:r>
      <w:r>
        <w:rPr>
          <w:b/>
          <w:bCs/>
          <w:sz w:val="28"/>
          <w:szCs w:val="28"/>
        </w:rPr>
        <w:t>надання страхових виплат, соціальних послуг, житлових субсидій та пільг</w:t>
      </w:r>
      <w:r>
        <w:rPr>
          <w:b/>
          <w:sz w:val="28"/>
          <w:szCs w:val="28"/>
        </w:rPr>
        <w:t xml:space="preserve"> Головного управління Пенсійного фонду України в Луганській області</w:t>
      </w:r>
    </w:p>
    <w:p w:rsidR="00BF152F" w:rsidRDefault="000000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r>
        <w:rPr>
          <w:b/>
          <w:sz w:val="28"/>
          <w:szCs w:val="28"/>
          <w:lang w:val="en-US"/>
        </w:rPr>
        <w:t>9</w:t>
      </w:r>
      <w:r>
        <w:rPr>
          <w:b/>
          <w:sz w:val="28"/>
          <w:szCs w:val="28"/>
        </w:rPr>
        <w:t xml:space="preserve"> посад)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2"/>
        <w:gridCol w:w="2850"/>
        <w:gridCol w:w="39"/>
        <w:gridCol w:w="6254"/>
      </w:tblGrid>
      <w:tr w:rsidR="00BF152F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BF152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 xml:space="preserve">Посадові </w:t>
            </w:r>
            <w:proofErr w:type="spellStart"/>
            <w:r>
              <w:rPr>
                <w:b/>
                <w:bCs/>
                <w:sz w:val="28"/>
                <w:szCs w:val="28"/>
              </w:rPr>
              <w:t>обов</w:t>
            </w:r>
            <w:proofErr w:type="spellEnd"/>
            <w:r>
              <w:rPr>
                <w:b/>
                <w:bCs/>
                <w:sz w:val="28"/>
                <w:szCs w:val="28"/>
                <w:lang w:val="en-US"/>
              </w:rPr>
              <w:t>'</w:t>
            </w:r>
            <w:proofErr w:type="spellStart"/>
            <w:r>
              <w:rPr>
                <w:b/>
                <w:bCs/>
                <w:sz w:val="28"/>
                <w:szCs w:val="28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:rsidR="00BF152F" w:rsidRDefault="00000000">
            <w:pPr>
              <w:widowControl w:val="0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Забезпечувати контроль за веденням Реєстру судових рішень.</w:t>
            </w:r>
          </w:p>
          <w:p w:rsidR="00BF152F" w:rsidRDefault="0000000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Здійснювати вибіркову перевірку пенсійних справ на відповідність прийнятого рішення про призначення (перерахунок), перевірку відмови в призначенні (перерахунку) пенсій чинному законодавству, виконання судового рішення  щодо пенсійного забезпечення, контролювати своєчасність та повноту проведення автоматизованих перерахунків пенсій.</w:t>
            </w:r>
          </w:p>
          <w:p w:rsidR="00BF152F" w:rsidRDefault="00000000">
            <w:pPr>
              <w:widowControl w:val="0"/>
              <w:jc w:val="both"/>
              <w:rPr>
                <w:sz w:val="28"/>
                <w:szCs w:val="28"/>
                <w:lang w:eastAsia="zh-CN"/>
              </w:rPr>
            </w:pPr>
            <w:r>
              <w:rPr>
                <w:bCs/>
                <w:sz w:val="28"/>
                <w:szCs w:val="28"/>
                <w:lang w:eastAsia="zh-CN"/>
              </w:rPr>
              <w:t xml:space="preserve">     </w:t>
            </w:r>
            <w:r>
              <w:rPr>
                <w:sz w:val="28"/>
                <w:szCs w:val="28"/>
              </w:rPr>
              <w:t>Надавати практичну, методичну допомогу з питань пенсійного забезпечення відділам управління, підприємствам, установам, організаціям</w:t>
            </w:r>
            <w:r>
              <w:rPr>
                <w:rFonts w:eastAsia="Calibri"/>
                <w:sz w:val="28"/>
                <w:szCs w:val="28"/>
                <w:lang w:eastAsia="ru-RU"/>
              </w:rPr>
              <w:t>.</w:t>
            </w:r>
          </w:p>
          <w:p w:rsidR="00BF152F" w:rsidRDefault="00000000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eastAsia="zh-CN"/>
              </w:rPr>
              <w:t xml:space="preserve">     </w:t>
            </w:r>
            <w:r>
              <w:rPr>
                <w:sz w:val="28"/>
                <w:szCs w:val="28"/>
              </w:rPr>
              <w:t>Брати участь у проведенні контрольних заходів щодо додержання законодавства відділом призначення пенсій та відділом перерахунків пенсій</w:t>
            </w:r>
            <w:r>
              <w:rPr>
                <w:sz w:val="28"/>
                <w:szCs w:val="28"/>
                <w:lang w:eastAsia="ru-RU"/>
              </w:rPr>
              <w:t>.</w:t>
            </w:r>
          </w:p>
          <w:p w:rsidR="00BF152F" w:rsidRDefault="00000000">
            <w:pPr>
              <w:pStyle w:val="af"/>
              <w:widowControl w:val="0"/>
              <w:spacing w:beforeAutospacing="0" w:afterAutospacing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Забезпечувати перевірку документів для передачі їх на розгляд Комісії з питань підтвердження стажу роботи на посадах, що дають право на призначення пенсії на пільгових умовах або за вислугу років.</w:t>
            </w:r>
          </w:p>
          <w:p w:rsidR="00BF152F" w:rsidRDefault="00000000">
            <w:pPr>
              <w:pStyle w:val="af"/>
              <w:widowControl w:val="0"/>
              <w:spacing w:beforeAutospacing="0" w:afterAutospacing="0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Організовувати роботу щодо виконання міжнародних договорів (угод) у галузі пенсійного забезпечення, здійснювати листування з Пенсійним фондом України та територіальними органами Фонду інших регіонів України. </w:t>
            </w:r>
            <w:proofErr w:type="spellStart"/>
            <w:r>
              <w:rPr>
                <w:sz w:val="28"/>
                <w:szCs w:val="28"/>
              </w:rPr>
              <w:t>Надавати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консультативну</w:t>
            </w:r>
            <w:proofErr w:type="spellEnd"/>
            <w:r>
              <w:rPr>
                <w:sz w:val="28"/>
                <w:szCs w:val="28"/>
              </w:rPr>
              <w:t xml:space="preserve"> та </w:t>
            </w:r>
            <w:proofErr w:type="spellStart"/>
            <w:r>
              <w:rPr>
                <w:sz w:val="28"/>
                <w:szCs w:val="28"/>
              </w:rPr>
              <w:t>методичну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допомогу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щодо</w:t>
            </w:r>
            <w:proofErr w:type="spellEnd"/>
            <w:r>
              <w:rPr>
                <w:sz w:val="28"/>
                <w:szCs w:val="28"/>
              </w:rPr>
              <w:t xml:space="preserve"> порядку </w:t>
            </w:r>
            <w:proofErr w:type="spellStart"/>
            <w:r>
              <w:rPr>
                <w:sz w:val="28"/>
                <w:szCs w:val="28"/>
              </w:rPr>
              <w:t>подання</w:t>
            </w:r>
            <w:proofErr w:type="spellEnd"/>
            <w:r>
              <w:rPr>
                <w:sz w:val="28"/>
                <w:szCs w:val="28"/>
              </w:rPr>
              <w:t xml:space="preserve"> та </w:t>
            </w:r>
            <w:proofErr w:type="spellStart"/>
            <w:r>
              <w:rPr>
                <w:sz w:val="28"/>
                <w:szCs w:val="28"/>
              </w:rPr>
              <w:t>оформлення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документів</w:t>
            </w:r>
            <w:proofErr w:type="spellEnd"/>
            <w:r>
              <w:rPr>
                <w:sz w:val="28"/>
                <w:szCs w:val="28"/>
              </w:rPr>
              <w:t xml:space="preserve"> для </w:t>
            </w:r>
            <w:proofErr w:type="spellStart"/>
            <w:r>
              <w:rPr>
                <w:sz w:val="28"/>
                <w:szCs w:val="28"/>
              </w:rPr>
              <w:t>призначення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іноземних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пенсій</w:t>
            </w:r>
            <w:proofErr w:type="spellEnd"/>
            <w:r>
              <w:rPr>
                <w:sz w:val="28"/>
                <w:szCs w:val="28"/>
              </w:rPr>
              <w:t xml:space="preserve"> та/</w:t>
            </w:r>
            <w:proofErr w:type="spellStart"/>
            <w:r>
              <w:rPr>
                <w:sz w:val="28"/>
                <w:szCs w:val="28"/>
              </w:rPr>
              <w:t>або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підтвердження</w:t>
            </w:r>
            <w:proofErr w:type="spellEnd"/>
            <w:r>
              <w:rPr>
                <w:sz w:val="28"/>
                <w:szCs w:val="28"/>
              </w:rPr>
              <w:t xml:space="preserve"> страхового стажу на </w:t>
            </w:r>
            <w:proofErr w:type="spellStart"/>
            <w:r>
              <w:rPr>
                <w:sz w:val="28"/>
                <w:szCs w:val="28"/>
              </w:rPr>
              <w:t>території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інших</w:t>
            </w:r>
            <w:proofErr w:type="spellEnd"/>
            <w:r>
              <w:rPr>
                <w:sz w:val="28"/>
                <w:szCs w:val="28"/>
              </w:rPr>
              <w:t xml:space="preserve"> держав</w:t>
            </w:r>
            <w:r>
              <w:rPr>
                <w:rFonts w:eastAsia="Calibri"/>
                <w:sz w:val="28"/>
                <w:szCs w:val="28"/>
              </w:rPr>
              <w:t>.</w:t>
            </w:r>
          </w:p>
          <w:p w:rsidR="00BF152F" w:rsidRDefault="00000000" w:rsidP="00A85A0F">
            <w:pPr>
              <w:widowControl w:val="0"/>
              <w:tabs>
                <w:tab w:val="left" w:pos="442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</w:t>
            </w:r>
            <w:r>
              <w:rPr>
                <w:sz w:val="28"/>
                <w:szCs w:val="28"/>
                <w:lang w:eastAsia="ru-RU"/>
              </w:rPr>
              <w:t>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:rsidR="00BF152F" w:rsidRDefault="00A85A0F">
            <w:pPr>
              <w:widowControl w:val="0"/>
              <w:rPr>
                <w:sz w:val="28"/>
                <w:szCs w:val="28"/>
              </w:rPr>
            </w:pPr>
            <w:r w:rsidRPr="00832BAC">
              <w:rPr>
                <w:sz w:val="28"/>
                <w:szCs w:val="28"/>
              </w:rPr>
              <w:t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</w:p>
        </w:tc>
      </w:tr>
      <w:tr w:rsidR="00A85A0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85A0F" w:rsidRDefault="00A85A0F" w:rsidP="00A85A0F">
            <w:pPr>
              <w:widowControl w:val="0"/>
              <w:jc w:val="both"/>
            </w:pPr>
            <w:r>
              <w:rPr>
                <w:b/>
                <w:bCs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85A0F" w:rsidRPr="00F52A04" w:rsidRDefault="00A85A0F" w:rsidP="00A85A0F">
            <w:pPr>
              <w:widowControl w:val="0"/>
              <w:jc w:val="both"/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посадовий оклад –</w:t>
            </w:r>
            <w:r>
              <w:rPr>
                <w:sz w:val="28"/>
                <w:szCs w:val="28"/>
              </w:rPr>
              <w:t>1</w:t>
            </w:r>
            <w:r w:rsidR="00D465EA">
              <w:rPr>
                <w:sz w:val="28"/>
                <w:szCs w:val="28"/>
              </w:rPr>
              <w:t>1855</w:t>
            </w:r>
            <w:r w:rsidRPr="00F52A04">
              <w:rPr>
                <w:sz w:val="28"/>
                <w:szCs w:val="28"/>
              </w:rPr>
              <w:t xml:space="preserve"> 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A85A0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85A0F" w:rsidRDefault="00A85A0F" w:rsidP="00A85A0F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A85A0F" w:rsidRDefault="00A85A0F" w:rsidP="00A85A0F">
            <w:pPr>
              <w:widowControl w:val="0"/>
              <w:jc w:val="both"/>
            </w:pPr>
            <w:proofErr w:type="spellStart"/>
            <w:r w:rsidRPr="00F52A04">
              <w:rPr>
                <w:sz w:val="28"/>
                <w:szCs w:val="28"/>
              </w:rPr>
              <w:t>Строково</w:t>
            </w:r>
            <w:proofErr w:type="spellEnd"/>
            <w:r w:rsidRPr="00F52A04">
              <w:rPr>
                <w:sz w:val="28"/>
                <w:szCs w:val="28"/>
              </w:rPr>
              <w:t>, до призначення на посаду переможця конкурсу або 12 місяців з дня припинення чи скасування воєнного стану</w:t>
            </w:r>
          </w:p>
        </w:tc>
      </w:tr>
      <w:tr w:rsidR="00A85A0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85A0F" w:rsidRPr="004E4D31" w:rsidRDefault="00A85A0F" w:rsidP="00A85A0F">
            <w:pPr>
              <w:rPr>
                <w:b/>
                <w:bCs/>
                <w:sz w:val="28"/>
                <w:szCs w:val="28"/>
              </w:rPr>
            </w:pPr>
            <w:r w:rsidRPr="004E4D31">
              <w:rPr>
                <w:b/>
                <w:bCs/>
                <w:sz w:val="28"/>
                <w:szCs w:val="28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85A0F" w:rsidRPr="004E4D31" w:rsidRDefault="00A85A0F" w:rsidP="00A85A0F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:rsidR="00A85A0F" w:rsidRPr="004E4D31" w:rsidRDefault="00A85A0F" w:rsidP="00A85A0F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:rsidR="00A85A0F" w:rsidRPr="004E4D31" w:rsidRDefault="00A85A0F" w:rsidP="00A85A0F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прізвище, ім’я, по батькові кандидата;</w:t>
            </w:r>
          </w:p>
          <w:p w:rsidR="00A85A0F" w:rsidRPr="004E4D31" w:rsidRDefault="00A85A0F" w:rsidP="00A85A0F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:rsidR="00A85A0F" w:rsidRPr="004E4D31" w:rsidRDefault="00A85A0F" w:rsidP="00A85A0F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:rsidR="00A85A0F" w:rsidRPr="004E4D31" w:rsidRDefault="00A85A0F" w:rsidP="00A85A0F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:rsidR="00A85A0F" w:rsidRPr="004E4D31" w:rsidRDefault="00A85A0F" w:rsidP="00A85A0F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3) заповнену особову карту встановленого зразка (</w:t>
            </w:r>
            <w:r>
              <w:rPr>
                <w:sz w:val="28"/>
                <w:szCs w:val="28"/>
              </w:rPr>
              <w:t xml:space="preserve">затверджено </w:t>
            </w:r>
            <w:r w:rsidRPr="004E4D31">
              <w:rPr>
                <w:sz w:val="28"/>
                <w:szCs w:val="28"/>
              </w:rPr>
              <w:t>наказ</w:t>
            </w:r>
            <w:r>
              <w:rPr>
                <w:sz w:val="28"/>
                <w:szCs w:val="28"/>
              </w:rPr>
              <w:t>ом</w:t>
            </w:r>
            <w:r w:rsidRPr="004E4D31">
              <w:rPr>
                <w:sz w:val="28"/>
                <w:szCs w:val="28"/>
              </w:rPr>
              <w:t xml:space="preserve"> Національного агентства України з питань державної служби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19 травня 2020 року  № 77-20</w:t>
            </w:r>
            <w:r>
              <w:rPr>
                <w:sz w:val="28"/>
                <w:szCs w:val="28"/>
              </w:rPr>
              <w:t>, з</w:t>
            </w:r>
            <w:r w:rsidRPr="004E4D31">
              <w:rPr>
                <w:sz w:val="28"/>
                <w:szCs w:val="28"/>
              </w:rPr>
              <w:t>ареєстровано в Міністерстві юстиції України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25 травня 2020 р. за № 461/34744</w:t>
            </w:r>
            <w:r>
              <w:rPr>
                <w:sz w:val="28"/>
                <w:szCs w:val="28"/>
              </w:rPr>
              <w:t>)</w:t>
            </w:r>
          </w:p>
          <w:p w:rsidR="00A85A0F" w:rsidRPr="004E4D31" w:rsidRDefault="00A85A0F" w:rsidP="00A85A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  <w:r w:rsidRPr="004E4D31">
              <w:rPr>
                <w:sz w:val="28"/>
                <w:szCs w:val="28"/>
                <w:lang w:val="ru-RU" w:eastAsia="ru-RU"/>
              </w:rPr>
              <w:t xml:space="preserve">)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документи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приймаються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до 17 год. 00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хв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. 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4E4D31">
              <w:rPr>
                <w:sz w:val="28"/>
                <w:szCs w:val="28"/>
                <w:lang w:val="ru-RU" w:eastAsia="ru-RU"/>
              </w:rPr>
              <w:t>16 вересня 2024 року</w:t>
            </w:r>
          </w:p>
        </w:tc>
      </w:tr>
      <w:tr w:rsidR="00A85A0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85A0F" w:rsidRPr="00FA0283" w:rsidRDefault="00A85A0F" w:rsidP="00A85A0F">
            <w:pPr>
              <w:rPr>
                <w:b/>
                <w:bCs/>
                <w:sz w:val="28"/>
                <w:szCs w:val="28"/>
              </w:rPr>
            </w:pPr>
            <w:r w:rsidRPr="00FA0283">
              <w:rPr>
                <w:b/>
                <w:bCs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A85A0F" w:rsidRPr="00FA0283" w:rsidRDefault="00A85A0F" w:rsidP="00A85A0F">
            <w:pPr>
              <w:rPr>
                <w:sz w:val="28"/>
                <w:szCs w:val="28"/>
              </w:rPr>
            </w:pPr>
            <w:r w:rsidRPr="00FA0283">
              <w:rPr>
                <w:sz w:val="28"/>
                <w:szCs w:val="28"/>
              </w:rPr>
              <w:t>Співбесіда з начальником Управління пенсійного забезпечення, надання страхових виплат, соціальних послуг, житлових субсидій та пільг відбудеться 19-20 вересня 2024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A85A0F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A85A0F" w:rsidRPr="00FA0283" w:rsidRDefault="00A85A0F" w:rsidP="00A85A0F">
            <w:pPr>
              <w:rPr>
                <w:b/>
                <w:bCs/>
                <w:sz w:val="28"/>
                <w:szCs w:val="28"/>
              </w:rPr>
            </w:pPr>
            <w:r w:rsidRPr="00FA0283">
              <w:rPr>
                <w:b/>
                <w:bCs/>
                <w:sz w:val="28"/>
                <w:szCs w:val="28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D465EA" w:rsidRPr="00F52A04" w:rsidRDefault="00D465EA" w:rsidP="00D465EA">
            <w:pPr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 xml:space="preserve">Грекова Людмила Миколаївна, (0951395045), </w:t>
            </w:r>
          </w:p>
          <w:p w:rsidR="00A85A0F" w:rsidRPr="00FA0283" w:rsidRDefault="00D465EA" w:rsidP="00D465EA">
            <w:pPr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kadry@lg.pfu.gov.ua</w:t>
            </w:r>
          </w:p>
        </w:tc>
      </w:tr>
      <w:tr w:rsidR="00BF152F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BF152F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BF152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Освіта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Освіта  вища, не нижче ступеня молодшого бакалавра або бакалавра</w:t>
            </w:r>
          </w:p>
          <w:p w:rsidR="00BF152F" w:rsidRDefault="00BF152F">
            <w:pPr>
              <w:widowControl w:val="0"/>
              <w:ind w:left="142" w:right="138"/>
              <w:jc w:val="both"/>
            </w:pPr>
          </w:p>
        </w:tc>
      </w:tr>
      <w:tr w:rsidR="00BF152F">
        <w:trPr>
          <w:trHeight w:val="581"/>
        </w:trPr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ind w:left="142" w:right="138"/>
              <w:jc w:val="both"/>
            </w:pPr>
            <w:r>
              <w:rPr>
                <w:sz w:val="28"/>
                <w:szCs w:val="28"/>
              </w:rPr>
              <w:t>без вимог до досвіду роботи</w:t>
            </w:r>
          </w:p>
        </w:tc>
      </w:tr>
      <w:tr w:rsidR="00BF152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BF152F" w:rsidRDefault="00000000">
            <w:pPr>
              <w:widowControl w:val="0"/>
              <w:ind w:left="142" w:right="138"/>
            </w:pPr>
            <w:r>
              <w:rPr>
                <w:sz w:val="28"/>
                <w:szCs w:val="28"/>
              </w:rPr>
              <w:t>Вільне володіння державною мовою</w:t>
            </w:r>
          </w:p>
        </w:tc>
      </w:tr>
      <w:tr w:rsidR="00BF152F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Вимоги до компетентності</w:t>
            </w:r>
          </w:p>
        </w:tc>
      </w:tr>
      <w:tr w:rsidR="00BF152F">
        <w:trPr>
          <w:trHeight w:val="510"/>
        </w:trPr>
        <w:tc>
          <w:tcPr>
            <w:tcW w:w="336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Вимога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Компоненти вимоги</w:t>
            </w:r>
          </w:p>
        </w:tc>
      </w:tr>
      <w:tr w:rsidR="00BF152F">
        <w:trPr>
          <w:trHeight w:val="342"/>
        </w:trPr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suppressLineNumbers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Досягнення результатів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здатність до чіткого бачення результату діяльності;</w:t>
            </w:r>
          </w:p>
          <w:p w:rsidR="00BF152F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:rsidR="00BF152F" w:rsidRDefault="00000000">
            <w:pPr>
              <w:widowControl w:val="0"/>
              <w:ind w:left="142" w:right="138"/>
              <w:jc w:val="both"/>
              <w:rPr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BF152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BF152F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</w:t>
            </w:r>
            <w:r>
              <w:rPr>
                <w:sz w:val="28"/>
                <w:szCs w:val="28"/>
                <w:lang w:eastAsia="ru-RU"/>
              </w:rPr>
              <w:t xml:space="preserve"> </w:t>
            </w:r>
            <w:r>
              <w:rPr>
                <w:sz w:val="28"/>
                <w:szCs w:val="28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BF152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:rsidR="00BF152F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BF152F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Професійні знання</w:t>
            </w:r>
          </w:p>
        </w:tc>
      </w:tr>
      <w:tr w:rsidR="00BF152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Знання  законодавства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Знання:</w:t>
            </w:r>
          </w:p>
          <w:p w:rsidR="00BF152F" w:rsidRDefault="00000000">
            <w:pPr>
              <w:widowControl w:val="0"/>
              <w:ind w:right="165"/>
            </w:pPr>
            <w:r>
              <w:rPr>
                <w:sz w:val="28"/>
                <w:szCs w:val="28"/>
              </w:rPr>
              <w:t>- Конституції України;</w:t>
            </w:r>
          </w:p>
          <w:p w:rsidR="00BF152F" w:rsidRDefault="00000000">
            <w:pPr>
              <w:widowControl w:val="0"/>
              <w:ind w:left="165" w:right="165" w:hanging="181"/>
            </w:pPr>
            <w:r>
              <w:rPr>
                <w:sz w:val="28"/>
                <w:szCs w:val="28"/>
              </w:rPr>
              <w:t>- Закону України “Про державну службу”;</w:t>
            </w:r>
          </w:p>
          <w:p w:rsidR="00BF152F" w:rsidRDefault="00000000">
            <w:pPr>
              <w:widowControl w:val="0"/>
              <w:snapToGrid w:val="0"/>
              <w:ind w:left="165" w:right="165" w:hanging="165"/>
              <w:jc w:val="both"/>
            </w:pPr>
            <w:r>
              <w:rPr>
                <w:sz w:val="28"/>
                <w:szCs w:val="28"/>
              </w:rPr>
              <w:t>- Закону України “Про запобігання корупції”</w:t>
            </w:r>
          </w:p>
          <w:p w:rsidR="00BF152F" w:rsidRDefault="00BF152F">
            <w:pPr>
              <w:widowControl w:val="0"/>
              <w:snapToGrid w:val="0"/>
              <w:ind w:right="170"/>
              <w:jc w:val="both"/>
            </w:pPr>
          </w:p>
        </w:tc>
      </w:tr>
      <w:tr w:rsidR="00BF152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Знання:</w:t>
            </w:r>
          </w:p>
          <w:p w:rsidR="00BF152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Закону України “Про доступ до публічної інформації”;</w:t>
            </w:r>
          </w:p>
          <w:p w:rsidR="00BF152F" w:rsidRDefault="00000000">
            <w:pPr>
              <w:widowControl w:val="0"/>
              <w:ind w:left="171" w:right="152" w:hanging="17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Закону України “Про інформацію”;</w:t>
            </w:r>
          </w:p>
          <w:p w:rsidR="00BF152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Закону України “Про звернення громадян”;</w:t>
            </w:r>
          </w:p>
          <w:p w:rsidR="00BF152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Закону України “Про захист персональних даних”;</w:t>
            </w:r>
          </w:p>
          <w:p w:rsidR="00BF152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Закону України “Про загальнообов'язкове державне пенсійне страхування”;</w:t>
            </w:r>
          </w:p>
          <w:p w:rsidR="00BF152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Закону України “Про пенсійне забезпечення”;</w:t>
            </w:r>
          </w:p>
          <w:p w:rsidR="00BF152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Закону України “Про прокуратуру”;</w:t>
            </w:r>
          </w:p>
          <w:p w:rsidR="00BF152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Закону України “Про статус ветеранів війни, гарантії їх соціального захисту”;</w:t>
            </w:r>
          </w:p>
          <w:p w:rsidR="00BF152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Закону України “Про судоустрій і статус суддів”;</w:t>
            </w:r>
          </w:p>
          <w:p w:rsidR="00BF152F" w:rsidRDefault="00000000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:rsidR="00BF152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:rsidR="00BF152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Закону України “Про пенсії за особливі заслуги перед Україною”;</w:t>
            </w:r>
          </w:p>
          <w:p w:rsidR="00BF152F" w:rsidRDefault="00000000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Міжнародних угод з питань пенсійного забезпечення;</w:t>
            </w:r>
          </w:p>
          <w:p w:rsidR="00BF152F" w:rsidRDefault="00000000">
            <w:pPr>
              <w:widowControl w:val="0"/>
              <w:snapToGrid w:val="0"/>
              <w:ind w:right="165"/>
              <w:jc w:val="both"/>
            </w:pPr>
            <w:r>
              <w:rPr>
                <w:sz w:val="28"/>
                <w:szCs w:val="28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:rsidR="00BF152F" w:rsidRDefault="00000000">
            <w:pPr>
              <w:widowControl w:val="0"/>
              <w:snapToGrid w:val="0"/>
              <w:ind w:right="165"/>
              <w:jc w:val="both"/>
            </w:pPr>
            <w:r>
              <w:rPr>
                <w:sz w:val="28"/>
                <w:szCs w:val="28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:rsidR="00BF152F" w:rsidRDefault="00000000">
            <w:pPr>
              <w:widowControl w:val="0"/>
              <w:ind w:right="1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BF152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29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BF152F" w:rsidRDefault="00000000">
            <w:pPr>
              <w:widowControl w:val="0"/>
              <w:ind w:right="1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Основи роботи з базами даних</w:t>
            </w:r>
          </w:p>
        </w:tc>
      </w:tr>
    </w:tbl>
    <w:p w:rsidR="00BF152F" w:rsidRDefault="00BF152F">
      <w:pPr>
        <w:jc w:val="center"/>
      </w:pPr>
    </w:p>
    <w:sectPr w:rsidR="00BF152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6628F" w:rsidRDefault="00B6628F">
      <w:r>
        <w:separator/>
      </w:r>
    </w:p>
  </w:endnote>
  <w:endnote w:type="continuationSeparator" w:id="0">
    <w:p w:rsidR="00B6628F" w:rsidRDefault="00B66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F152F" w:rsidRDefault="00BF152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F152F" w:rsidRDefault="00BF152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F152F" w:rsidRDefault="00BF152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6628F" w:rsidRDefault="00B6628F">
      <w:r>
        <w:separator/>
      </w:r>
    </w:p>
  </w:footnote>
  <w:footnote w:type="continuationSeparator" w:id="0">
    <w:p w:rsidR="00B6628F" w:rsidRDefault="00B662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F152F" w:rsidRDefault="00BF152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F152F" w:rsidRDefault="00000000">
    <w:pPr>
      <w:pStyle w:val="a4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:rsidR="00BF152F" w:rsidRDefault="00BF152F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F152F" w:rsidRDefault="00BF152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isplayBackgroundShape/>
  <w:embedSystemFonts/>
  <w:proofState w:spelling="clean"/>
  <w:defaultTabStop w:val="4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52F"/>
    <w:rsid w:val="003655D1"/>
    <w:rsid w:val="00922593"/>
    <w:rsid w:val="0092276C"/>
    <w:rsid w:val="00A85A0F"/>
    <w:rsid w:val="00B6628F"/>
    <w:rsid w:val="00BF152F"/>
    <w:rsid w:val="00D465EA"/>
    <w:rsid w:val="00D6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41ABA"/>
  <w15:docId w15:val="{E773239D-9905-4217-9B39-FBB8ABE7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7A52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a4"/>
    <w:uiPriority w:val="99"/>
    <w:qFormat/>
    <w:rsid w:val="0037413C"/>
  </w:style>
  <w:style w:type="character" w:customStyle="1" w:styleId="a5">
    <w:name w:val="Нижній колонтитул Знак"/>
    <w:basedOn w:val="a0"/>
    <w:link w:val="a6"/>
    <w:uiPriority w:val="99"/>
    <w:qFormat/>
    <w:rsid w:val="0037413C"/>
  </w:style>
  <w:style w:type="character" w:customStyle="1" w:styleId="a7">
    <w:name w:val="Текст у виносці Знак"/>
    <w:link w:val="a8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customStyle="1" w:styleId="ae">
    <w:name w:val="Верхній і нижній колонтитули"/>
    <w:basedOn w:val="a"/>
    <w:qFormat/>
  </w:style>
  <w:style w:type="paragraph" w:styleId="a4">
    <w:name w:val="header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footer"/>
    <w:basedOn w:val="a"/>
    <w:link w:val="a5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8">
    <w:name w:val="Balloon Text"/>
    <w:basedOn w:val="a"/>
    <w:link w:val="a7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7BD53C-078D-4E67-AD2A-09C64C829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4644</Words>
  <Characters>2648</Characters>
  <Application>Microsoft Office Word</Application>
  <DocSecurity>0</DocSecurity>
  <Lines>22</Lines>
  <Paragraphs>14</Paragraphs>
  <ScaleCrop>false</ScaleCrop>
  <Company>SPecialiST RePack</Company>
  <LinksUpToDate>false</LinksUpToDate>
  <CharactersWithSpaces>7278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4</cp:revision>
  <cp:lastPrinted>2021-04-03T08:34:00Z</cp:lastPrinted>
  <dcterms:created xsi:type="dcterms:W3CDTF">2024-08-21T09:49:00Z</dcterms:created>
  <dcterms:modified xsi:type="dcterms:W3CDTF">2024-08-29T12:52:00Z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