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0" w:after="133"/>
        <w:ind w:left="5103" w:hanging="0"/>
        <w:rPr>
          <w:rFonts w:ascii="Times New Roman" w:hAnsi="Times New Roman"/>
          <w:sz w:val="24"/>
          <w:szCs w:val="24"/>
        </w:rPr>
      </w:pPr>
      <w:r>
        <w:rPr>
          <w:rFonts w:ascii="Times New Roman" w:hAnsi="Times New Roman"/>
          <w:sz w:val="24"/>
          <w:szCs w:val="24"/>
        </w:rPr>
      </w:r>
    </w:p>
    <w:p>
      <w:pPr>
        <w:pStyle w:val="Normal"/>
        <w:spacing w:before="0" w:after="133"/>
        <w:ind w:left="5103" w:hanging="0"/>
        <w:rPr>
          <w:rFonts w:ascii="Times New Roman" w:hAnsi="Times New Roman"/>
          <w:sz w:val="24"/>
          <w:szCs w:val="24"/>
        </w:rPr>
      </w:pPr>
      <w:r>
        <w:rPr>
          <w:rFonts w:ascii="Times New Roman" w:hAnsi="Times New Roman"/>
          <w:sz w:val="24"/>
          <w:szCs w:val="24"/>
        </w:rPr>
      </w:r>
    </w:p>
    <w:p>
      <w:pPr>
        <w:pStyle w:val="Normal"/>
        <w:spacing w:before="0" w:after="133"/>
        <w:ind w:left="5103" w:hanging="0"/>
        <w:rPr>
          <w:rFonts w:ascii="Times New Roman" w:hAnsi="Times New Roman"/>
          <w:sz w:val="24"/>
          <w:szCs w:val="24"/>
        </w:rPr>
      </w:pPr>
      <w:r>
        <w:rPr>
          <w:rFonts w:ascii="Times New Roman" w:hAnsi="Times New Roman"/>
          <w:sz w:val="24"/>
          <w:szCs w:val="24"/>
        </w:rPr>
      </w:r>
    </w:p>
    <w:p>
      <w:pPr>
        <w:pStyle w:val="Normal"/>
        <w:spacing w:before="0" w:after="133"/>
        <w:ind w:left="5103" w:hanging="0"/>
        <w:rPr>
          <w:rFonts w:ascii="Times New Roman" w:hAnsi="Times New Roman"/>
          <w:sz w:val="24"/>
          <w:szCs w:val="24"/>
        </w:rPr>
      </w:pPr>
      <w:r>
        <w:rPr>
          <w:rFonts w:cs="Times New Roman" w:ascii="Times New Roman" w:hAnsi="Times New Roman"/>
          <w:b/>
          <w:bCs/>
          <w:i w:val="false"/>
          <w:iCs w:val="false"/>
          <w:color w:val="000000"/>
          <w:sz w:val="24"/>
          <w:szCs w:val="24"/>
          <w:shd w:fill="auto" w:val="clear"/>
          <w:lang w:val="uk-UA"/>
        </w:rPr>
        <w:tab/>
        <w:tab/>
        <w:tab/>
      </w:r>
      <w:r>
        <w:rPr>
          <w:rFonts w:cs="Times New Roman" w:ascii="Times New Roman" w:hAnsi="Times New Roman"/>
          <w:i w:val="false"/>
          <w:iCs w:val="false"/>
          <w:color w:val="000000"/>
          <w:sz w:val="24"/>
          <w:szCs w:val="24"/>
          <w:shd w:fill="auto" w:val="clear"/>
        </w:rPr>
        <w:t>ЗАТВЕРДЖЕНО</w:t>
      </w:r>
    </w:p>
    <w:p>
      <w:pPr>
        <w:pStyle w:val="Normal"/>
        <w:spacing w:lineRule="auto" w:line="264" w:before="0" w:after="133"/>
        <w:ind w:left="5760" w:right="552" w:hanging="10"/>
        <w:rPr>
          <w:rFonts w:ascii="Times New Roman" w:hAnsi="Times New Roman"/>
          <w:i w:val="false"/>
          <w:i w:val="false"/>
          <w:iCs w:val="false"/>
          <w:color w:val="auto"/>
          <w:sz w:val="24"/>
          <w:szCs w:val="24"/>
          <w:highlight w:val="none"/>
          <w:shd w:fill="auto" w:val="clear"/>
        </w:rPr>
      </w:pPr>
      <w:r>
        <w:rPr>
          <w:rFonts w:cs="Times New Roman" w:ascii="Times New Roman" w:hAnsi="Times New Roman"/>
          <w:i w:val="false"/>
          <w:iCs w:val="false"/>
          <w:color w:val="000000"/>
          <w:sz w:val="24"/>
          <w:szCs w:val="24"/>
          <w:shd w:fill="auto" w:val="clear"/>
        </w:rPr>
        <w:t>Наказ Головного управління Пенсійного фонду України в Луганській області</w:t>
      </w:r>
    </w:p>
    <w:p>
      <w:pPr>
        <w:pStyle w:val="Normal"/>
        <w:spacing w:lineRule="auto" w:line="264" w:before="0" w:after="616"/>
        <w:ind w:left="5760" w:right="552" w:hanging="10"/>
        <w:rPr>
          <w:rFonts w:ascii="Times New Roman" w:hAnsi="Times New Roman"/>
          <w:i w:val="false"/>
          <w:i w:val="false"/>
          <w:iCs w:val="false"/>
          <w:color w:val="auto"/>
          <w:sz w:val="24"/>
          <w:szCs w:val="24"/>
          <w:highlight w:val="none"/>
          <w:shd w:fill="auto" w:val="clear"/>
        </w:rPr>
      </w:pPr>
      <w:r>
        <w:rPr>
          <w:rFonts w:cs="Times New Roman" w:ascii="Times New Roman" w:hAnsi="Times New Roman"/>
          <w:i w:val="false"/>
          <w:iCs w:val="false"/>
          <w:color w:val="000000"/>
          <w:sz w:val="24"/>
          <w:szCs w:val="24"/>
          <w:shd w:fill="auto" w:val="clear"/>
        </w:rPr>
        <w:t>___ __________ ___ року № __</w:t>
      </w:r>
    </w:p>
    <w:p>
      <w:pPr>
        <w:pStyle w:val="Normal"/>
        <w:jc w:val="center"/>
        <w:rPr>
          <w:rFonts w:ascii="Times New Roman" w:hAnsi="Times New Roman"/>
          <w:i w:val="false"/>
          <w:i w:val="false"/>
          <w:iCs w:val="false"/>
          <w:color w:val="auto"/>
          <w:sz w:val="24"/>
          <w:szCs w:val="24"/>
          <w:highlight w:val="none"/>
          <w:shd w:fill="auto" w:val="clear"/>
        </w:rPr>
      </w:pPr>
      <w:r>
        <w:rPr>
          <w:rFonts w:cs="Times New Roman" w:ascii="Times New Roman" w:hAnsi="Times New Roman"/>
          <w:b/>
          <w:bCs/>
          <w:i w:val="false"/>
          <w:iCs w:val="false"/>
          <w:color w:val="000000"/>
          <w:sz w:val="24"/>
          <w:szCs w:val="24"/>
          <w:shd w:fill="auto" w:val="clear"/>
        </w:rPr>
        <w:t>ТЕХНОЛОГІЧНА КАРТКА</w:t>
      </w:r>
    </w:p>
    <w:p>
      <w:pPr>
        <w:pStyle w:val="Normal"/>
        <w:spacing w:lineRule="auto" w:line="240" w:before="0" w:after="0"/>
        <w:jc w:val="center"/>
        <w:rPr>
          <w:rFonts w:ascii="Times New Roman" w:hAnsi="Times New Roman" w:cs="Times New Roman"/>
          <w:b/>
          <w:b/>
          <w:bCs/>
          <w:color w:val="auto"/>
          <w:sz w:val="24"/>
          <w:szCs w:val="24"/>
          <w:lang w:eastAsia="ru-RU"/>
        </w:rPr>
      </w:pPr>
      <w:r>
        <w:rPr>
          <w:rFonts w:cs="Times New Roman" w:ascii="Times New Roman" w:hAnsi="Times New Roman"/>
          <w:b/>
          <w:bCs/>
          <w:color w:val="auto"/>
          <w:sz w:val="24"/>
          <w:szCs w:val="24"/>
          <w:lang w:eastAsia="ru-RU"/>
        </w:rPr>
        <w:t xml:space="preserve">послуги з надання субсидії на оплату вартості або частини вартості найму (оренди) житлового приміщення та компенсації частини податку на доходи фізичних осіб або єдиного податку та військового збору </w:t>
      </w:r>
    </w:p>
    <w:p>
      <w:pPr>
        <w:pStyle w:val="Normal"/>
        <w:spacing w:lineRule="auto" w:line="240" w:before="0" w:after="0"/>
        <w:jc w:val="center"/>
        <w:rPr>
          <w:rFonts w:ascii="Times New Roman" w:hAnsi="Times New Roman"/>
          <w:i w:val="false"/>
          <w:i w:val="false"/>
          <w:iCs w:val="false"/>
          <w:color w:val="auto"/>
          <w:sz w:val="24"/>
          <w:szCs w:val="24"/>
          <w:highlight w:val="none"/>
          <w:shd w:fill="auto" w:val="clear"/>
        </w:rPr>
      </w:pPr>
      <w:r>
        <w:rPr>
          <w:rFonts w:ascii="Times New Roman" w:hAnsi="Times New Roman"/>
          <w:i w:val="false"/>
          <w:iCs w:val="false"/>
          <w:color w:val="000000"/>
          <w:sz w:val="24"/>
          <w:szCs w:val="24"/>
          <w:shd w:fill="auto" w:val="clear"/>
        </w:rPr>
      </w:r>
    </w:p>
    <w:tbl>
      <w:tblPr>
        <w:tblW w:w="9688" w:type="dxa"/>
        <w:jc w:val="left"/>
        <w:tblInd w:w="105" w:type="dxa"/>
        <w:tblLayout w:type="fixed"/>
        <w:tblCellMar>
          <w:top w:w="50" w:type="dxa"/>
          <w:left w:w="50" w:type="dxa"/>
          <w:bottom w:w="50" w:type="dxa"/>
          <w:right w:w="50" w:type="dxa"/>
        </w:tblCellMar>
        <w:tblLook w:val="00a0"/>
      </w:tblPr>
      <w:tblGrid>
        <w:gridCol w:w="621"/>
        <w:gridCol w:w="2422"/>
        <w:gridCol w:w="2906"/>
        <w:gridCol w:w="683"/>
        <w:gridCol w:w="3056"/>
      </w:tblGrid>
      <w:tr>
        <w:trPr>
          <w:trHeight w:val="1080" w:hRule="atLeast"/>
        </w:trPr>
        <w:tc>
          <w:tcPr>
            <w:tcW w:w="62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jc w:val="center"/>
              <w:rPr>
                <w:rFonts w:ascii="Times New Roman" w:hAnsi="Times New Roman"/>
                <w:color w:val="auto"/>
                <w:sz w:val="24"/>
                <w:szCs w:val="24"/>
                <w:highlight w:val="none"/>
                <w:shd w:fill="auto" w:val="clear"/>
              </w:rPr>
            </w:pPr>
            <w:r>
              <w:rPr>
                <w:rFonts w:cs="Times New Roman" w:ascii="Times New Roman" w:hAnsi="Times New Roman"/>
                <w:b/>
                <w:i w:val="false"/>
                <w:iCs w:val="false"/>
                <w:color w:val="000000"/>
                <w:kern w:val="2"/>
                <w:sz w:val="24"/>
                <w:szCs w:val="24"/>
                <w:shd w:fill="auto" w:val="clear"/>
              </w:rPr>
              <w:t>№</w:t>
            </w:r>
          </w:p>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cs="Times New Roman" w:ascii="Times New Roman" w:hAnsi="Times New Roman"/>
                <w:b/>
                <w:i w:val="false"/>
                <w:iCs w:val="false"/>
                <w:color w:val="000000"/>
                <w:kern w:val="2"/>
                <w:sz w:val="24"/>
                <w:szCs w:val="24"/>
                <w:shd w:fill="auto" w:val="clear"/>
              </w:rPr>
              <w:t>п/п</w:t>
            </w:r>
          </w:p>
        </w:tc>
        <w:tc>
          <w:tcPr>
            <w:tcW w:w="242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cs="Times New Roman" w:ascii="Times New Roman" w:hAnsi="Times New Roman"/>
                <w:b/>
                <w:i w:val="false"/>
                <w:iCs w:val="false"/>
                <w:color w:val="000000"/>
                <w:kern w:val="2"/>
                <w:sz w:val="24"/>
                <w:szCs w:val="24"/>
                <w:shd w:fill="auto" w:val="clear"/>
              </w:rPr>
              <w:t>Етапи надання послуги</w:t>
            </w:r>
          </w:p>
        </w:tc>
        <w:tc>
          <w:tcPr>
            <w:tcW w:w="2906" w:type="dxa"/>
            <w:tcBorders>
              <w:top w:val="single" w:sz="4" w:space="0" w:color="000000"/>
              <w:left w:val="single" w:sz="4" w:space="0" w:color="000000"/>
              <w:bottom w:val="single" w:sz="4" w:space="0" w:color="000000"/>
            </w:tcBorders>
          </w:tcPr>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cs="Times New Roman" w:ascii="Times New Roman" w:hAnsi="Times New Roman"/>
                <w:b/>
                <w:i w:val="false"/>
                <w:iCs w:val="false"/>
                <w:color w:val="000000"/>
                <w:kern w:val="2"/>
                <w:sz w:val="24"/>
                <w:szCs w:val="24"/>
                <w:shd w:fill="auto" w:val="clear"/>
              </w:rPr>
              <w:t>Відповідальна посадова особа</w:t>
            </w:r>
          </w:p>
        </w:tc>
        <w:tc>
          <w:tcPr>
            <w:tcW w:w="68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jc w:val="center"/>
              <w:rPr>
                <w:rFonts w:ascii="Times New Roman" w:hAnsi="Times New Roman"/>
                <w:color w:val="auto"/>
                <w:sz w:val="24"/>
                <w:szCs w:val="24"/>
                <w:highlight w:val="none"/>
                <w:shd w:fill="auto" w:val="clear"/>
              </w:rPr>
            </w:pPr>
            <w:r>
              <w:rPr>
                <w:rFonts w:cs="Times New Roman" w:ascii="Times New Roman" w:hAnsi="Times New Roman"/>
                <w:b/>
                <w:bCs/>
                <w:i w:val="false"/>
                <w:iCs w:val="false"/>
                <w:color w:val="000000"/>
                <w:kern w:val="2"/>
                <w:sz w:val="24"/>
                <w:szCs w:val="24"/>
                <w:shd w:fill="auto" w:val="clear"/>
              </w:rPr>
              <w:t>Дія</w:t>
            </w:r>
          </w:p>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cs="Times New Roman" w:ascii="Times New Roman" w:hAnsi="Times New Roman"/>
                <w:b/>
                <w:bCs/>
                <w:i w:val="false"/>
                <w:iCs w:val="false"/>
                <w:color w:val="000000"/>
                <w:kern w:val="2"/>
                <w:sz w:val="24"/>
                <w:szCs w:val="24"/>
                <w:shd w:fill="auto" w:val="clear"/>
              </w:rPr>
              <w:t>(В,У, П,З</w:t>
            </w:r>
            <w:r>
              <w:rPr>
                <w:rFonts w:cs="Times New Roman" w:ascii="Times New Roman" w:hAnsi="Times New Roman"/>
                <w:i w:val="false"/>
                <w:iCs w:val="false"/>
                <w:color w:val="000000"/>
                <w:kern w:val="2"/>
                <w:sz w:val="24"/>
                <w:szCs w:val="24"/>
                <w:shd w:fill="auto" w:val="clear"/>
              </w:rPr>
              <w:t>)</w:t>
            </w:r>
          </w:p>
        </w:tc>
        <w:tc>
          <w:tcPr>
            <w:tcW w:w="305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jc w:val="center"/>
              <w:rPr>
                <w:rFonts w:ascii="Times New Roman" w:hAnsi="Times New Roman"/>
                <w:color w:val="auto"/>
                <w:sz w:val="24"/>
                <w:szCs w:val="24"/>
                <w:highlight w:val="none"/>
                <w:shd w:fill="auto" w:val="clear"/>
              </w:rPr>
            </w:pPr>
            <w:r>
              <w:rPr>
                <w:rFonts w:cs="Times New Roman" w:ascii="Times New Roman" w:hAnsi="Times New Roman"/>
                <w:b/>
                <w:i w:val="false"/>
                <w:iCs w:val="false"/>
                <w:color w:val="000000"/>
                <w:kern w:val="2"/>
                <w:sz w:val="24"/>
                <w:szCs w:val="24"/>
                <w:shd w:fill="auto" w:val="clear"/>
              </w:rPr>
              <w:t>Термін</w:t>
            </w:r>
          </w:p>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cs="Times New Roman" w:ascii="Times New Roman" w:hAnsi="Times New Roman"/>
                <w:b/>
                <w:i w:val="false"/>
                <w:iCs w:val="false"/>
                <w:color w:val="000000"/>
                <w:kern w:val="2"/>
                <w:sz w:val="24"/>
                <w:szCs w:val="24"/>
                <w:shd w:fill="auto" w:val="clear"/>
              </w:rPr>
              <w:t>виконання</w:t>
            </w:r>
          </w:p>
        </w:tc>
      </w:tr>
      <w:tr>
        <w:trPr>
          <w:trHeight w:val="384" w:hRule="atLeast"/>
        </w:trPr>
        <w:tc>
          <w:tcPr>
            <w:tcW w:w="621"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160"/>
              <w:jc w:val="center"/>
              <w:rPr/>
            </w:pPr>
            <w:r>
              <w:rPr>
                <w:rFonts w:ascii="Times New Roman" w:hAnsi="Times New Roman"/>
                <w:i/>
                <w:iCs/>
                <w:color w:val="000000"/>
                <w:sz w:val="24"/>
                <w:szCs w:val="24"/>
                <w:shd w:fill="auto" w:val="clear"/>
              </w:rPr>
              <w:t>1</w:t>
            </w:r>
          </w:p>
        </w:tc>
        <w:tc>
          <w:tcPr>
            <w:tcW w:w="2422"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160"/>
              <w:jc w:val="center"/>
              <w:rPr/>
            </w:pPr>
            <w:r>
              <w:rPr>
                <w:rFonts w:ascii="Times New Roman" w:hAnsi="Times New Roman"/>
                <w:i/>
                <w:iCs/>
                <w:color w:val="000000"/>
                <w:sz w:val="24"/>
                <w:szCs w:val="24"/>
                <w:shd w:fill="auto" w:val="clear"/>
              </w:rPr>
              <w:t>2</w:t>
            </w:r>
          </w:p>
        </w:tc>
        <w:tc>
          <w:tcPr>
            <w:tcW w:w="2906" w:type="dxa"/>
            <w:tcBorders>
              <w:left w:val="single" w:sz="4" w:space="0" w:color="000000"/>
              <w:bottom w:val="single" w:sz="4" w:space="0" w:color="000000"/>
            </w:tcBorders>
            <w:vAlign w:val="center"/>
          </w:tcPr>
          <w:p>
            <w:pPr>
              <w:pStyle w:val="Normal"/>
              <w:widowControl w:val="false"/>
              <w:spacing w:lineRule="auto" w:line="240" w:before="0" w:after="160"/>
              <w:jc w:val="center"/>
              <w:rPr/>
            </w:pPr>
            <w:r>
              <w:rPr>
                <w:rFonts w:ascii="Times New Roman" w:hAnsi="Times New Roman"/>
                <w:i/>
                <w:iCs/>
                <w:color w:val="000000"/>
                <w:sz w:val="24"/>
                <w:szCs w:val="24"/>
                <w:shd w:fill="auto" w:val="clear"/>
              </w:rPr>
              <w:t>3</w:t>
            </w:r>
          </w:p>
        </w:tc>
        <w:tc>
          <w:tcPr>
            <w:tcW w:w="683"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160"/>
              <w:jc w:val="center"/>
              <w:rPr/>
            </w:pPr>
            <w:r>
              <w:rPr>
                <w:rFonts w:ascii="Times New Roman" w:hAnsi="Times New Roman"/>
                <w:i/>
                <w:iCs/>
                <w:color w:val="000000"/>
                <w:sz w:val="24"/>
                <w:szCs w:val="24"/>
                <w:shd w:fill="auto" w:val="clear"/>
              </w:rPr>
              <w:t>4</w:t>
            </w:r>
          </w:p>
        </w:tc>
        <w:tc>
          <w:tcPr>
            <w:tcW w:w="3056"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160"/>
              <w:jc w:val="center"/>
              <w:rPr/>
            </w:pPr>
            <w:r>
              <w:rPr>
                <w:rFonts w:ascii="Times New Roman" w:hAnsi="Times New Roman"/>
                <w:i/>
                <w:iCs/>
                <w:color w:val="000000"/>
                <w:sz w:val="24"/>
                <w:szCs w:val="24"/>
                <w:shd w:fill="auto" w:val="clear"/>
              </w:rPr>
              <w:t>5</w:t>
            </w:r>
          </w:p>
        </w:tc>
      </w:tr>
      <w:tr>
        <w:trPr>
          <w:trHeight w:val="2211" w:hRule="atLeast"/>
        </w:trPr>
        <w:tc>
          <w:tcPr>
            <w:tcW w:w="62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cs="Times New Roman" w:ascii="Times New Roman" w:hAnsi="Times New Roman"/>
                <w:i w:val="false"/>
                <w:iCs w:val="false"/>
                <w:color w:val="000000"/>
                <w:sz w:val="24"/>
                <w:szCs w:val="24"/>
                <w:shd w:fill="auto" w:val="clear"/>
              </w:rPr>
              <w:t>1</w:t>
            </w:r>
          </w:p>
        </w:tc>
        <w:tc>
          <w:tcPr>
            <w:tcW w:w="242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pPr>
            <w:r>
              <w:rPr>
                <w:rFonts w:cs="Times New Roman" w:ascii="Times New Roman" w:hAnsi="Times New Roman"/>
                <w:b w:val="false"/>
                <w:bCs w:val="false"/>
                <w:i w:val="false"/>
                <w:iCs w:val="false"/>
                <w:color w:val="000000"/>
                <w:sz w:val="24"/>
                <w:szCs w:val="24"/>
                <w:shd w:fill="auto" w:val="clear"/>
              </w:rPr>
              <w:t xml:space="preserve">Прийом та реєстрація у разі звернення </w:t>
            </w:r>
            <w:r>
              <w:rPr>
                <w:rStyle w:val="Spanrvts0"/>
                <w:rFonts w:ascii="Times New Roman" w:hAnsi="Times New Roman"/>
                <w:b w:val="false"/>
                <w:bCs w:val="false"/>
                <w:i w:val="false"/>
                <w:iCs w:val="false"/>
                <w:color w:val="000000"/>
                <w:sz w:val="24"/>
                <w:szCs w:val="24"/>
                <w:shd w:fill="auto" w:val="clear"/>
                <w:lang w:val="uk-UA" w:eastAsia="uk-UA"/>
              </w:rPr>
              <w:t>наймача або</w:t>
            </w:r>
            <w:r>
              <w:rPr>
                <w:rFonts w:cs="Times New Roman" w:ascii="Times New Roman" w:hAnsi="Times New Roman"/>
                <w:b w:val="false"/>
                <w:bCs w:val="false"/>
                <w:i w:val="false"/>
                <w:iCs w:val="false"/>
                <w:color w:val="000000"/>
                <w:sz w:val="24"/>
                <w:szCs w:val="24"/>
                <w:shd w:fill="auto" w:val="clear"/>
              </w:rPr>
              <w:t xml:space="preserve"> </w:t>
            </w:r>
            <w:r>
              <w:rPr>
                <w:rStyle w:val="Spanrvts0"/>
                <w:rFonts w:ascii="Times New Roman" w:hAnsi="Times New Roman"/>
                <w:b w:val="false"/>
                <w:bCs w:val="false"/>
                <w:i w:val="false"/>
                <w:iCs w:val="false"/>
                <w:color w:val="000000"/>
                <w:sz w:val="24"/>
                <w:szCs w:val="24"/>
                <w:shd w:fill="auto" w:val="clear"/>
                <w:lang w:val="uk-UA" w:eastAsia="uk-UA"/>
              </w:rPr>
              <w:t xml:space="preserve">наймодавця та наймача у </w:t>
            </w:r>
            <w:r>
              <w:rPr>
                <w:rFonts w:cs="Times New Roman" w:ascii="Times New Roman" w:hAnsi="Times New Roman"/>
                <w:b w:val="false"/>
                <w:bCs w:val="false"/>
                <w:i w:val="false"/>
                <w:iCs w:val="false"/>
                <w:color w:val="000000"/>
                <w:sz w:val="24"/>
                <w:szCs w:val="24"/>
                <w:shd w:fill="auto" w:val="clear"/>
              </w:rPr>
              <w:t>паперовій формі заяви (</w:t>
            </w:r>
            <w:r>
              <w:rPr>
                <w:rFonts w:cs="Times New Roman" w:ascii="Times New Roman" w:hAnsi="Times New Roman"/>
                <w:b w:val="false"/>
                <w:bCs w:val="false"/>
                <w:i/>
                <w:iCs/>
                <w:color w:val="000000"/>
                <w:sz w:val="24"/>
                <w:szCs w:val="24"/>
                <w:shd w:fill="auto" w:val="clear"/>
              </w:rPr>
              <w:t xml:space="preserve">за формою з додатком 2 або додатком 5 відповідно до ПКМУ № 422 </w:t>
            </w:r>
            <w:r>
              <w:rPr>
                <w:rFonts w:ascii="Times New Roman" w:hAnsi="Times New Roman"/>
                <w:i/>
                <w:iCs/>
                <w:sz w:val="24"/>
                <w:szCs w:val="24"/>
              </w:rPr>
              <w:t>від 11.04.2025)</w:t>
            </w:r>
            <w:r>
              <w:rPr>
                <w:rFonts w:cs="Times New Roman" w:ascii="Times New Roman" w:hAnsi="Times New Roman"/>
                <w:b w:val="false"/>
                <w:bCs w:val="false"/>
                <w:i w:val="false"/>
                <w:iCs w:val="false"/>
                <w:color w:val="000000"/>
                <w:sz w:val="24"/>
                <w:szCs w:val="24"/>
                <w:shd w:fill="auto" w:val="clear"/>
              </w:rPr>
              <w:t>, договору найму (оренди), копій інших документів, які мають право на отримання послуги</w:t>
            </w:r>
          </w:p>
        </w:tc>
        <w:tc>
          <w:tcPr>
            <w:tcW w:w="2906" w:type="dxa"/>
            <w:tcBorders>
              <w:top w:val="single" w:sz="4" w:space="0" w:color="000000"/>
              <w:left w:val="single" w:sz="4" w:space="0" w:color="000000"/>
              <w:bottom w:val="single" w:sz="4" w:space="0" w:color="000000"/>
            </w:tcBorders>
          </w:tcPr>
          <w:p>
            <w:pPr>
              <w:pStyle w:val="Normal"/>
              <w:widowControl w:val="false"/>
              <w:tabs>
                <w:tab w:val="clear" w:pos="708"/>
              </w:tabs>
              <w:spacing w:lineRule="auto" w:line="240" w:before="0" w:after="0"/>
              <w:ind w:left="0" w:right="0" w:hanging="0"/>
              <w:jc w:val="left"/>
              <w:rPr>
                <w:rFonts w:ascii="Times New Roman" w:hAnsi="Times New Roman"/>
                <w:color w:val="auto"/>
                <w:sz w:val="24"/>
                <w:szCs w:val="24"/>
                <w:highlight w:val="none"/>
                <w:shd w:fill="auto" w:val="clear"/>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Уповноважені посадові особи відділів</w:t>
            </w:r>
          </w:p>
          <w:p>
            <w:pPr>
              <w:pStyle w:val="Normal"/>
              <w:widowControl w:val="false"/>
              <w:tabs>
                <w:tab w:val="clear" w:pos="708"/>
              </w:tabs>
              <w:spacing w:lineRule="auto" w:line="240" w:before="0" w:after="0"/>
              <w:ind w:left="0" w:right="0" w:hanging="0"/>
              <w:jc w:val="left"/>
              <w:rPr>
                <w:rFonts w:ascii="Times New Roman" w:hAnsi="Times New Roman"/>
                <w:color w:val="auto"/>
                <w:sz w:val="24"/>
                <w:szCs w:val="24"/>
                <w:highlight w:val="none"/>
                <w:shd w:fill="auto" w:val="clear"/>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обслуговування громадян</w:t>
            </w:r>
          </w:p>
          <w:p>
            <w:pPr>
              <w:pStyle w:val="Normal"/>
              <w:widowControl w:val="false"/>
              <w:tabs>
                <w:tab w:val="clear" w:pos="708"/>
              </w:tabs>
              <w:spacing w:lineRule="auto" w:line="240" w:before="0" w:after="0"/>
              <w:ind w:left="0" w:right="0" w:hanging="0"/>
              <w:jc w:val="left"/>
              <w:rPr>
                <w:rFonts w:ascii="Times New Roman" w:hAnsi="Times New Roman"/>
                <w:color w:val="auto"/>
                <w:sz w:val="24"/>
                <w:szCs w:val="24"/>
                <w:highlight w:val="none"/>
                <w:shd w:fill="auto" w:val="clear"/>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 xml:space="preserve">№ </w:t>
            </w: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1-12 (сервісні центри)</w:t>
            </w:r>
          </w:p>
          <w:p>
            <w:pPr>
              <w:pStyle w:val="Normal"/>
              <w:widowControl w:val="false"/>
              <w:tabs>
                <w:tab w:val="clear" w:pos="708"/>
              </w:tabs>
              <w:spacing w:lineRule="auto" w:line="240" w:before="0" w:after="0"/>
              <w:ind w:left="0" w:right="0" w:hanging="0"/>
              <w:jc w:val="left"/>
              <w:rPr>
                <w:rFonts w:ascii="Times New Roman" w:hAnsi="Times New Roman"/>
                <w:b w:val="false"/>
                <w:b w:val="false"/>
                <w:bCs w:val="false"/>
                <w:i w:val="false"/>
                <w:i w:val="false"/>
                <w:iCs w:val="false"/>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r>
          </w:p>
          <w:p>
            <w:pPr>
              <w:pStyle w:val="Normal"/>
              <w:widowControl w:val="false"/>
              <w:tabs>
                <w:tab w:val="clear" w:pos="708"/>
              </w:tabs>
              <w:spacing w:lineRule="auto" w:line="240" w:before="0" w:after="0"/>
              <w:ind w:left="0" w:right="0" w:hanging="0"/>
              <w:jc w:val="left"/>
              <w:rPr>
                <w:rFonts w:ascii="Times New Roman" w:hAnsi="Times New Roman"/>
                <w:color w:val="auto"/>
                <w:sz w:val="24"/>
                <w:szCs w:val="24"/>
                <w:highlight w:val="none"/>
                <w:shd w:fill="auto" w:val="clear"/>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уповноважені особи центрів</w:t>
            </w:r>
          </w:p>
          <w:p>
            <w:pPr>
              <w:pStyle w:val="Normal"/>
              <w:widowControl w:val="false"/>
              <w:tabs>
                <w:tab w:val="clear" w:pos="708"/>
              </w:tabs>
              <w:spacing w:lineRule="auto" w:line="240" w:before="0" w:after="0"/>
              <w:ind w:left="0" w:right="0" w:hanging="0"/>
              <w:jc w:val="left"/>
              <w:rPr>
                <w:rFonts w:ascii="Times New Roman" w:hAnsi="Times New Roman"/>
                <w:color w:val="auto"/>
                <w:sz w:val="24"/>
                <w:szCs w:val="24"/>
                <w:highlight w:val="none"/>
                <w:shd w:fill="auto" w:val="clear"/>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надання адміністративних послуг</w:t>
            </w:r>
          </w:p>
          <w:p>
            <w:pPr>
              <w:pStyle w:val="Normal"/>
              <w:widowControl w:val="false"/>
              <w:tabs>
                <w:tab w:val="clear" w:pos="708"/>
              </w:tabs>
              <w:spacing w:lineRule="auto" w:line="240" w:before="0" w:after="0"/>
              <w:ind w:left="0" w:right="0" w:hanging="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ind w:left="0" w:right="0" w:hanging="0"/>
              <w:jc w:val="left"/>
              <w:rPr>
                <w:rFonts w:ascii="Times New Roman" w:hAnsi="Times New Roman"/>
                <w:color w:val="auto"/>
                <w:sz w:val="24"/>
                <w:szCs w:val="24"/>
                <w:highlight w:val="none"/>
                <w:shd w:fill="auto" w:val="clear"/>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уповноважені особи уповноважених банків</w:t>
            </w:r>
          </w:p>
          <w:p>
            <w:pPr>
              <w:pStyle w:val="Normal"/>
              <w:widowControl w:val="false"/>
              <w:spacing w:lineRule="auto" w:line="240" w:before="0" w:after="0"/>
              <w:ind w:left="0" w:right="0" w:hanging="0"/>
              <w:jc w:val="left"/>
              <w:rPr>
                <w:rFonts w:eastAsia="Liberation Serif" w:cs="Times New Roman"/>
                <w:b w:val="false"/>
                <w:b w:val="false"/>
                <w:bCs w:val="false"/>
                <w:i w:val="false"/>
                <w:i w:val="false"/>
                <w:iCs w:val="false"/>
                <w:caps w:val="false"/>
                <w:smallCaps w:val="false"/>
                <w:strike w:val="false"/>
                <w:dstrike w:val="false"/>
                <w:spacing w:val="0"/>
                <w:kern w:val="2"/>
                <w:lang w:val="uk-UA" w:eastAsia="hi-IN"/>
              </w:rPr>
            </w:pPr>
            <w:r>
              <w:rPr>
                <w:rFonts w:eastAsia="Liberation Serif" w:cs="Times New Roman"/>
                <w:b w:val="false"/>
                <w:bCs w:val="false"/>
                <w:i w:val="false"/>
                <w:iCs w:val="false"/>
                <w:caps w:val="false"/>
                <w:smallCaps w:val="false"/>
                <w:strike w:val="false"/>
                <w:dstrike w:val="false"/>
                <w:spacing w:val="0"/>
                <w:kern w:val="2"/>
                <w:lang w:val="uk-UA" w:eastAsia="hi-IN"/>
              </w:rPr>
            </w:r>
          </w:p>
        </w:tc>
        <w:tc>
          <w:tcPr>
            <w:tcW w:w="68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t>В</w:t>
            </w:r>
          </w:p>
        </w:tc>
        <w:tc>
          <w:tcPr>
            <w:tcW w:w="305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t>Протягом робочого дня</w:t>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t>(в день прийому</w:t>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t>документів)</w:t>
            </w:r>
          </w:p>
        </w:tc>
      </w:tr>
      <w:tr>
        <w:trPr/>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i w:val="false"/>
                <w:iCs w:val="false"/>
                <w:color w:val="000000"/>
                <w:sz w:val="24"/>
                <w:szCs w:val="24"/>
                <w:shd w:fill="auto" w:val="clear"/>
              </w:rPr>
              <w:t>2</w:t>
            </w:r>
          </w:p>
        </w:tc>
        <w:tc>
          <w:tcPr>
            <w:tcW w:w="2422"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left"/>
              <w:rPr>
                <w:rFonts w:ascii="Times New Roman" w:hAnsi="Times New Roman"/>
                <w:color w:val="auto"/>
                <w:sz w:val="24"/>
                <w:szCs w:val="24"/>
                <w:highlight w:val="none"/>
                <w:shd w:fill="auto" w:val="clear"/>
              </w:rPr>
            </w:pPr>
            <w:r>
              <w:rPr>
                <w:rFonts w:cs="Times New Roman" w:ascii="Times New Roman" w:hAnsi="Times New Roman"/>
                <w:b w:val="false"/>
                <w:bCs w:val="false"/>
                <w:i w:val="false"/>
                <w:iCs w:val="false"/>
                <w:color w:val="000000"/>
                <w:sz w:val="24"/>
                <w:szCs w:val="24"/>
                <w:u w:val="none"/>
                <w:shd w:fill="auto" w:val="clear"/>
              </w:rPr>
              <w:t>Формування електронної  справи та направлення її на опрацювання</w:t>
            </w:r>
          </w:p>
        </w:tc>
        <w:tc>
          <w:tcPr>
            <w:tcW w:w="2906" w:type="dxa"/>
            <w:tcBorders>
              <w:left w:val="single" w:sz="4" w:space="0" w:color="000000"/>
              <w:bottom w:val="single" w:sz="4" w:space="0" w:color="000000"/>
            </w:tcBorders>
          </w:tcPr>
          <w:p>
            <w:pPr>
              <w:pStyle w:val="Normal"/>
              <w:widowControl w:val="false"/>
              <w:tabs>
                <w:tab w:val="clear" w:pos="708"/>
              </w:tabs>
              <w:spacing w:lineRule="auto" w:line="240" w:before="0" w:after="0"/>
              <w:ind w:left="0" w:right="0" w:hanging="0"/>
              <w:jc w:val="left"/>
              <w:rPr>
                <w:rFonts w:ascii="Times New Roman" w:hAnsi="Times New Roman"/>
                <w:color w:val="auto"/>
                <w:sz w:val="24"/>
                <w:szCs w:val="24"/>
                <w:highlight w:val="none"/>
                <w:shd w:fill="auto" w:val="clear"/>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Уповноважені посадові особи відділів</w:t>
            </w:r>
          </w:p>
          <w:p>
            <w:pPr>
              <w:pStyle w:val="Normal"/>
              <w:widowControl w:val="false"/>
              <w:tabs>
                <w:tab w:val="clear" w:pos="708"/>
              </w:tabs>
              <w:spacing w:lineRule="auto" w:line="240" w:before="0" w:after="0"/>
              <w:ind w:left="0" w:right="0" w:hanging="0"/>
              <w:jc w:val="left"/>
              <w:rPr>
                <w:rFonts w:ascii="Times New Roman" w:hAnsi="Times New Roman"/>
                <w:color w:val="auto"/>
                <w:sz w:val="24"/>
                <w:szCs w:val="24"/>
                <w:highlight w:val="none"/>
                <w:shd w:fill="auto" w:val="clear"/>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обслуговування громадян</w:t>
            </w:r>
          </w:p>
          <w:p>
            <w:pPr>
              <w:pStyle w:val="Normal"/>
              <w:widowControl w:val="false"/>
              <w:tabs>
                <w:tab w:val="clear" w:pos="708"/>
              </w:tabs>
              <w:spacing w:lineRule="auto" w:line="240" w:before="0" w:after="0"/>
              <w:ind w:left="0" w:right="0" w:hanging="0"/>
              <w:jc w:val="left"/>
              <w:rPr>
                <w:rFonts w:ascii="Times New Roman" w:hAnsi="Times New Roman"/>
                <w:color w:val="auto"/>
                <w:sz w:val="24"/>
                <w:szCs w:val="24"/>
                <w:highlight w:val="none"/>
                <w:shd w:fill="auto" w:val="clear"/>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 xml:space="preserve">№ </w:t>
            </w: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1-12 (сервісні центри)</w:t>
            </w:r>
          </w:p>
          <w:p>
            <w:pPr>
              <w:pStyle w:val="Normal"/>
              <w:widowControl w:val="false"/>
              <w:tabs>
                <w:tab w:val="clear" w:pos="708"/>
              </w:tabs>
              <w:spacing w:lineRule="auto" w:line="240" w:before="0" w:after="0"/>
              <w:ind w:left="0" w:right="0" w:hanging="0"/>
              <w:jc w:val="left"/>
              <w:rPr>
                <w:rFonts w:ascii="Times New Roman" w:hAnsi="Times New Roman"/>
                <w:b w:val="false"/>
                <w:b w:val="false"/>
                <w:bCs w:val="false"/>
                <w:i w:val="false"/>
                <w:i w:val="false"/>
                <w:iCs w:val="false"/>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r>
          </w:p>
          <w:p>
            <w:pPr>
              <w:pStyle w:val="Normal"/>
              <w:widowControl w:val="false"/>
              <w:tabs>
                <w:tab w:val="clear" w:pos="708"/>
              </w:tabs>
              <w:spacing w:lineRule="auto" w:line="240" w:before="0" w:after="0"/>
              <w:ind w:left="0" w:right="0" w:hanging="0"/>
              <w:jc w:val="left"/>
              <w:rPr>
                <w:rFonts w:ascii="Times New Roman" w:hAnsi="Times New Roman"/>
                <w:b w:val="false"/>
                <w:b w:val="false"/>
                <w:bCs w:val="false"/>
                <w:i w:val="false"/>
                <w:i w:val="false"/>
                <w:iCs w:val="false"/>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r>
          </w:p>
          <w:p>
            <w:pPr>
              <w:pStyle w:val="Normal"/>
              <w:widowControl w:val="false"/>
              <w:tabs>
                <w:tab w:val="clear" w:pos="708"/>
              </w:tabs>
              <w:spacing w:lineRule="auto" w:line="240" w:before="0" w:after="0"/>
              <w:ind w:left="0" w:right="0" w:hanging="0"/>
              <w:jc w:val="left"/>
              <w:rPr>
                <w:rFonts w:ascii="Times New Roman" w:hAnsi="Times New Roman"/>
                <w:color w:val="auto"/>
                <w:sz w:val="24"/>
                <w:szCs w:val="24"/>
                <w:highlight w:val="none"/>
                <w:shd w:fill="auto" w:val="clear"/>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уповноважені особи центрів</w:t>
            </w:r>
          </w:p>
          <w:p>
            <w:pPr>
              <w:pStyle w:val="Normal"/>
              <w:widowControl w:val="false"/>
              <w:tabs>
                <w:tab w:val="clear" w:pos="708"/>
              </w:tabs>
              <w:spacing w:lineRule="auto" w:line="240" w:before="0" w:after="0"/>
              <w:ind w:left="0" w:right="0" w:hanging="0"/>
              <w:jc w:val="left"/>
              <w:rPr>
                <w:rFonts w:ascii="Times New Roman" w:hAnsi="Times New Roman"/>
                <w:color w:val="auto"/>
                <w:sz w:val="24"/>
                <w:szCs w:val="24"/>
                <w:highlight w:val="none"/>
                <w:shd w:fill="auto" w:val="clear"/>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надання адміністративних послуг</w:t>
            </w:r>
          </w:p>
          <w:p>
            <w:pPr>
              <w:pStyle w:val="Normal"/>
              <w:widowControl w:val="false"/>
              <w:tabs>
                <w:tab w:val="clear" w:pos="708"/>
              </w:tabs>
              <w:spacing w:lineRule="auto" w:line="240" w:before="0" w:after="0"/>
              <w:ind w:left="0" w:right="0" w:hanging="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tabs>
                <w:tab w:val="clear" w:pos="708"/>
              </w:tabs>
              <w:spacing w:lineRule="auto" w:line="240" w:before="0" w:after="0"/>
              <w:ind w:left="0" w:right="0" w:hanging="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tabs>
                <w:tab w:val="clear" w:pos="708"/>
              </w:tabs>
              <w:spacing w:lineRule="auto" w:line="240" w:before="0" w:after="0"/>
              <w:ind w:left="0" w:right="0" w:hanging="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ind w:left="0" w:right="0" w:hanging="0"/>
              <w:jc w:val="left"/>
              <w:rPr>
                <w:rFonts w:ascii="Times New Roman" w:hAnsi="Times New Roman"/>
                <w:color w:val="auto"/>
                <w:sz w:val="24"/>
                <w:szCs w:val="24"/>
                <w:highlight w:val="none"/>
                <w:shd w:fill="auto" w:val="clear"/>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уповноважені особи уповноважених банків</w:t>
            </w:r>
          </w:p>
        </w:tc>
        <w:tc>
          <w:tcPr>
            <w:tcW w:w="683"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t>В</w:t>
            </w:r>
          </w:p>
        </w:tc>
        <w:tc>
          <w:tcPr>
            <w:tcW w:w="3056" w:type="dxa"/>
            <w:tcBorders>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t>Протягом робочого дня</w:t>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t>(в день прийому</w:t>
            </w:r>
          </w:p>
          <w:p>
            <w:pPr>
              <w:pStyle w:val="Normal"/>
              <w:widowControl w:val="false"/>
              <w:spacing w:lineRule="auto" w:line="240" w:before="0" w:after="0"/>
              <w:jc w:val="left"/>
              <w:rPr/>
            </w:pPr>
            <w:r>
              <w:rPr>
                <w:rStyle w:val="Spanrvts0"/>
                <w:rFonts w:ascii="Times New Roman" w:hAnsi="Times New Roman"/>
                <w:b w:val="false"/>
                <w:bCs w:val="false"/>
                <w:i w:val="false"/>
                <w:iCs w:val="false"/>
                <w:color w:val="000000"/>
                <w:sz w:val="24"/>
                <w:szCs w:val="24"/>
                <w:u w:val="none"/>
                <w:shd w:fill="auto" w:val="clear"/>
                <w:lang w:val="uk-UA" w:eastAsia="uk-UA"/>
              </w:rPr>
              <w:t>документів)</w:t>
            </w:r>
          </w:p>
          <w:p>
            <w:pPr>
              <w:pStyle w:val="Rvps2"/>
              <w:widowControl w:val="false"/>
              <w:spacing w:lineRule="auto" w:line="240" w:before="0" w:after="150"/>
              <w:ind w:hanging="0"/>
              <w:rPr>
                <w:rFonts w:ascii="Times New Roman" w:hAnsi="Times New Roman"/>
                <w:b w:val="false"/>
                <w:b w:val="false"/>
                <w:bCs w:val="false"/>
                <w:i w:val="false"/>
                <w:i w:val="false"/>
                <w:iCs w:val="false"/>
                <w:color w:val="auto"/>
                <w:sz w:val="24"/>
                <w:szCs w:val="24"/>
                <w:highlight w:val="none"/>
                <w:u w:val="none"/>
                <w:shd w:fill="auto" w:val="clear"/>
                <w:lang w:val="uk-UA" w:eastAsia="uk-UA"/>
              </w:rPr>
            </w:pPr>
            <w:r>
              <w:rPr>
                <w:rFonts w:ascii="Times New Roman" w:hAnsi="Times New Roman"/>
                <w:b w:val="false"/>
                <w:bCs w:val="false"/>
                <w:i w:val="false"/>
                <w:iCs w:val="false"/>
                <w:color w:val="000000"/>
                <w:sz w:val="24"/>
                <w:szCs w:val="24"/>
                <w:u w:val="none"/>
                <w:shd w:fill="auto" w:val="clear"/>
                <w:lang w:val="uk-UA" w:eastAsia="uk-UA"/>
              </w:rPr>
            </w:r>
          </w:p>
          <w:p>
            <w:pPr>
              <w:pStyle w:val="Rvps2"/>
              <w:widowControl w:val="false"/>
              <w:spacing w:lineRule="auto" w:line="240" w:before="0" w:after="150"/>
              <w:ind w:hanging="0"/>
              <w:rPr>
                <w:rStyle w:val="Spanrvts0"/>
                <w:rFonts w:ascii="Times New Roman" w:hAnsi="Times New Roman"/>
                <w:b w:val="false"/>
                <w:b w:val="false"/>
                <w:bCs w:val="false"/>
                <w:i w:val="false"/>
                <w:i w:val="false"/>
                <w:iCs w:val="false"/>
                <w:color w:val="000000"/>
                <w:sz w:val="24"/>
                <w:szCs w:val="24"/>
                <w:u w:val="none"/>
                <w:shd w:fill="auto" w:val="clear"/>
                <w:lang w:val="uk-UA" w:eastAsia="uk-UA"/>
              </w:rPr>
            </w:pPr>
            <w:r>
              <w:rPr>
                <w:rFonts w:ascii="Times New Roman" w:hAnsi="Times New Roman"/>
                <w:b w:val="false"/>
                <w:bCs w:val="false"/>
                <w:i w:val="false"/>
                <w:iCs w:val="false"/>
                <w:color w:val="000000"/>
                <w:sz w:val="24"/>
                <w:szCs w:val="24"/>
                <w:u w:val="none"/>
                <w:shd w:fill="auto" w:val="clear"/>
                <w:lang w:val="uk-UA" w:eastAsia="uk-UA"/>
              </w:rPr>
            </w:r>
          </w:p>
          <w:p>
            <w:pPr>
              <w:pStyle w:val="Rvps2"/>
              <w:widowControl w:val="false"/>
              <w:spacing w:lineRule="auto" w:line="240" w:before="0" w:after="150"/>
              <w:ind w:hanging="0"/>
              <w:rPr/>
            </w:pPr>
            <w:r>
              <w:rPr>
                <w:rStyle w:val="Spanrvts0"/>
                <w:rFonts w:ascii="Times New Roman" w:hAnsi="Times New Roman"/>
                <w:b w:val="false"/>
                <w:bCs w:val="false"/>
                <w:i w:val="false"/>
                <w:iCs w:val="false"/>
                <w:color w:val="000000"/>
                <w:sz w:val="24"/>
                <w:szCs w:val="24"/>
                <w:u w:val="none"/>
                <w:shd w:fill="auto" w:val="clear"/>
                <w:lang w:val="uk-UA" w:eastAsia="uk-UA"/>
              </w:rPr>
              <w:t>протягом трьох робочих днів</w:t>
            </w:r>
          </w:p>
          <w:p>
            <w:pPr>
              <w:pStyle w:val="Rvps2"/>
              <w:widowControl w:val="false"/>
              <w:spacing w:lineRule="auto" w:line="240" w:before="0" w:after="150"/>
              <w:ind w:hanging="0"/>
              <w:rPr>
                <w:rFonts w:ascii="Times New Roman" w:hAnsi="Times New Roman"/>
                <w:b w:val="false"/>
                <w:b w:val="false"/>
                <w:bCs w:val="false"/>
                <w:i w:val="false"/>
                <w:i w:val="false"/>
                <w:iCs w:val="false"/>
                <w:color w:val="auto"/>
                <w:sz w:val="24"/>
                <w:szCs w:val="24"/>
                <w:highlight w:val="none"/>
                <w:u w:val="none"/>
                <w:shd w:fill="auto" w:val="clear"/>
                <w:lang w:val="uk-UA" w:eastAsia="uk-UA"/>
              </w:rPr>
            </w:pPr>
            <w:r>
              <w:rPr>
                <w:rFonts w:ascii="Times New Roman" w:hAnsi="Times New Roman"/>
                <w:b w:val="false"/>
                <w:bCs w:val="false"/>
                <w:i w:val="false"/>
                <w:iCs w:val="false"/>
                <w:color w:val="000000"/>
                <w:sz w:val="24"/>
                <w:szCs w:val="24"/>
                <w:u w:val="none"/>
                <w:shd w:fill="auto" w:val="clear"/>
                <w:lang w:val="uk-UA" w:eastAsia="uk-UA"/>
              </w:rPr>
            </w:r>
          </w:p>
          <w:p>
            <w:pPr>
              <w:pStyle w:val="Rvps2"/>
              <w:widowControl w:val="false"/>
              <w:spacing w:lineRule="auto" w:line="240" w:before="0" w:after="150"/>
              <w:ind w:hanging="0"/>
              <w:rPr>
                <w:rFonts w:ascii="Times New Roman" w:hAnsi="Times New Roman"/>
                <w:b w:val="false"/>
                <w:b w:val="false"/>
                <w:bCs w:val="false"/>
                <w:i w:val="false"/>
                <w:i w:val="false"/>
                <w:iCs w:val="false"/>
                <w:color w:val="auto"/>
                <w:sz w:val="24"/>
                <w:szCs w:val="24"/>
                <w:highlight w:val="none"/>
                <w:u w:val="none"/>
                <w:shd w:fill="auto" w:val="clear"/>
                <w:lang w:val="uk-UA" w:eastAsia="uk-UA"/>
              </w:rPr>
            </w:pPr>
            <w:r>
              <w:rPr>
                <w:rFonts w:ascii="Times New Roman" w:hAnsi="Times New Roman"/>
                <w:b w:val="false"/>
                <w:bCs w:val="false"/>
                <w:i w:val="false"/>
                <w:iCs w:val="false"/>
                <w:color w:val="000000"/>
                <w:sz w:val="24"/>
                <w:szCs w:val="24"/>
                <w:u w:val="none"/>
                <w:shd w:fill="auto" w:val="clear"/>
                <w:lang w:val="uk-UA" w:eastAsia="uk-UA"/>
              </w:rPr>
            </w:r>
          </w:p>
          <w:p>
            <w:pPr>
              <w:pStyle w:val="Rvps2"/>
              <w:widowControl w:val="false"/>
              <w:spacing w:lineRule="auto" w:line="240" w:before="0" w:after="150"/>
              <w:ind w:hanging="0"/>
              <w:rPr>
                <w:rFonts w:ascii="Times New Roman" w:hAnsi="Times New Roman"/>
                <w:b w:val="false"/>
                <w:b w:val="false"/>
                <w:bCs w:val="false"/>
                <w:i w:val="false"/>
                <w:i w:val="false"/>
                <w:iCs w:val="false"/>
                <w:color w:val="auto"/>
                <w:sz w:val="24"/>
                <w:szCs w:val="24"/>
                <w:highlight w:val="none"/>
                <w:u w:val="none"/>
                <w:shd w:fill="auto" w:val="clear"/>
                <w:lang w:val="uk-UA" w:eastAsia="uk-UA"/>
              </w:rPr>
            </w:pPr>
            <w:r>
              <w:rPr>
                <w:rFonts w:ascii="Times New Roman" w:hAnsi="Times New Roman"/>
                <w:b w:val="false"/>
                <w:bCs w:val="false"/>
                <w:i w:val="false"/>
                <w:iCs w:val="false"/>
                <w:color w:val="000000"/>
                <w:sz w:val="24"/>
                <w:szCs w:val="24"/>
                <w:u w:val="none"/>
                <w:shd w:fill="auto" w:val="clear"/>
                <w:lang w:val="uk-UA" w:eastAsia="uk-UA"/>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t>протягом робочого дня</w:t>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t>(в день прийому</w:t>
            </w:r>
          </w:p>
          <w:p>
            <w:pPr>
              <w:pStyle w:val="Normal"/>
              <w:widowControl w:val="false"/>
              <w:spacing w:lineRule="auto" w:line="240" w:before="0" w:after="0"/>
              <w:jc w:val="left"/>
              <w:rPr/>
            </w:pPr>
            <w:r>
              <w:rPr>
                <w:rStyle w:val="Spanrvts0"/>
                <w:rFonts w:ascii="Times New Roman" w:hAnsi="Times New Roman"/>
                <w:b w:val="false"/>
                <w:bCs w:val="false"/>
                <w:i w:val="false"/>
                <w:iCs w:val="false"/>
                <w:color w:val="000000"/>
                <w:sz w:val="24"/>
                <w:szCs w:val="24"/>
                <w:u w:val="none"/>
                <w:shd w:fill="auto" w:val="clear"/>
                <w:lang w:val="uk-UA" w:eastAsia="uk-UA"/>
              </w:rPr>
              <w:t>документів)</w:t>
            </w:r>
          </w:p>
        </w:tc>
      </w:tr>
      <w:tr>
        <w:trPr>
          <w:trHeight w:val="10494" w:hRule="atLeast"/>
        </w:trPr>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i w:val="false"/>
                <w:iCs w:val="false"/>
                <w:color w:val="000000"/>
                <w:sz w:val="24"/>
                <w:szCs w:val="24"/>
                <w:shd w:fill="auto" w:val="clear"/>
              </w:rPr>
              <w:t>3</w:t>
            </w:r>
          </w:p>
        </w:tc>
        <w:tc>
          <w:tcPr>
            <w:tcW w:w="2422" w:type="dxa"/>
            <w:tcBorders>
              <w:left w:val="single" w:sz="4" w:space="0" w:color="000000"/>
              <w:bottom w:val="single" w:sz="4" w:space="0" w:color="000000"/>
              <w:right w:val="single" w:sz="4" w:space="0" w:color="000000"/>
            </w:tcBorders>
          </w:tcPr>
          <w:p>
            <w:pPr>
              <w:pStyle w:val="Style27"/>
              <w:widowControl w:val="false"/>
              <w:spacing w:lineRule="auto" w:line="240" w:before="0" w:after="160"/>
              <w:jc w:val="left"/>
              <w:rPr>
                <w:rFonts w:ascii="Times New Roman" w:hAnsi="Times New Roman"/>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t xml:space="preserve">Опрацювання заяв, </w:t>
            </w:r>
            <w:r>
              <w:rPr>
                <w:rFonts w:cs="Times New Roman" w:ascii="Times New Roman" w:hAnsi="Times New Roman"/>
                <w:b w:val="false"/>
                <w:bCs w:val="false"/>
                <w:i w:val="false"/>
                <w:iCs w:val="false"/>
                <w:color w:val="000000"/>
                <w:sz w:val="24"/>
                <w:szCs w:val="24"/>
                <w:shd w:fill="auto" w:val="clear"/>
              </w:rPr>
              <w:t>договорів найму</w:t>
            </w:r>
            <w:r>
              <w:rPr>
                <w:rFonts w:ascii="Times New Roman" w:hAnsi="Times New Roman"/>
                <w:b w:val="false"/>
                <w:bCs w:val="false"/>
                <w:i w:val="false"/>
                <w:iCs w:val="false"/>
                <w:color w:val="000000"/>
                <w:sz w:val="24"/>
                <w:szCs w:val="24"/>
                <w:shd w:fill="auto" w:val="clear"/>
              </w:rPr>
              <w:t xml:space="preserve"> та документів поданих для призначення послуги</w:t>
            </w:r>
          </w:p>
        </w:tc>
        <w:tc>
          <w:tcPr>
            <w:tcW w:w="2906" w:type="dxa"/>
            <w:tcBorders>
              <w:left w:val="single" w:sz="4" w:space="0" w:color="000000"/>
              <w:bottom w:val="single" w:sz="4" w:space="0" w:color="000000"/>
            </w:tcBorders>
          </w:tcPr>
          <w:p>
            <w:pPr>
              <w:pStyle w:val="Normal"/>
              <w:widowControl w:val="false"/>
              <w:suppressAutoHyphens w:val="true"/>
              <w:bidi w:val="0"/>
              <w:spacing w:lineRule="auto" w:line="240" w:before="0" w:after="0"/>
              <w:ind w:right="0" w:hanging="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Уповноважені посадові особи</w:t>
            </w:r>
          </w:p>
          <w:p>
            <w:pPr>
              <w:pStyle w:val="Normal"/>
              <w:widowControl w:val="false"/>
              <w:suppressAutoHyphens w:val="true"/>
              <w:bidi w:val="0"/>
              <w:spacing w:lineRule="auto" w:line="240" w:before="0" w:after="0"/>
              <w:ind w:right="0" w:hanging="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Управління пенсійного</w:t>
            </w:r>
          </w:p>
          <w:p>
            <w:pPr>
              <w:pStyle w:val="Normal"/>
              <w:widowControl w:val="false"/>
              <w:suppressAutoHyphens w:val="true"/>
              <w:bidi w:val="0"/>
              <w:spacing w:lineRule="auto" w:line="240" w:before="0" w:after="0"/>
              <w:ind w:right="0" w:hanging="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забезпечення, надання</w:t>
            </w:r>
          </w:p>
          <w:p>
            <w:pPr>
              <w:pStyle w:val="Normal"/>
              <w:widowControl w:val="false"/>
              <w:suppressAutoHyphens w:val="true"/>
              <w:bidi w:val="0"/>
              <w:spacing w:lineRule="auto" w:line="240" w:before="0" w:after="0"/>
              <w:ind w:right="0" w:hanging="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страхових виплат, соціальних послуг, житлових субсидій та</w:t>
            </w:r>
          </w:p>
          <w:p>
            <w:pPr>
              <w:pStyle w:val="Normal"/>
              <w:widowControl w:val="false"/>
              <w:suppressAutoHyphens w:val="true"/>
              <w:bidi w:val="0"/>
              <w:spacing w:lineRule="auto" w:line="240" w:before="0" w:after="0"/>
              <w:ind w:right="0" w:hanging="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пільг</w:t>
            </w:r>
          </w:p>
          <w:p>
            <w:pPr>
              <w:pStyle w:val="Normal"/>
              <w:widowControl w:val="false"/>
              <w:suppressAutoHyphens w:val="true"/>
              <w:bidi w:val="0"/>
              <w:spacing w:lineRule="auto" w:line="240" w:before="0" w:after="0"/>
              <w:ind w:right="0" w:hanging="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uppressAutoHyphens w:val="true"/>
              <w:bidi w:val="0"/>
              <w:spacing w:lineRule="auto" w:line="240" w:before="0" w:after="0"/>
              <w:ind w:right="0" w:hanging="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uppressAutoHyphens w:val="true"/>
              <w:bidi w:val="0"/>
              <w:spacing w:lineRule="auto" w:line="240" w:before="0" w:after="0"/>
              <w:ind w:right="0" w:hanging="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uppressAutoHyphens w:val="true"/>
              <w:bidi w:val="0"/>
              <w:spacing w:lineRule="auto" w:line="240" w:before="0" w:after="0"/>
              <w:ind w:right="0" w:hanging="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tc>
        <w:tc>
          <w:tcPr>
            <w:tcW w:w="683"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t>В</w:t>
            </w:r>
          </w:p>
        </w:tc>
        <w:tc>
          <w:tcPr>
            <w:tcW w:w="3056" w:type="dxa"/>
            <w:tcBorders>
              <w:left w:val="single" w:sz="4" w:space="0" w:color="000000"/>
              <w:bottom w:val="single" w:sz="4" w:space="0" w:color="000000"/>
              <w:right w:val="single" w:sz="4" w:space="0" w:color="000000"/>
            </w:tcBorders>
          </w:tcPr>
          <w:p>
            <w:pPr>
              <w:pStyle w:val="Normal"/>
              <w:widowControl w:val="false"/>
              <w:numPr>
                <w:ilvl w:val="0"/>
                <w:numId w:val="0"/>
              </w:numPr>
              <w:suppressAutoHyphens w:val="true"/>
              <w:bidi w:val="0"/>
              <w:spacing w:lineRule="auto" w:line="240" w:before="0" w:after="0"/>
              <w:ind w:left="57" w:right="57" w:hanging="0"/>
              <w:jc w:val="left"/>
              <w:rPr>
                <w:rFonts w:ascii="Times New Roman" w:hAnsi="Times New Roman"/>
                <w:sz w:val="24"/>
                <w:szCs w:val="24"/>
              </w:rPr>
            </w:pPr>
            <w:r>
              <w:rPr>
                <w:rFonts w:ascii="Times New Roman" w:hAnsi="Times New Roman"/>
                <w:b w:val="false"/>
                <w:bCs w:val="false"/>
                <w:i w:val="false"/>
                <w:iCs w:val="false"/>
                <w:color w:val="000000"/>
                <w:sz w:val="24"/>
                <w:szCs w:val="24"/>
                <w:shd w:fill="auto" w:val="clear"/>
              </w:rPr>
              <w:t>Протягом 10</w:t>
            </w:r>
            <w:r>
              <w:rPr>
                <w:rFonts w:ascii="Times New Roman" w:hAnsi="Times New Roman"/>
                <w:b w:val="false"/>
                <w:bCs w:val="false"/>
                <w:i w:val="false"/>
                <w:iCs w:val="false"/>
                <w:color w:val="000000"/>
                <w:sz w:val="24"/>
                <w:szCs w:val="24"/>
                <w:shd w:fill="auto" w:val="clear"/>
                <w:lang w:val="uk-UA"/>
              </w:rPr>
              <w:t xml:space="preserve"> </w:t>
            </w:r>
            <w:r>
              <w:rPr>
                <w:rFonts w:ascii="Times New Roman" w:hAnsi="Times New Roman"/>
                <w:b w:val="false"/>
                <w:bCs w:val="false"/>
                <w:i w:val="false"/>
                <w:iCs w:val="false"/>
                <w:color w:val="000000"/>
                <w:sz w:val="24"/>
                <w:szCs w:val="24"/>
                <w:shd w:fill="auto" w:val="clear"/>
                <w:lang w:val="uk-UA" w:eastAsia="uk-UA" w:bidi="ar-SA"/>
              </w:rPr>
              <w:t>робочих</w:t>
            </w:r>
            <w:r>
              <w:rPr>
                <w:rFonts w:ascii="Times New Roman" w:hAnsi="Times New Roman"/>
                <w:b w:val="false"/>
                <w:bCs w:val="false"/>
                <w:i w:val="false"/>
                <w:iCs w:val="false"/>
                <w:color w:val="000000"/>
                <w:sz w:val="24"/>
                <w:szCs w:val="24"/>
                <w:shd w:fill="auto" w:val="clear"/>
                <w:lang w:val="uk-UA"/>
              </w:rPr>
              <w:t xml:space="preserve"> </w:t>
            </w:r>
            <w:r>
              <w:rPr>
                <w:rFonts w:ascii="Times New Roman" w:hAnsi="Times New Roman"/>
                <w:b w:val="false"/>
                <w:bCs w:val="false"/>
                <w:i w:val="false"/>
                <w:iCs w:val="false"/>
                <w:color w:val="000000"/>
                <w:sz w:val="24"/>
                <w:szCs w:val="24"/>
                <w:shd w:fill="auto" w:val="clear"/>
              </w:rPr>
              <w:t xml:space="preserve">днів </w:t>
            </w:r>
            <w:r>
              <w:rPr>
                <w:rFonts w:cs="Times New Roman" w:ascii="Times New Roman" w:hAnsi="Times New Roman"/>
                <w:b w:val="false"/>
                <w:bCs w:val="false"/>
                <w:i w:val="false"/>
                <w:iCs w:val="false"/>
                <w:color w:val="000000"/>
                <w:sz w:val="24"/>
                <w:szCs w:val="24"/>
                <w:shd w:fill="auto" w:val="clear"/>
              </w:rPr>
              <w:t>з дати надходження заяви та договору найму приймається рішення про:</w:t>
            </w:r>
          </w:p>
          <w:p>
            <w:pPr>
              <w:pStyle w:val="Style18"/>
              <w:widowControl w:val="false"/>
              <w:ind w:left="0" w:right="0" w:hanging="0"/>
              <w:rPr>
                <w:rFonts w:ascii="Times New Roman" w:hAnsi="Times New Roman"/>
                <w:sz w:val="24"/>
                <w:szCs w:val="24"/>
              </w:rPr>
            </w:pPr>
            <w:bookmarkStart w:id="0" w:name="n128"/>
            <w:bookmarkEnd w:id="0"/>
            <w:r>
              <w:rPr>
                <w:rFonts w:ascii="Times New Roman" w:hAnsi="Times New Roman"/>
                <w:sz w:val="24"/>
                <w:szCs w:val="24"/>
              </w:rPr>
              <w:t>- призначення субсидії на найм житла наймачу та компенсації наймодавцю, якщо в заяві за формою згідно з додатком 2 стояла відповідна відмітка щодо призначення компенсації;</w:t>
            </w:r>
          </w:p>
          <w:p>
            <w:pPr>
              <w:pStyle w:val="Style18"/>
              <w:widowControl w:val="false"/>
              <w:ind w:left="0" w:right="0" w:hanging="0"/>
              <w:rPr>
                <w:rFonts w:ascii="Times New Roman" w:hAnsi="Times New Roman"/>
                <w:sz w:val="24"/>
                <w:szCs w:val="24"/>
              </w:rPr>
            </w:pPr>
            <w:bookmarkStart w:id="1" w:name="n129"/>
            <w:bookmarkEnd w:id="1"/>
            <w:r>
              <w:rPr>
                <w:rFonts w:ascii="Times New Roman" w:hAnsi="Times New Roman"/>
                <w:sz w:val="24"/>
                <w:szCs w:val="24"/>
              </w:rPr>
              <w:t>- призначення субсидії на найм житла наймачу, що винаймає житлове приміщення (частину житлового приміщення) в юридичної особи;</w:t>
            </w:r>
          </w:p>
          <w:p>
            <w:pPr>
              <w:pStyle w:val="Style18"/>
              <w:widowControl w:val="false"/>
              <w:ind w:left="0" w:right="0" w:hanging="0"/>
              <w:rPr>
                <w:rFonts w:ascii="Times New Roman" w:hAnsi="Times New Roman"/>
                <w:sz w:val="24"/>
                <w:szCs w:val="24"/>
              </w:rPr>
            </w:pPr>
            <w:bookmarkStart w:id="2" w:name="n130"/>
            <w:bookmarkEnd w:id="2"/>
            <w:r>
              <w:rPr>
                <w:rFonts w:ascii="Times New Roman" w:hAnsi="Times New Roman"/>
                <w:sz w:val="24"/>
                <w:szCs w:val="24"/>
              </w:rPr>
              <w:t>- відмову у призначенні субсидії на найм житла наймачу (зокрема в разі, коли за результатами розрахунку її розмір має нульове або від’ємне значення) та компенсації наймодавцю, якщо в заяві за формою згідно з додатком 2 стояла відповідна відмітка щодо призначення компенсації;</w:t>
            </w:r>
          </w:p>
          <w:p>
            <w:pPr>
              <w:pStyle w:val="Style18"/>
              <w:widowControl w:val="false"/>
              <w:spacing w:before="0" w:after="140"/>
              <w:ind w:left="0" w:right="0" w:hanging="0"/>
              <w:rPr/>
            </w:pPr>
            <w:bookmarkStart w:id="3" w:name="n131"/>
            <w:bookmarkEnd w:id="3"/>
            <w:r>
              <w:rPr>
                <w:rFonts w:ascii="Times New Roman" w:hAnsi="Times New Roman"/>
                <w:sz w:val="24"/>
                <w:szCs w:val="24"/>
              </w:rPr>
              <w:t xml:space="preserve"> </w:t>
            </w:r>
            <w:r>
              <w:rPr>
                <w:rFonts w:ascii="Times New Roman" w:hAnsi="Times New Roman"/>
                <w:sz w:val="24"/>
                <w:szCs w:val="24"/>
              </w:rPr>
              <w:t>- повернення документів для виправлення виявлених помилок.</w:t>
            </w:r>
          </w:p>
        </w:tc>
      </w:tr>
      <w:tr>
        <w:trPr/>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cs="Times New Roman" w:ascii="Times New Roman" w:hAnsi="Times New Roman"/>
                <w:i w:val="false"/>
                <w:iCs w:val="false"/>
                <w:color w:val="000000"/>
                <w:sz w:val="24"/>
                <w:szCs w:val="24"/>
                <w:shd w:fill="auto" w:val="clear"/>
              </w:rPr>
              <w:t>4</w:t>
            </w:r>
          </w:p>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tc>
        <w:tc>
          <w:tcPr>
            <w:tcW w:w="2422" w:type="dxa"/>
            <w:tcBorders>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cs="Times New Roman" w:ascii="Times New Roman" w:hAnsi="Times New Roman"/>
                <w:b w:val="false"/>
                <w:bCs w:val="false"/>
                <w:i w:val="false"/>
                <w:iCs w:val="false"/>
                <w:color w:val="000000"/>
                <w:sz w:val="24"/>
                <w:szCs w:val="24"/>
                <w:shd w:fill="auto" w:val="clear"/>
              </w:rPr>
              <w:t>Результат надання  послуги</w:t>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tc>
        <w:tc>
          <w:tcPr>
            <w:tcW w:w="2906" w:type="dxa"/>
            <w:tcBorders>
              <w:left w:val="single" w:sz="4" w:space="0" w:color="000000"/>
              <w:bottom w:val="single" w:sz="4" w:space="0" w:color="000000"/>
            </w:tcBorders>
          </w:tcPr>
          <w:p>
            <w:pPr>
              <w:pStyle w:val="Normal"/>
              <w:widowControl w:val="false"/>
              <w:suppressAutoHyphens w:val="true"/>
              <w:bidi w:val="0"/>
              <w:spacing w:lineRule="auto" w:line="240" w:before="0" w:after="0"/>
              <w:ind w:right="0" w:hanging="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Уповноважені посадові особи</w:t>
            </w:r>
          </w:p>
          <w:p>
            <w:pPr>
              <w:pStyle w:val="Normal"/>
              <w:widowControl w:val="false"/>
              <w:suppressAutoHyphens w:val="true"/>
              <w:bidi w:val="0"/>
              <w:spacing w:lineRule="auto" w:line="240" w:before="0" w:after="0"/>
              <w:ind w:right="0" w:hanging="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Управління пенсійного</w:t>
            </w:r>
          </w:p>
          <w:p>
            <w:pPr>
              <w:pStyle w:val="Normal"/>
              <w:widowControl w:val="false"/>
              <w:suppressAutoHyphens w:val="true"/>
              <w:bidi w:val="0"/>
              <w:spacing w:lineRule="auto" w:line="240" w:before="0" w:after="0"/>
              <w:ind w:right="0" w:hanging="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забезпечення, надання</w:t>
            </w:r>
          </w:p>
          <w:p>
            <w:pPr>
              <w:pStyle w:val="Normal"/>
              <w:widowControl w:val="false"/>
              <w:suppressAutoHyphens w:val="true"/>
              <w:bidi w:val="0"/>
              <w:spacing w:lineRule="auto" w:line="240" w:before="0" w:after="0"/>
              <w:ind w:right="0" w:hanging="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страхових виплат, соціальних послуг, житлових субсидій та</w:t>
            </w:r>
          </w:p>
          <w:p>
            <w:pPr>
              <w:pStyle w:val="Normal"/>
              <w:widowControl w:val="false"/>
              <w:suppressAutoHyphens w:val="true"/>
              <w:bidi w:val="0"/>
              <w:spacing w:lineRule="auto" w:line="240" w:before="0" w:after="0"/>
              <w:ind w:right="0" w:hanging="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пільг</w:t>
            </w:r>
          </w:p>
          <w:p>
            <w:pPr>
              <w:pStyle w:val="Normal"/>
              <w:widowControl w:val="false"/>
              <w:suppressAutoHyphens w:val="true"/>
              <w:bidi w:val="0"/>
              <w:spacing w:lineRule="auto" w:line="240" w:before="0" w:after="0"/>
              <w:ind w:right="0" w:hanging="0"/>
              <w:jc w:val="left"/>
              <w:rPr>
                <w:rFonts w:ascii="Times New Roman" w:hAnsi="Times New Roman" w:eastAsia="Calibri" w:cs="Times New Roman"/>
                <w:b w:val="false"/>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right="0" w:hanging="0"/>
              <w:jc w:val="left"/>
              <w:rPr>
                <w:rFonts w:ascii="Times New Roman" w:hAnsi="Times New Roman" w:eastAsia="Calibri" w:cs="Times New Roman"/>
                <w:b w:val="false"/>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right="0" w:hanging="0"/>
              <w:jc w:val="left"/>
              <w:rPr>
                <w:rFonts w:ascii="Times New Roman" w:hAnsi="Times New Roman" w:eastAsia="Calibri" w:cs="Times New Roman"/>
                <w:b w:val="false"/>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right="0" w:hanging="0"/>
              <w:jc w:val="left"/>
              <w:rPr>
                <w:rFonts w:ascii="Times New Roman" w:hAnsi="Times New Roman" w:eastAsia="Calibri" w:cs="Times New Roman"/>
                <w:b w:val="false"/>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right="0" w:hanging="0"/>
              <w:jc w:val="left"/>
              <w:rPr>
                <w:rFonts w:ascii="Times New Roman" w:hAnsi="Times New Roman" w:eastAsia="Calibri" w:cs="Times New Roman"/>
                <w:b w:val="false"/>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right="0" w:hanging="0"/>
              <w:jc w:val="left"/>
              <w:rPr>
                <w:rFonts w:ascii="Times New Roman" w:hAnsi="Times New Roman" w:eastAsia="Calibri" w:cs="Times New Roman"/>
                <w:b w:val="false"/>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right="0" w:hanging="0"/>
              <w:jc w:val="left"/>
              <w:rPr>
                <w:rFonts w:ascii="Times New Roman" w:hAnsi="Times New Roman" w:eastAsia="Calibri" w:cs="Times New Roman"/>
                <w:b w:val="false"/>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right="0" w:hanging="0"/>
              <w:jc w:val="left"/>
              <w:rPr>
                <w:rFonts w:ascii="Times New Roman" w:hAnsi="Times New Roman" w:eastAsia="Calibri" w:cs="Times New Roman"/>
                <w:b w:val="false"/>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right="0" w:hanging="0"/>
              <w:jc w:val="left"/>
              <w:rPr>
                <w:rFonts w:ascii="Times New Roman" w:hAnsi="Times New Roman" w:eastAsia="Calibri" w:cs="Times New Roman"/>
                <w:b w:val="false"/>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right="0" w:hanging="0"/>
              <w:jc w:val="left"/>
              <w:rPr>
                <w:rFonts w:ascii="Times New Roman" w:hAnsi="Times New Roman" w:eastAsia="Calibri" w:cs="Times New Roman"/>
                <w:b w:val="false"/>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tc>
        <w:tc>
          <w:tcPr>
            <w:tcW w:w="683"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t>В</w:t>
            </w:r>
          </w:p>
        </w:tc>
        <w:tc>
          <w:tcPr>
            <w:tcW w:w="3056" w:type="dxa"/>
            <w:tcBorders>
              <w:left w:val="single" w:sz="4" w:space="0" w:color="000000"/>
              <w:bottom w:val="single" w:sz="4" w:space="0" w:color="000000"/>
              <w:right w:val="single" w:sz="4" w:space="0" w:color="000000"/>
            </w:tcBorders>
          </w:tcPr>
          <w:p>
            <w:pPr>
              <w:pStyle w:val="Normal"/>
              <w:widowControl w:val="false"/>
              <w:spacing w:lineRule="auto" w:line="240" w:before="0" w:after="0"/>
              <w:jc w:val="left"/>
              <w:rPr/>
            </w:pPr>
            <w:r>
              <w:rPr>
                <w:rStyle w:val="Spanrvts0"/>
                <w:rFonts w:cs="Times New Roman" w:ascii="Times New Roman" w:hAnsi="Times New Roman"/>
                <w:b w:val="false"/>
                <w:bCs w:val="false"/>
                <w:i w:val="false"/>
                <w:iCs w:val="false"/>
                <w:color w:val="000000"/>
                <w:sz w:val="24"/>
                <w:szCs w:val="24"/>
                <w:shd w:fill="auto" w:val="clear"/>
                <w:lang w:val="uk-UA" w:eastAsia="ru-RU"/>
              </w:rPr>
              <w:t xml:space="preserve">Субсидія на найм житла та компенсація наймодавцю, якщо в заяві за формою згідно з додатком 2 стояла відповідна відмітка щодо призначення компенсації, призначається органами Пенсійного фонду України з дня звернення наймача та наймодавця або звернення наймача без наймодавця за наявності підписаного договору найму двома сторонами на строк дії договору найму, але не довше ніж на шість місяців. Після закінчення кожного шестимісячного строку отримання субсидії на найм житла та компенсації (у разі її призначення) органи Пенсійного фонду України самостійно здійснюють призначення субсидії на найм житла та компенсації (у разі її призначення) відповідно до пунктів 12-15 із урахуванням вимог пункту 21 Порядку затвердженого </w:t>
              <w:br/>
              <w:t>постановою КМУ</w:t>
              <w:br/>
              <w:t>від 11.04.2025 № 422 на наступний період їх нарахування та виплати.</w:t>
            </w:r>
          </w:p>
        </w:tc>
      </w:tr>
      <w:tr>
        <w:trPr/>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t>5</w:t>
            </w:r>
          </w:p>
        </w:tc>
        <w:tc>
          <w:tcPr>
            <w:tcW w:w="2422" w:type="dxa"/>
            <w:tcBorders>
              <w:left w:val="single" w:sz="4" w:space="0" w:color="000000"/>
              <w:bottom w:val="single" w:sz="4" w:space="0" w:color="000000"/>
              <w:right w:val="single" w:sz="4" w:space="0" w:color="000000"/>
            </w:tcBorders>
          </w:tcPr>
          <w:p>
            <w:pPr>
              <w:pStyle w:val="Normal"/>
              <w:widowControl w:val="false"/>
              <w:spacing w:lineRule="auto" w:line="240" w:before="0" w:after="0"/>
              <w:jc w:val="left"/>
              <w:rPr/>
            </w:pPr>
            <w:r>
              <w:rPr>
                <w:rFonts w:cs="Times New Roman" w:ascii="Times New Roman" w:hAnsi="Times New Roman"/>
                <w:b w:val="false"/>
                <w:bCs w:val="false"/>
                <w:i w:val="false"/>
                <w:iCs w:val="false"/>
                <w:color w:val="000000"/>
                <w:sz w:val="24"/>
                <w:szCs w:val="24"/>
                <w:shd w:fill="auto" w:val="clear"/>
              </w:rPr>
              <w:t xml:space="preserve">Інформування </w:t>
            </w:r>
            <w:r>
              <w:rPr>
                <w:rStyle w:val="Spanrvts0"/>
                <w:rFonts w:ascii="Times New Roman" w:hAnsi="Times New Roman"/>
                <w:b w:val="false"/>
                <w:bCs w:val="false"/>
                <w:i w:val="false"/>
                <w:iCs w:val="false"/>
                <w:color w:val="000000"/>
                <w:sz w:val="24"/>
                <w:szCs w:val="24"/>
                <w:shd w:fill="auto" w:val="clear"/>
                <w:lang w:val="uk-UA" w:eastAsia="uk-UA"/>
              </w:rPr>
              <w:t>наймодавця та наймача</w:t>
            </w:r>
            <w:r>
              <w:rPr>
                <w:rFonts w:cs="Times New Roman" w:ascii="Times New Roman" w:hAnsi="Times New Roman"/>
                <w:b w:val="false"/>
                <w:bCs w:val="false"/>
                <w:i w:val="false"/>
                <w:iCs w:val="false"/>
                <w:color w:val="000000"/>
                <w:sz w:val="24"/>
                <w:szCs w:val="24"/>
                <w:shd w:fill="auto" w:val="clear"/>
              </w:rPr>
              <w:t xml:space="preserve"> (з</w:t>
            </w:r>
            <w:r>
              <w:rPr>
                <w:rStyle w:val="Spanrvts0"/>
                <w:rFonts w:ascii="Times New Roman" w:hAnsi="Times New Roman"/>
                <w:b w:val="false"/>
                <w:bCs w:val="false"/>
                <w:i w:val="false"/>
                <w:iCs w:val="false"/>
                <w:color w:val="000000"/>
                <w:sz w:val="24"/>
                <w:szCs w:val="24"/>
                <w:shd w:fill="auto" w:val="clear"/>
                <w:lang w:val="uk-UA" w:eastAsia="uk-UA"/>
              </w:rPr>
              <w:t>аконного представника або особи, яка діє на підставі довіреності</w:t>
            </w:r>
            <w:r>
              <w:rPr>
                <w:rFonts w:cs="Times New Roman" w:ascii="Times New Roman" w:hAnsi="Times New Roman"/>
                <w:b w:val="false"/>
                <w:bCs w:val="false"/>
                <w:i w:val="false"/>
                <w:iCs w:val="false"/>
                <w:color w:val="000000"/>
                <w:sz w:val="24"/>
                <w:szCs w:val="24"/>
                <w:shd w:fill="auto" w:val="clear"/>
              </w:rPr>
              <w:t>) / центрів надання адміністративних послуг/ уповноважених банків про призначення/ непризначення послуги</w:t>
            </w:r>
          </w:p>
        </w:tc>
        <w:tc>
          <w:tcPr>
            <w:tcW w:w="2906" w:type="dxa"/>
            <w:tcBorders>
              <w:left w:val="single" w:sz="4" w:space="0" w:color="000000"/>
              <w:bottom w:val="single" w:sz="4" w:space="0" w:color="000000"/>
            </w:tcBorders>
          </w:tcPr>
          <w:p>
            <w:pPr>
              <w:pStyle w:val="Normal"/>
              <w:widowControl w:val="false"/>
              <w:suppressAutoHyphens w:val="true"/>
              <w:bidi w:val="0"/>
              <w:spacing w:lineRule="auto" w:line="240" w:before="0" w:after="0"/>
              <w:ind w:right="0" w:hanging="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Уповноважені посадові особи Управління пенсійного</w:t>
            </w:r>
          </w:p>
          <w:p>
            <w:pPr>
              <w:pStyle w:val="Normal"/>
              <w:widowControl w:val="false"/>
              <w:suppressAutoHyphens w:val="true"/>
              <w:bidi w:val="0"/>
              <w:spacing w:lineRule="auto" w:line="240" w:before="0" w:after="0"/>
              <w:ind w:right="0" w:hanging="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забезпечення, надання</w:t>
            </w:r>
          </w:p>
          <w:p>
            <w:pPr>
              <w:pStyle w:val="Normal"/>
              <w:widowControl w:val="false"/>
              <w:suppressAutoHyphens w:val="true"/>
              <w:bidi w:val="0"/>
              <w:spacing w:lineRule="auto" w:line="240" w:before="0" w:after="0"/>
              <w:ind w:right="0" w:hanging="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страхових виплат, соціальних послуг, житлових субсидій та</w:t>
            </w:r>
          </w:p>
          <w:p>
            <w:pPr>
              <w:pStyle w:val="Normal"/>
              <w:widowControl w:val="false"/>
              <w:suppressAutoHyphens w:val="true"/>
              <w:bidi w:val="0"/>
              <w:spacing w:lineRule="auto" w:line="240" w:before="0" w:after="0"/>
              <w:ind w:right="0" w:hanging="0"/>
              <w:jc w:val="left"/>
              <w:rPr>
                <w:color w:val="000000"/>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пільг / </w:t>
            </w:r>
            <w:r>
              <w:rPr>
                <w:rFonts w:ascii="Times New Roman" w:hAnsi="Times New Roman"/>
                <w:color w:val="000000"/>
                <w:sz w:val="24"/>
                <w:szCs w:val="24"/>
                <w:shd w:fill="auto" w:val="clear"/>
              </w:rPr>
              <w:t>Управління з питань виплат</w:t>
            </w:r>
          </w:p>
          <w:p>
            <w:pPr>
              <w:pStyle w:val="Normal"/>
              <w:widowControl w:val="false"/>
              <w:suppressAutoHyphens w:val="true"/>
              <w:bidi w:val="0"/>
              <w:spacing w:lineRule="auto" w:line="240" w:before="0" w:after="0"/>
              <w:ind w:right="0" w:hanging="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uppressAutoHyphens w:val="true"/>
              <w:bidi w:val="0"/>
              <w:spacing w:lineRule="auto" w:line="240" w:before="0" w:after="0"/>
              <w:ind w:right="0" w:hanging="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uppressAutoHyphens w:val="true"/>
              <w:bidi w:val="0"/>
              <w:spacing w:lineRule="auto" w:line="240" w:before="0" w:after="0"/>
              <w:ind w:right="0" w:hanging="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uppressAutoHyphens w:val="true"/>
              <w:bidi w:val="0"/>
              <w:spacing w:lineRule="auto" w:line="240" w:before="0" w:after="0"/>
              <w:ind w:right="0" w:hanging="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Уповноважені посадові особи</w:t>
            </w:r>
          </w:p>
          <w:p>
            <w:pPr>
              <w:pStyle w:val="Normal"/>
              <w:widowControl w:val="false"/>
              <w:suppressAutoHyphens w:val="true"/>
              <w:bidi w:val="0"/>
              <w:spacing w:lineRule="auto" w:line="240" w:before="0" w:after="0"/>
              <w:ind w:right="0" w:hanging="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Управління обслуговування громадян</w:t>
            </w:r>
          </w:p>
          <w:p>
            <w:pPr>
              <w:pStyle w:val="Normal"/>
              <w:widowControl w:val="false"/>
              <w:suppressAutoHyphens w:val="true"/>
              <w:bidi w:val="0"/>
              <w:spacing w:lineRule="auto" w:line="240" w:before="0" w:after="0"/>
              <w:ind w:right="0" w:hanging="0"/>
              <w:jc w:val="left"/>
              <w:rPr>
                <w:rFonts w:ascii="Times New Roman" w:hAnsi="Times New Roman" w:eastAsia="Calibri" w:cs="Times New Roman"/>
                <w:b w:val="false"/>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right="0" w:hanging="0"/>
              <w:jc w:val="left"/>
              <w:rPr>
                <w:rFonts w:ascii="Times New Roman" w:hAnsi="Times New Roman" w:eastAsia="Calibri" w:cs="Times New Roman"/>
                <w:b w:val="false"/>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right="0" w:hanging="0"/>
              <w:jc w:val="left"/>
              <w:rPr>
                <w:rFonts w:ascii="Times New Roman" w:hAnsi="Times New Roman" w:eastAsia="Calibri" w:cs="Times New Roman"/>
                <w:b w:val="false"/>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right="0" w:hanging="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uppressAutoHyphens w:val="true"/>
              <w:bidi w:val="0"/>
              <w:spacing w:lineRule="auto" w:line="240" w:before="0" w:after="0"/>
              <w:ind w:right="0" w:hanging="0"/>
              <w:jc w:val="left"/>
              <w:rPr>
                <w:rFonts w:ascii="Times New Roman" w:hAnsi="Times New Roman" w:eastAsia="Calibri" w:cs="Times New Roman"/>
                <w:b w:val="false"/>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right="0" w:hanging="0"/>
              <w:jc w:val="left"/>
              <w:rPr>
                <w:rFonts w:ascii="Times New Roman" w:hAnsi="Times New Roman" w:eastAsia="Calibri" w:cs="Times New Roman"/>
                <w:b w:val="false"/>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right="0" w:hanging="0"/>
              <w:jc w:val="left"/>
              <w:rPr>
                <w:rFonts w:ascii="Times New Roman" w:hAnsi="Times New Roman" w:eastAsia="Calibri" w:cs="Times New Roman"/>
                <w:b w:val="false"/>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right="0" w:hanging="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tc>
        <w:tc>
          <w:tcPr>
            <w:tcW w:w="683"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tc>
        <w:tc>
          <w:tcPr>
            <w:tcW w:w="3056" w:type="dxa"/>
            <w:tcBorders>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left"/>
              <w:rPr>
                <w:rFonts w:ascii="Times New Roman" w:hAnsi="Times New Roman"/>
                <w:color w:val="auto"/>
                <w:sz w:val="24"/>
                <w:szCs w:val="24"/>
                <w:highlight w:val="none"/>
                <w:shd w:fill="auto" w:val="clear"/>
              </w:rPr>
            </w:pPr>
            <w:r>
              <w:rPr>
                <w:rFonts w:cs="Times New Roman" w:ascii="Times New Roman" w:hAnsi="Times New Roman"/>
                <w:b w:val="false"/>
                <w:bCs w:val="false"/>
                <w:color w:val="000000"/>
                <w:sz w:val="24"/>
                <w:szCs w:val="24"/>
                <w:shd w:fill="auto" w:val="clear"/>
              </w:rPr>
              <w:t xml:space="preserve">Не пізніше наступного робочого дня після прийняття рішення, припинення виплати або виникнення необхідності виправлення помилок та доопрацювання документів, інформують </w:t>
            </w: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Управління обслуговування громадян.</w:t>
            </w:r>
          </w:p>
          <w:p>
            <w:pPr>
              <w:pStyle w:val="Normal"/>
              <w:widowControl w:val="false"/>
              <w:spacing w:lineRule="auto" w:line="240" w:before="0" w:after="0"/>
              <w:ind w:left="0" w:right="0" w:hanging="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ind w:left="0" w:right="0" w:hanging="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numPr>
                <w:ilvl w:val="0"/>
                <w:numId w:val="0"/>
              </w:numPr>
              <w:suppressAutoHyphens w:val="true"/>
              <w:bidi w:val="0"/>
              <w:spacing w:lineRule="auto" w:line="240" w:before="0" w:after="0"/>
              <w:ind w:left="57" w:right="57" w:hanging="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numPr>
                <w:ilvl w:val="0"/>
                <w:numId w:val="0"/>
              </w:numPr>
              <w:spacing w:lineRule="auto" w:line="240" w:before="0" w:after="0"/>
              <w:ind w:left="0" w:right="0" w:hanging="0"/>
              <w:jc w:val="left"/>
              <w:rPr/>
            </w:pPr>
            <w:r>
              <w:rPr>
                <w:rStyle w:val="Spanrvts0"/>
                <w:rFonts w:ascii="Times New Roman" w:hAnsi="Times New Roman"/>
                <w:b w:val="false"/>
                <w:bCs w:val="false"/>
                <w:i w:val="false"/>
                <w:iCs w:val="false"/>
                <w:color w:val="000000"/>
                <w:sz w:val="24"/>
                <w:szCs w:val="24"/>
                <w:shd w:fill="auto" w:val="clear"/>
                <w:lang w:val="uk-UA" w:eastAsia="uk-UA"/>
              </w:rPr>
              <w:t>Про прийняте рішення протягом трьох календарних днів з дати його прийняття інформують наймача та наймодавця, якщо в заяві за формою згідно з додатком 2 стояла відповідна відмітка щодо призначення компенсації, шляхом надсилання повідомлення за формою згідно з додатками 4 або 6 із використанням засобів поштового/електронного зв’язку, зазначених у заяві за формою згідно з додатком 2 або заяві за формою згідно з додатком 5 та договорі найму.</w:t>
            </w:r>
          </w:p>
          <w:p>
            <w:pPr>
              <w:pStyle w:val="Normal"/>
              <w:widowControl w:val="false"/>
              <w:numPr>
                <w:ilvl w:val="0"/>
                <w:numId w:val="0"/>
              </w:numPr>
              <w:spacing w:lineRule="auto" w:line="240" w:before="0" w:after="0"/>
              <w:ind w:left="0" w:right="0" w:hanging="0"/>
              <w:jc w:val="left"/>
              <w:rPr>
                <w:rStyle w:val="Spanrvts0"/>
                <w:rFonts w:ascii="Times New Roman" w:hAnsi="Times New Roman"/>
                <w:b w:val="false"/>
                <w:b w:val="false"/>
                <w:bCs w:val="false"/>
                <w:i w:val="false"/>
                <w:i w:val="false"/>
                <w:iCs w:val="false"/>
                <w:color w:val="000000"/>
                <w:sz w:val="24"/>
                <w:szCs w:val="24"/>
                <w:shd w:fill="auto" w:val="clear"/>
                <w:lang w:val="uk-UA" w:eastAsia="uk-UA"/>
              </w:rPr>
            </w:pPr>
            <w:r>
              <w:rPr>
                <w:rFonts w:ascii="Times New Roman" w:hAnsi="Times New Roman"/>
                <w:b w:val="false"/>
                <w:bCs w:val="false"/>
                <w:i w:val="false"/>
                <w:iCs w:val="false"/>
                <w:color w:val="000000"/>
                <w:sz w:val="24"/>
                <w:szCs w:val="24"/>
                <w:shd w:fill="auto" w:val="clear"/>
                <w:lang w:val="uk-UA" w:eastAsia="uk-UA"/>
              </w:rPr>
            </w:r>
          </w:p>
          <w:p>
            <w:pPr>
              <w:pStyle w:val="Style18"/>
              <w:widowControl w:val="false"/>
              <w:numPr>
                <w:ilvl w:val="0"/>
                <w:numId w:val="0"/>
              </w:numPr>
              <w:spacing w:lineRule="auto" w:line="240" w:before="0" w:after="0"/>
              <w:ind w:left="0" w:right="0" w:hanging="0"/>
              <w:jc w:val="left"/>
              <w:rPr/>
            </w:pPr>
            <w:r>
              <w:rPr>
                <w:rStyle w:val="Spanrvts0"/>
                <w:rFonts w:ascii="Times New Roman" w:hAnsi="Times New Roman"/>
                <w:b w:val="false"/>
                <w:bCs w:val="false"/>
                <w:i w:val="false"/>
                <w:iCs w:val="false"/>
                <w:color w:val="000000"/>
                <w:sz w:val="24"/>
                <w:szCs w:val="24"/>
                <w:shd w:fill="auto" w:val="clear"/>
                <w:lang w:val="uk-UA" w:eastAsia="uk-UA"/>
              </w:rPr>
              <w:t>У разі коли заява за формою згідно з додатком 2 або заява за формою згідно з додатком 5 та договір найму надійшли до органу Пенсійного фонду України від центрів надання адміністративних послуг, уповноважених банків, про прийняте рішення інформують відповідний центр надання адміністративних послуг, уповноважений банк, який інформує про таке рішення наймача та наймодавця у спосіб, визначений центром надання адміністративних послуг/уповноваженим банком.</w:t>
            </w:r>
          </w:p>
          <w:p>
            <w:pPr>
              <w:pStyle w:val="Style18"/>
              <w:widowControl w:val="false"/>
              <w:numPr>
                <w:ilvl w:val="0"/>
                <w:numId w:val="0"/>
              </w:numPr>
              <w:spacing w:lineRule="auto" w:line="240" w:before="0" w:after="0"/>
              <w:ind w:left="0" w:right="0" w:hanging="0"/>
              <w:jc w:val="left"/>
              <w:rPr>
                <w:rStyle w:val="Spanrvts0"/>
                <w:rFonts w:ascii="Times New Roman" w:hAnsi="Times New Roman"/>
                <w:b w:val="false"/>
                <w:b w:val="false"/>
                <w:bCs w:val="false"/>
                <w:i w:val="false"/>
                <w:i w:val="false"/>
                <w:iCs w:val="false"/>
                <w:color w:val="000000"/>
                <w:sz w:val="24"/>
                <w:szCs w:val="24"/>
                <w:shd w:fill="auto" w:val="clear"/>
                <w:lang w:val="uk-UA" w:eastAsia="uk-UA"/>
              </w:rPr>
            </w:pPr>
            <w:r>
              <w:rPr>
                <w:rFonts w:ascii="Times New Roman" w:hAnsi="Times New Roman"/>
                <w:b w:val="false"/>
                <w:bCs w:val="false"/>
                <w:i w:val="false"/>
                <w:iCs w:val="false"/>
                <w:color w:val="000000"/>
                <w:sz w:val="24"/>
                <w:szCs w:val="24"/>
                <w:shd w:fill="auto" w:val="clear"/>
                <w:lang w:val="uk-UA" w:eastAsia="uk-UA"/>
              </w:rPr>
            </w:r>
          </w:p>
          <w:p>
            <w:pPr>
              <w:pStyle w:val="Style18"/>
              <w:widowControl w:val="false"/>
              <w:ind w:left="0" w:right="0" w:hanging="0"/>
              <w:rPr>
                <w:rFonts w:ascii="Times New Roman" w:hAnsi="Times New Roman"/>
                <w:sz w:val="24"/>
                <w:szCs w:val="24"/>
              </w:rPr>
            </w:pPr>
            <w:r>
              <w:rPr>
                <w:rFonts w:ascii="Times New Roman" w:hAnsi="Times New Roman"/>
                <w:sz w:val="24"/>
                <w:szCs w:val="24"/>
              </w:rPr>
              <w:t>Протягом трьох календарних днів з дати прийняття рішення про повернення документів для виправлення виявлених помилок або про відмову у призначенні субсидії на найм житла наймачу повідомляють центру надання адміністративних послуг, уповноваженому банку, наймачу та/або наймодавцю про прийняте рішення із зазначенням причин відмови або порядку виправлення помилок, а також про порядок оскарження прийнятого рішення.</w:t>
            </w:r>
          </w:p>
          <w:p>
            <w:pPr>
              <w:pStyle w:val="Style18"/>
              <w:widowControl w:val="false"/>
              <w:spacing w:before="0" w:after="0"/>
              <w:ind w:left="0" w:right="0" w:firstLine="360"/>
              <w:rPr>
                <w:rFonts w:ascii="Times New Roman" w:hAnsi="Times New Roman"/>
                <w:i/>
                <w:i/>
                <w:iCs/>
                <w:sz w:val="24"/>
                <w:szCs w:val="24"/>
              </w:rPr>
            </w:pPr>
            <w:bookmarkStart w:id="4" w:name="n135"/>
            <w:bookmarkEnd w:id="4"/>
            <w:r>
              <w:rPr>
                <w:rFonts w:ascii="Times New Roman" w:hAnsi="Times New Roman"/>
                <w:i/>
                <w:iCs/>
                <w:sz w:val="24"/>
                <w:szCs w:val="24"/>
              </w:rPr>
              <w:t>У період воєнного стану в Україні органи Пенсійного фонду України можуть повідомляти наймачу, наймодавцю про прийняте рішення в телефонному режимі із внесенням відповідного запису до окремого журналу реєстрації інформування заявників, у якому зазначається:</w:t>
            </w:r>
          </w:p>
          <w:p>
            <w:pPr>
              <w:pStyle w:val="Style18"/>
              <w:widowControl w:val="false"/>
              <w:spacing w:before="0" w:after="0"/>
              <w:ind w:left="0" w:right="0" w:firstLine="360"/>
              <w:rPr>
                <w:rFonts w:ascii="Times New Roman" w:hAnsi="Times New Roman"/>
                <w:i/>
                <w:i/>
                <w:iCs/>
                <w:sz w:val="24"/>
                <w:szCs w:val="24"/>
              </w:rPr>
            </w:pPr>
            <w:bookmarkStart w:id="5" w:name="n136"/>
            <w:bookmarkEnd w:id="5"/>
            <w:r>
              <w:rPr>
                <w:rFonts w:ascii="Times New Roman" w:hAnsi="Times New Roman"/>
                <w:i/>
                <w:iCs/>
                <w:sz w:val="24"/>
                <w:szCs w:val="24"/>
              </w:rPr>
              <w:t>номер рішення органу Пенсійного фонду України;</w:t>
            </w:r>
          </w:p>
          <w:p>
            <w:pPr>
              <w:pStyle w:val="Style18"/>
              <w:widowControl w:val="false"/>
              <w:spacing w:before="0" w:after="0"/>
              <w:ind w:left="0" w:right="0" w:firstLine="360"/>
              <w:rPr>
                <w:rFonts w:ascii="Times New Roman" w:hAnsi="Times New Roman"/>
                <w:i/>
                <w:i/>
                <w:iCs/>
                <w:sz w:val="24"/>
                <w:szCs w:val="24"/>
              </w:rPr>
            </w:pPr>
            <w:bookmarkStart w:id="6" w:name="n137"/>
            <w:bookmarkEnd w:id="6"/>
            <w:r>
              <w:rPr>
                <w:rFonts w:ascii="Times New Roman" w:hAnsi="Times New Roman"/>
                <w:i/>
                <w:iCs/>
                <w:sz w:val="24"/>
                <w:szCs w:val="24"/>
              </w:rPr>
              <w:t>номери телефонів наймача та наймодавця;</w:t>
            </w:r>
          </w:p>
          <w:p>
            <w:pPr>
              <w:pStyle w:val="Style18"/>
              <w:widowControl w:val="false"/>
              <w:spacing w:before="0" w:after="0"/>
              <w:ind w:left="0" w:right="0" w:firstLine="360"/>
              <w:rPr>
                <w:rFonts w:ascii="Times New Roman" w:hAnsi="Times New Roman"/>
                <w:i/>
                <w:i/>
                <w:iCs/>
                <w:sz w:val="24"/>
                <w:szCs w:val="24"/>
              </w:rPr>
            </w:pPr>
            <w:bookmarkStart w:id="7" w:name="n138"/>
            <w:bookmarkEnd w:id="7"/>
            <w:r>
              <w:rPr>
                <w:rFonts w:ascii="Times New Roman" w:hAnsi="Times New Roman"/>
                <w:i/>
                <w:iCs/>
                <w:sz w:val="24"/>
                <w:szCs w:val="24"/>
              </w:rPr>
              <w:t>прізвище, власне ім’я, по батькові (за наявності) наймача та наймодавця;</w:t>
            </w:r>
          </w:p>
          <w:p>
            <w:pPr>
              <w:pStyle w:val="Style18"/>
              <w:widowControl w:val="false"/>
              <w:spacing w:before="0" w:after="0"/>
              <w:ind w:left="0" w:right="0" w:firstLine="360"/>
              <w:rPr>
                <w:rFonts w:ascii="Times New Roman" w:hAnsi="Times New Roman"/>
                <w:i/>
                <w:i/>
                <w:iCs/>
                <w:sz w:val="24"/>
                <w:szCs w:val="24"/>
              </w:rPr>
            </w:pPr>
            <w:bookmarkStart w:id="8" w:name="n139"/>
            <w:bookmarkEnd w:id="8"/>
            <w:r>
              <w:rPr>
                <w:rFonts w:ascii="Times New Roman" w:hAnsi="Times New Roman"/>
                <w:i/>
                <w:iCs/>
                <w:sz w:val="24"/>
                <w:szCs w:val="24"/>
              </w:rPr>
              <w:t>прізвище, власне ім’я, по батькові (за наявності) службової особи, яка здійснювала інформування;</w:t>
            </w:r>
          </w:p>
          <w:p>
            <w:pPr>
              <w:pStyle w:val="Style18"/>
              <w:widowControl w:val="false"/>
              <w:ind w:left="0" w:right="0" w:firstLine="360"/>
              <w:rPr>
                <w:rFonts w:ascii="Times New Roman" w:hAnsi="Times New Roman"/>
                <w:i/>
                <w:i/>
                <w:iCs/>
                <w:sz w:val="24"/>
                <w:szCs w:val="24"/>
              </w:rPr>
            </w:pPr>
            <w:bookmarkStart w:id="9" w:name="n140"/>
            <w:bookmarkEnd w:id="9"/>
            <w:r>
              <w:rPr>
                <w:rFonts w:ascii="Times New Roman" w:hAnsi="Times New Roman"/>
                <w:i/>
                <w:iCs/>
                <w:sz w:val="24"/>
                <w:szCs w:val="24"/>
              </w:rPr>
              <w:t>дата і час телефонного дзвінка.</w:t>
            </w:r>
          </w:p>
          <w:p>
            <w:pPr>
              <w:pStyle w:val="Style18"/>
              <w:widowControl w:val="false"/>
              <w:ind w:left="0" w:right="0" w:firstLine="360"/>
              <w:rPr>
                <w:rFonts w:ascii="Times New Roman" w:hAnsi="Times New Roman"/>
                <w:sz w:val="24"/>
                <w:szCs w:val="24"/>
              </w:rPr>
            </w:pPr>
            <w:r>
              <w:rPr>
                <w:rFonts w:ascii="Times New Roman" w:hAnsi="Times New Roman"/>
                <w:sz w:val="24"/>
                <w:szCs w:val="24"/>
              </w:rPr>
              <w:t>Протягом трьох календарних днів з дати прийняття рішення припинення виплати субсидії на найм житла та/або компенсації інформують наймача та/або наймодавця.</w:t>
            </w:r>
          </w:p>
          <w:p>
            <w:pPr>
              <w:pStyle w:val="Style18"/>
              <w:widowControl w:val="false"/>
              <w:spacing w:before="0" w:after="140"/>
              <w:ind w:left="0" w:right="0" w:firstLine="360"/>
              <w:rPr>
                <w:i/>
                <w:i/>
                <w:iCs/>
              </w:rPr>
            </w:pPr>
            <w:bookmarkStart w:id="10" w:name="n142"/>
            <w:bookmarkEnd w:id="10"/>
            <w:r>
              <w:rPr>
                <w:rFonts w:cs="Times New Roman" w:ascii="Times New Roman" w:hAnsi="Times New Roman"/>
                <w:b w:val="false"/>
                <w:bCs w:val="false"/>
                <w:i/>
                <w:iCs/>
                <w:color w:val="000000"/>
                <w:sz w:val="24"/>
                <w:szCs w:val="24"/>
                <w:shd w:fill="auto" w:val="clear"/>
              </w:rPr>
              <w:t>Припинення виплати субсидії на найм житла є підставою для припинення виплати компенсації наймодавцю (у разі призначення). Припинення виплати компенсації наймодавцю, який звертався за призначенням компенсації, не є підставою для припинення виплати субсидії на найм житла.</w:t>
            </w:r>
          </w:p>
        </w:tc>
      </w:tr>
    </w:tbl>
    <w:p>
      <w:pPr>
        <w:pStyle w:val="Normal"/>
        <w:widowControl w:val="false"/>
        <w:tabs>
          <w:tab w:val="clear" w:pos="708"/>
        </w:tabs>
        <w:spacing w:lineRule="auto" w:line="240" w:before="30" w:after="15"/>
        <w:ind w:left="0" w:right="0" w:hanging="0"/>
        <w:jc w:val="center"/>
        <w:rPr>
          <w:rFonts w:ascii="Times New Roman" w:hAnsi="Times New Roman"/>
          <w:b/>
          <w:b/>
          <w:i w:val="false"/>
          <w:i w:val="false"/>
          <w:iCs w:val="false"/>
          <w:color w:val="auto"/>
          <w:sz w:val="24"/>
          <w:szCs w:val="24"/>
          <w:highlight w:val="none"/>
          <w:shd w:fill="auto" w:val="clear"/>
        </w:rPr>
      </w:pPr>
      <w:r>
        <w:rPr>
          <w:rFonts w:ascii="Times New Roman" w:hAnsi="Times New Roman"/>
          <w:sz w:val="24"/>
          <w:szCs w:val="24"/>
        </w:rPr>
      </w:r>
    </w:p>
    <w:p>
      <w:pPr>
        <w:pStyle w:val="Normal"/>
        <w:widowControl w:val="false"/>
        <w:tabs>
          <w:tab w:val="clear" w:pos="708"/>
        </w:tabs>
        <w:spacing w:lineRule="auto" w:line="240" w:before="30" w:after="15"/>
        <w:ind w:left="0" w:right="0" w:hanging="0"/>
        <w:jc w:val="center"/>
        <w:rPr>
          <w:rFonts w:ascii="Times New Roman" w:hAnsi="Times New Roman"/>
          <w:sz w:val="24"/>
          <w:szCs w:val="24"/>
        </w:rPr>
      </w:pPr>
      <w:r>
        <w:rPr>
          <w:rFonts w:cs="Times New Roman" w:ascii="Times New Roman" w:hAnsi="Times New Roman"/>
          <w:i/>
          <w:iCs/>
          <w:color w:val="auto"/>
          <w:sz w:val="24"/>
          <w:szCs w:val="24"/>
        </w:rPr>
        <w:tab/>
        <w:t>Умовні позначки: В — виконує, У — бере участь, П — погоджує, З — затверджує.</w:t>
      </w:r>
    </w:p>
    <w:p>
      <w:pPr>
        <w:pStyle w:val="Normal"/>
        <w:widowControl w:val="false"/>
        <w:tabs>
          <w:tab w:val="clear" w:pos="708"/>
        </w:tabs>
        <w:spacing w:lineRule="auto" w:line="240" w:before="30" w:after="15"/>
        <w:ind w:left="0" w:right="0" w:hanging="0"/>
        <w:jc w:val="center"/>
        <w:rPr>
          <w:rFonts w:ascii="Times New Roman" w:hAnsi="Times New Roman"/>
          <w:sz w:val="24"/>
          <w:szCs w:val="24"/>
        </w:rPr>
      </w:pPr>
      <w:r>
        <w:rPr/>
      </w:r>
    </w:p>
    <w:p>
      <w:pPr>
        <w:pStyle w:val="Normal"/>
        <w:widowControl w:val="false"/>
        <w:tabs>
          <w:tab w:val="clear" w:pos="708"/>
        </w:tabs>
        <w:spacing w:lineRule="auto" w:line="240" w:before="30" w:after="15"/>
        <w:ind w:left="0" w:right="0" w:hanging="0"/>
        <w:jc w:val="center"/>
        <w:rPr>
          <w:rFonts w:ascii="Times New Roman" w:hAnsi="Times New Roman"/>
          <w:sz w:val="24"/>
          <w:szCs w:val="24"/>
        </w:rPr>
      </w:pPr>
      <w:r>
        <w:rPr>
          <w:rFonts w:cs="Times New Roman" w:ascii="Times New Roman" w:hAnsi="Times New Roman"/>
          <w:i/>
          <w:iCs/>
          <w:color w:val="auto"/>
          <w:sz w:val="24"/>
          <w:szCs w:val="24"/>
        </w:rPr>
        <w:t>_____________________________________________</w:t>
      </w:r>
    </w:p>
    <w:sectPr>
      <w:headerReference w:type="default" r:id="rId2"/>
      <w:type w:val="nextPage"/>
      <w:pgSz w:w="11906" w:h="16838"/>
      <w:pgMar w:left="1440" w:right="685" w:gutter="0" w:header="278" w:top="704" w:footer="0" w:bottom="2247"/>
      <w:pgNumType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Arial">
    <w:charset w:val="cc"/>
    <w:family w:val="roman"/>
    <w:pitch w:val="variable"/>
  </w:font>
  <w:font w:name="Times New Roman">
    <w:charset w:val="cc"/>
    <w:family w:val="roman"/>
    <w:pitch w:val="variable"/>
  </w:font>
  <w:font w:name="Liberation Sans">
    <w:altName w:val="Arial"/>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widowControl/>
      <w:suppressAutoHyphens w:val="true"/>
      <w:bidi w:val="0"/>
      <w:spacing w:lineRule="auto" w:line="259" w:before="0" w:after="160"/>
      <w:jc w:val="left"/>
      <w:rPr/>
    </w:pPr>
    <w:r>
      <w:rPr/>
    </w:r>
  </w:p>
</w:hdr>
</file>

<file path=word/settings.xml><?xml version="1.0" encoding="utf-8"?>
<w:settings xmlns:w="http://schemas.openxmlformats.org/wordprocessingml/2006/main">
  <w:zoom w:percent="95"/>
  <w:defaultTabStop w:val="708"/>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sz w:val="22"/>
        <w:szCs w:val="22"/>
        <w:lang w:val="ru-RU" w:eastAsia="ru-RU" w:bidi="ar-SA"/>
      </w:rPr>
    </w:rPrDefault>
    <w:pPrDefault>
      <w:pPr>
        <w:suppressAutoHyphens w:val="true"/>
      </w:pPr>
    </w:pPrDefault>
  </w:docDefaults>
  <w:latentStyles w:defLockedState="0" w:defUIPriority="99" w:defSemiHidden="1" w:defUnhideWhenUsed="1" w:defQFormat="0" w:count="267">
    <w:lsdException w:name="Normal" w:locked="1" w:uiPriority="0" w:semiHidden="0" w:unhideWhenUsed="0" w:qFormat="1"/>
    <w:lsdException w:name="heading 1" w:locked="1" w:uiPriority="0"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semiHidden="0" w:unhideWhenUsed="0"/>
    <w:lsdException w:name="toc 2" w:locked="1" w:uiPriority="0" w:semiHidden="0" w:unhideWhenUsed="0"/>
    <w:lsdException w:name="toc 3" w:locked="1" w:uiPriority="0" w:semiHidden="0" w:unhideWhenUsed="0"/>
    <w:lsdException w:name="toc 4" w:locked="1" w:uiPriority="0" w:semiHidden="0" w:unhideWhenUsed="0"/>
    <w:lsdException w:name="toc 5" w:locked="1" w:uiPriority="0" w:semiHidden="0" w:unhideWhenUsed="0"/>
    <w:lsdException w:name="toc 6" w:locked="1" w:uiPriority="0" w:semiHidden="0" w:unhideWhenUsed="0"/>
    <w:lsdException w:name="toc 7" w:locked="1" w:uiPriority="0" w:semiHidden="0" w:unhideWhenUsed="0"/>
    <w:lsdException w:name="toc 8" w:locked="1" w:uiPriority="0" w:semiHidden="0" w:unhideWhenUsed="0"/>
    <w:lsdException w:name="toc 9" w:locked="1" w:uiPriority="0" w:semiHidden="0" w:unhideWhenUsed="0"/>
    <w:lsdException w:name="caption" w:locked="1" w:uiPriority="0" w:semiHidden="0" w:unhideWhenUsed="0" w:qFormat="1"/>
    <w:lsdException w:name="Title" w:locked="1" w:uiPriority="0" w:semiHidden="0" w:unhideWhenUsed="0" w:qFormat="1"/>
    <w:lsdException w:name="Default Paragraph Font" w:locked="1" w:uiPriority="0" w:semiHidden="0" w:unhideWhenUsed="0"/>
    <w:lsdException w:name="Subtitle" w:locked="1" w:uiPriority="0" w:semiHidden="0" w:unhideWhenUsed="0" w:qFormat="1"/>
    <w:lsdException w:name="Strong" w:locked="1" w:uiPriority="0" w:semiHidden="0" w:unhideWhenUsed="0" w:qFormat="1"/>
    <w:lsdException w:name="Emphasis" w:locked="1" w:uiPriority="0" w:semiHidden="0" w:unhideWhenUsed="0" w:qFormat="1"/>
    <w:lsdException w:name="Table Grid" w:locked="1"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0d5983"/>
    <w:pPr>
      <w:widowControl/>
      <w:suppressAutoHyphens w:val="true"/>
      <w:bidi w:val="0"/>
      <w:spacing w:lineRule="auto" w:line="259" w:before="0" w:after="160"/>
      <w:jc w:val="left"/>
    </w:pPr>
    <w:rPr>
      <w:rFonts w:ascii="Calibri" w:hAnsi="Calibri" w:eastAsia="Times New Roman" w:cs="Calibri"/>
      <w:color w:val="000000"/>
      <w:kern w:val="0"/>
      <w:sz w:val="22"/>
      <w:szCs w:val="22"/>
      <w:lang w:val="uk-UA" w:eastAsia="uk-UA" w:bidi="ar-SA"/>
    </w:rPr>
  </w:style>
  <w:style w:type="paragraph" w:styleId="1">
    <w:name w:val="Heading 1"/>
    <w:basedOn w:val="Normal"/>
    <w:next w:val="Normal"/>
    <w:link w:val="Heading1Char"/>
    <w:uiPriority w:val="99"/>
    <w:qFormat/>
    <w:rsid w:val="000d5983"/>
    <w:pPr>
      <w:keepNext w:val="true"/>
      <w:keepLines/>
      <w:spacing w:lineRule="auto" w:line="240" w:before="0" w:after="3"/>
      <w:ind w:left="6537" w:hanging="10"/>
      <w:outlineLvl w:val="0"/>
    </w:pPr>
    <w:rPr>
      <w:rFonts w:ascii="Arial" w:hAnsi="Arial" w:cs="Times New Roman"/>
      <w:b/>
      <w:sz w:val="14"/>
      <w:lang w:val="en-US" w:eastAsia="en-US"/>
    </w:rPr>
  </w:style>
  <w:style w:type="character" w:styleId="DefaultParagraphFont" w:default="1">
    <w:name w:val="Default Paragraph Font"/>
    <w:uiPriority w:val="99"/>
    <w:semiHidden/>
    <w:qFormat/>
    <w:rPr/>
  </w:style>
  <w:style w:type="character" w:styleId="Heading1Char" w:customStyle="1">
    <w:name w:val="Heading 1 Char"/>
    <w:basedOn w:val="DefaultParagraphFont"/>
    <w:uiPriority w:val="99"/>
    <w:qFormat/>
    <w:locked/>
    <w:rsid w:val="000d5983"/>
    <w:rPr>
      <w:rFonts w:ascii="Arial" w:hAnsi="Arial" w:cs="Times New Roman"/>
      <w:b/>
      <w:color w:val="000000"/>
      <w:sz w:val="22"/>
    </w:rPr>
  </w:style>
  <w:style w:type="character" w:styleId="BodyTextChar" w:customStyle="1">
    <w:name w:val="Body Text Char"/>
    <w:basedOn w:val="DefaultParagraphFont"/>
    <w:uiPriority w:val="99"/>
    <w:semiHidden/>
    <w:qFormat/>
    <w:locked/>
    <w:rsid w:val="001e4d6e"/>
    <w:rPr>
      <w:rFonts w:cs="Calibri"/>
      <w:color w:val="000000"/>
      <w:lang w:val="uk-UA" w:eastAsia="uk-UA"/>
    </w:rPr>
  </w:style>
  <w:style w:type="character" w:styleId="HeaderChar" w:customStyle="1">
    <w:name w:val="Header Char"/>
    <w:basedOn w:val="DefaultParagraphFont"/>
    <w:uiPriority w:val="99"/>
    <w:semiHidden/>
    <w:qFormat/>
    <w:locked/>
    <w:rsid w:val="001e4d6e"/>
    <w:rPr>
      <w:rFonts w:cs="Calibri"/>
      <w:color w:val="000000"/>
      <w:lang w:val="uk-UA" w:eastAsia="uk-UA"/>
    </w:rPr>
  </w:style>
  <w:style w:type="character" w:styleId="Style13">
    <w:name w:val="Hyperlink"/>
    <w:basedOn w:val="DefaultParagraphFont"/>
    <w:rPr>
      <w:rFonts w:cs="Times New Roman"/>
      <w:color w:val="0000FF"/>
      <w:u w:val="single"/>
    </w:rPr>
  </w:style>
  <w:style w:type="character" w:styleId="Style14">
    <w:name w:val="Символ нумерації"/>
    <w:qFormat/>
    <w:rPr/>
  </w:style>
  <w:style w:type="character" w:styleId="Style15">
    <w:name w:val="Emphasis"/>
    <w:qFormat/>
    <w:rPr>
      <w:i/>
      <w:iCs/>
    </w:rPr>
  </w:style>
  <w:style w:type="character" w:styleId="Style16">
    <w:name w:val="Интернет-ссылка"/>
    <w:qFormat/>
    <w:rPr>
      <w:rFonts w:ascii="Times New Roman" w:hAnsi="Times New Roman" w:eastAsia="Times New Roman" w:cs="Times New Roman"/>
      <w:color w:val="0000FF"/>
      <w:sz w:val="24"/>
      <w:szCs w:val="24"/>
      <w:u w:val="single"/>
    </w:rPr>
  </w:style>
  <w:style w:type="character" w:styleId="HeaderChar1">
    <w:name w:val="Header Char1"/>
    <w:qFormat/>
    <w:rPr>
      <w:rFonts w:ascii="Times New Roman" w:hAnsi="Times New Roman" w:eastAsia="Times New Roman" w:cs="Calibri"/>
      <w:sz w:val="24"/>
      <w:szCs w:val="24"/>
    </w:rPr>
  </w:style>
  <w:style w:type="character" w:styleId="BodyTextChar1">
    <w:name w:val="Body Text Char1"/>
    <w:qFormat/>
    <w:rPr>
      <w:rFonts w:ascii="Times New Roman" w:hAnsi="Times New Roman" w:eastAsia="Times New Roman" w:cs="Calibri"/>
      <w:sz w:val="24"/>
      <w:szCs w:val="24"/>
    </w:rPr>
  </w:style>
  <w:style w:type="character" w:styleId="Spanrvts0">
    <w:name w:val="span_rvts0"/>
    <w:basedOn w:val="DefaultParagraphFont"/>
    <w:qFormat/>
    <w:rPr>
      <w:rFonts w:ascii="Times New Roman" w:hAnsi="Times New Roman" w:eastAsia="Times New Roman" w:cs="Times New Roman"/>
      <w:b w:val="false"/>
      <w:bCs w:val="false"/>
      <w:i w:val="false"/>
      <w:iCs w:val="false"/>
      <w:sz w:val="24"/>
      <w:szCs w:val="24"/>
    </w:rPr>
  </w:style>
  <w:style w:type="paragraph" w:styleId="Style17" w:customStyle="1">
    <w:name w:val="Заголовок"/>
    <w:basedOn w:val="Normal"/>
    <w:next w:val="Style18"/>
    <w:uiPriority w:val="99"/>
    <w:qFormat/>
    <w:rsid w:val="00163fc2"/>
    <w:pPr>
      <w:keepNext w:val="true"/>
      <w:spacing w:before="240" w:after="120"/>
    </w:pPr>
    <w:rPr>
      <w:rFonts w:ascii="Liberation Sans" w:hAnsi="Liberation Sans" w:eastAsia="Microsoft YaHei" w:cs="Lucida Sans"/>
      <w:sz w:val="28"/>
      <w:szCs w:val="28"/>
    </w:rPr>
  </w:style>
  <w:style w:type="paragraph" w:styleId="Style18">
    <w:name w:val="Body Text"/>
    <w:basedOn w:val="Normal"/>
    <w:link w:val="BodyTextChar"/>
    <w:uiPriority w:val="99"/>
    <w:rsid w:val="00163fc2"/>
    <w:pPr>
      <w:spacing w:lineRule="auto" w:line="276" w:before="0" w:after="140"/>
    </w:pPr>
    <w:rPr/>
  </w:style>
  <w:style w:type="paragraph" w:styleId="Style19">
    <w:name w:val="List"/>
    <w:basedOn w:val="Style18"/>
    <w:uiPriority w:val="99"/>
    <w:rsid w:val="00163fc2"/>
    <w:pPr/>
    <w:rPr>
      <w:rFonts w:cs="Lucida Sans"/>
    </w:rPr>
  </w:style>
  <w:style w:type="paragraph" w:styleId="Style20">
    <w:name w:val="Caption"/>
    <w:basedOn w:val="Normal"/>
    <w:qFormat/>
    <w:pPr>
      <w:suppressLineNumbers/>
      <w:spacing w:before="120" w:after="120"/>
    </w:pPr>
    <w:rPr>
      <w:rFonts w:cs="Lucida Sans"/>
      <w:i/>
      <w:iCs/>
      <w:sz w:val="24"/>
      <w:szCs w:val="24"/>
    </w:rPr>
  </w:style>
  <w:style w:type="paragraph" w:styleId="Style21" w:customStyle="1">
    <w:name w:val="Покажчик"/>
    <w:basedOn w:val="Normal"/>
    <w:uiPriority w:val="99"/>
    <w:qFormat/>
    <w:rsid w:val="00163fc2"/>
    <w:pPr>
      <w:suppressLineNumbers/>
    </w:pPr>
    <w:rPr>
      <w:rFonts w:cs="Lucida Sans"/>
    </w:rPr>
  </w:style>
  <w:style w:type="paragraph" w:styleId="Caption1">
    <w:name w:val="caption1"/>
    <w:basedOn w:val="Normal"/>
    <w:uiPriority w:val="99"/>
    <w:qFormat/>
    <w:rsid w:val="00163fc2"/>
    <w:pPr>
      <w:suppressLineNumbers/>
      <w:spacing w:before="120" w:after="120"/>
    </w:pPr>
    <w:rPr>
      <w:rFonts w:cs="Lucida Sans"/>
      <w:i/>
      <w:iCs/>
      <w:sz w:val="24"/>
      <w:szCs w:val="24"/>
    </w:rPr>
  </w:style>
  <w:style w:type="paragraph" w:styleId="Index1">
    <w:name w:val="index 1"/>
    <w:basedOn w:val="Normal"/>
    <w:next w:val="Normal"/>
    <w:autoRedefine/>
    <w:uiPriority w:val="99"/>
    <w:semiHidden/>
    <w:qFormat/>
    <w:rsid w:val="000d5983"/>
    <w:pPr>
      <w:ind w:left="220" w:hanging="220"/>
    </w:pPr>
    <w:rPr/>
  </w:style>
  <w:style w:type="paragraph" w:styleId="Indexheading">
    <w:name w:val="index heading"/>
    <w:basedOn w:val="Normal"/>
    <w:uiPriority w:val="99"/>
    <w:qFormat/>
    <w:rsid w:val="00163fc2"/>
    <w:pPr>
      <w:suppressLineNumbers/>
    </w:pPr>
    <w:rPr>
      <w:rFonts w:cs="Lucida Sans"/>
    </w:rPr>
  </w:style>
  <w:style w:type="paragraph" w:styleId="Style22" w:customStyle="1">
    <w:name w:val="Колонтитул"/>
    <w:basedOn w:val="Normal"/>
    <w:uiPriority w:val="99"/>
    <w:qFormat/>
    <w:rsid w:val="00163fc2"/>
    <w:pPr/>
    <w:rPr/>
  </w:style>
  <w:style w:type="paragraph" w:styleId="Style23" w:customStyle="1">
    <w:name w:val="Верхній і нижній колонтитули"/>
    <w:basedOn w:val="Normal"/>
    <w:uiPriority w:val="99"/>
    <w:qFormat/>
    <w:rsid w:val="00163fc2"/>
    <w:pPr/>
    <w:rPr/>
  </w:style>
  <w:style w:type="paragraph" w:styleId="Style24">
    <w:name w:val="Header"/>
    <w:basedOn w:val="Style22"/>
    <w:link w:val="HeaderChar"/>
    <w:uiPriority w:val="99"/>
    <w:rsid w:val="00163fc2"/>
    <w:pPr/>
    <w:rPr/>
  </w:style>
  <w:style w:type="paragraph" w:styleId="Style25" w:customStyle="1">
    <w:name w:val="Содержимое таблицы"/>
    <w:basedOn w:val="Normal"/>
    <w:uiPriority w:val="99"/>
    <w:qFormat/>
    <w:rsid w:val="00163fc2"/>
    <w:pPr>
      <w:widowControl w:val="false"/>
      <w:suppressLineNumbers/>
    </w:pPr>
    <w:rPr/>
  </w:style>
  <w:style w:type="paragraph" w:styleId="Style26" w:customStyle="1">
    <w:name w:val="Заголовок таблицы"/>
    <w:basedOn w:val="Style25"/>
    <w:uiPriority w:val="99"/>
    <w:qFormat/>
    <w:rsid w:val="00163fc2"/>
    <w:pPr>
      <w:jc w:val="center"/>
    </w:pPr>
    <w:rPr>
      <w:b/>
      <w:bCs/>
    </w:rPr>
  </w:style>
  <w:style w:type="paragraph" w:styleId="Style27" w:customStyle="1">
    <w:name w:val="Вміст таблиці"/>
    <w:basedOn w:val="Normal"/>
    <w:uiPriority w:val="99"/>
    <w:qFormat/>
    <w:rsid w:val="00163fc2"/>
    <w:pPr>
      <w:widowControl w:val="false"/>
      <w:suppressLineNumbers/>
    </w:pPr>
    <w:rPr/>
  </w:style>
  <w:style w:type="paragraph" w:styleId="Style28">
    <w:name w:val="Заголовок таблиці"/>
    <w:basedOn w:val="Style27"/>
    <w:qFormat/>
    <w:pPr>
      <w:suppressLineNumbers/>
      <w:jc w:val="center"/>
    </w:pPr>
    <w:rPr>
      <w:b/>
      <w:bCs/>
    </w:rPr>
  </w:style>
  <w:style w:type="paragraph" w:styleId="NoSpacing">
    <w:name w:val="No Spacing"/>
    <w:qFormat/>
    <w:pPr>
      <w:widowControl/>
      <w:suppressAutoHyphens w:val="true"/>
      <w:bidi w:val="0"/>
      <w:spacing w:before="0" w:after="0"/>
      <w:jc w:val="left"/>
    </w:pPr>
    <w:rPr>
      <w:rFonts w:ascii="Times New Roman" w:hAnsi="Times New Roman" w:eastAsia="Times New Roman" w:cs="Times New Roman"/>
      <w:color w:val="auto"/>
      <w:kern w:val="0"/>
      <w:sz w:val="24"/>
      <w:szCs w:val="24"/>
      <w:lang w:val="ru-RU" w:eastAsia="zh-CN" w:bidi="ar-SA"/>
    </w:rPr>
  </w:style>
  <w:style w:type="paragraph" w:styleId="Style29">
    <w:name w:val="Указатель"/>
    <w:basedOn w:val="Normal"/>
    <w:qFormat/>
    <w:pPr/>
    <w:rPr>
      <w:lang w:val="zxx" w:eastAsia="zxx" w:bidi="zxx"/>
    </w:rPr>
  </w:style>
  <w:style w:type="paragraph" w:styleId="Rvps2">
    <w:name w:val="rvps2"/>
    <w:basedOn w:val="Normal"/>
    <w:qFormat/>
    <w:pPr>
      <w:ind w:firstLine="450"/>
      <w:jc w:val="both"/>
    </w:pPr>
    <w:rPr/>
  </w:style>
  <w:style w:type="numbering" w:styleId="NoList" w:default="1">
    <w:name w:val="No List"/>
    <w:uiPriority w:val="99"/>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table" w:customStyle="1" w:styleId="TableGrid">
    <w:name w:val="TableGrid"/>
    <w:uiPriority w:val="99"/>
    <w:rsid w:val="000d5983"/>
    <w:rPr>
      <w:lang w:val="uk-UA" w:eastAsia="uk-UA"/>
    </w:rPr>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Normal_Wordconv.dotm</Template>
  <TotalTime>807</TotalTime>
  <Application>LibreOffice/7.4.3.2$Windows_X86_64 LibreOffice_project/1048a8393ae2eeec98dff31b5c133c5f1d08b890</Application>
  <AppVersion>15.0000</AppVersion>
  <Pages>6</Pages>
  <Words>839</Words>
  <Characters>5434</Characters>
  <CharactersWithSpaces>6196</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Павло Анатолійович Мостовюк</dc:creator>
  <dc:description/>
  <dc:language>uk-UA</dc:language>
  <cp:lastModifiedBy/>
  <dcterms:modified xsi:type="dcterms:W3CDTF">2025-07-09T10:42:20Z</dcterms:modified>
  <cp:revision>106</cp:revision>
  <dc:subject/>
  <dc:title>ЗАТВЕРДЖЕНО</dc:title>
</cp:coreProperties>
</file>

<file path=docProps/custom.xml><?xml version="1.0" encoding="utf-8"?>
<Properties xmlns="http://schemas.openxmlformats.org/officeDocument/2006/custom-properties" xmlns:vt="http://schemas.openxmlformats.org/officeDocument/2006/docPropsVTypes"/>
</file>