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133"/>
        <w:ind w:hanging="0" w:left="5103"/>
        <w:jc w:val="center"/>
        <w:rPr>
          <w:rFonts w:ascii="Times New Roman" w:hAnsi="Times New Roman"/>
          <w:sz w:val="24"/>
          <w:szCs w:val="24"/>
          <w:highlight w:val="none"/>
          <w:shd w:fill="auto" w:val="clear"/>
        </w:rPr>
      </w:pPr>
      <w:r>
        <w:rPr>
          <w:rFonts w:ascii="Times New Roman" w:hAnsi="Times New Roman"/>
          <w:sz w:val="24"/>
          <w:szCs w:val="24"/>
          <w:shd w:fill="auto" w:val="clear"/>
        </w:rPr>
      </w:r>
    </w:p>
    <w:p>
      <w:pPr>
        <w:pStyle w:val="Normal"/>
        <w:spacing w:before="0" w:after="133"/>
        <w:ind w:hanging="0" w:left="5103"/>
        <w:jc w:val="center"/>
        <w:rPr>
          <w:rFonts w:ascii="Times New Roman" w:hAnsi="Times New Roman"/>
          <w:sz w:val="24"/>
          <w:szCs w:val="24"/>
          <w:highlight w:val="none"/>
          <w:shd w:fill="auto" w:val="clear"/>
        </w:rPr>
      </w:pPr>
      <w:r>
        <w:rPr>
          <w:rFonts w:ascii="Times New Roman" w:hAnsi="Times New Roman"/>
          <w:sz w:val="24"/>
          <w:szCs w:val="24"/>
          <w:shd w:fill="auto" w:val="clear"/>
        </w:rPr>
      </w:r>
    </w:p>
    <w:p>
      <w:pPr>
        <w:pStyle w:val="Normal"/>
        <w:spacing w:before="0" w:after="133"/>
        <w:ind w:hanging="0" w:left="5103"/>
        <w:jc w:val="center"/>
        <w:rPr>
          <w:rFonts w:ascii="Times New Roman" w:hAnsi="Times New Roman"/>
          <w:sz w:val="24"/>
          <w:szCs w:val="24"/>
          <w:highlight w:val="none"/>
          <w:shd w:fill="auto" w:val="clear"/>
        </w:rPr>
      </w:pPr>
      <w:r>
        <w:rPr>
          <w:rFonts w:ascii="Times New Roman" w:hAnsi="Times New Roman"/>
          <w:sz w:val="24"/>
          <w:szCs w:val="24"/>
          <w:shd w:fill="auto" w:val="clear"/>
        </w:rPr>
      </w:r>
    </w:p>
    <w:p>
      <w:pPr>
        <w:pStyle w:val="Normal"/>
        <w:spacing w:before="0" w:after="133"/>
        <w:ind w:hanging="0" w:left="5103"/>
        <w:jc w:val="center"/>
        <w:rPr>
          <w:rFonts w:ascii="Times New Roman" w:hAnsi="Times New Roman"/>
          <w:sz w:val="24"/>
          <w:szCs w:val="24"/>
        </w:rPr>
      </w:pPr>
      <w:r>
        <w:rPr>
          <w:rFonts w:cs="Times New Roman" w:ascii="Times New Roman" w:hAnsi="Times New Roman"/>
          <w:b/>
          <w:bCs/>
          <w:i w:val="false"/>
          <w:iCs w:val="false"/>
          <w:color w:val="000000"/>
          <w:sz w:val="24"/>
          <w:szCs w:val="24"/>
          <w:shd w:fill="auto" w:val="clear"/>
          <w:lang w:val="uk-UA"/>
        </w:rPr>
        <w:tab/>
        <w:tab/>
        <w:tab/>
      </w:r>
      <w:r>
        <w:rPr>
          <w:rFonts w:cs="Times New Roman" w:ascii="Times New Roman" w:hAnsi="Times New Roman"/>
          <w:i w:val="false"/>
          <w:iCs w:val="false"/>
          <w:color w:val="000000"/>
          <w:sz w:val="24"/>
          <w:szCs w:val="24"/>
          <w:shd w:fill="auto" w:val="clear"/>
        </w:rPr>
        <w:t>ЗАТВЕРДЖЕНО</w:t>
      </w:r>
    </w:p>
    <w:p>
      <w:pPr>
        <w:pStyle w:val="Normal"/>
        <w:spacing w:lineRule="auto" w:line="264" w:before="0" w:after="133"/>
        <w:ind w:hanging="10" w:left="5760" w:right="552"/>
        <w:jc w:val="center"/>
        <w:rPr>
          <w:rFonts w:ascii="Times New Roman" w:hAnsi="Times New Roman"/>
          <w:sz w:val="24"/>
          <w:szCs w:val="24"/>
        </w:rPr>
      </w:pPr>
      <w:r>
        <w:rPr>
          <w:rFonts w:cs="Times New Roman" w:ascii="Times New Roman" w:hAnsi="Times New Roman"/>
          <w:i w:val="false"/>
          <w:iCs w:val="false"/>
          <w:color w:val="000000"/>
          <w:sz w:val="24"/>
          <w:szCs w:val="24"/>
          <w:shd w:fill="auto" w:val="clear"/>
        </w:rPr>
        <w:t>Наказ Головного управління Пенсійного фонду України в Луганській області</w:t>
      </w:r>
    </w:p>
    <w:p>
      <w:pPr>
        <w:pStyle w:val="Normal"/>
        <w:spacing w:lineRule="auto" w:line="264" w:before="0" w:after="616"/>
        <w:ind w:hanging="10" w:left="5760" w:right="552"/>
        <w:jc w:val="center"/>
        <w:rPr>
          <w:rFonts w:ascii="Times New Roman" w:hAnsi="Times New Roman"/>
          <w:sz w:val="24"/>
          <w:szCs w:val="24"/>
        </w:rPr>
      </w:pPr>
      <w:r>
        <w:rPr>
          <w:rFonts w:cs="Times New Roman" w:ascii="Times New Roman" w:hAnsi="Times New Roman"/>
          <w:i w:val="false"/>
          <w:iCs w:val="false"/>
          <w:color w:val="000000"/>
          <w:sz w:val="24"/>
          <w:szCs w:val="24"/>
          <w:shd w:fill="auto" w:val="clear"/>
        </w:rPr>
        <w:t>___ __________ ___ року № __</w:t>
      </w:r>
    </w:p>
    <w:p>
      <w:pPr>
        <w:pStyle w:val="Normal"/>
        <w:jc w:val="center"/>
        <w:rPr>
          <w:rFonts w:ascii="Times New Roman" w:hAnsi="Times New Roman"/>
          <w:sz w:val="24"/>
          <w:szCs w:val="24"/>
        </w:rPr>
      </w:pPr>
      <w:r>
        <w:rPr>
          <w:rFonts w:cs="Times New Roman" w:ascii="Times New Roman" w:hAnsi="Times New Roman"/>
          <w:b/>
          <w:bCs/>
          <w:i w:val="false"/>
          <w:iCs w:val="false"/>
          <w:color w:val="000000"/>
          <w:sz w:val="24"/>
          <w:szCs w:val="24"/>
          <w:shd w:fill="auto" w:val="clear"/>
        </w:rPr>
        <w:t>ТЕХНОЛОГІЧНА КАРТКА</w:t>
      </w:r>
    </w:p>
    <w:p>
      <w:pPr>
        <w:pStyle w:val="Normal"/>
        <w:spacing w:lineRule="auto" w:line="240" w:before="0" w:after="0"/>
        <w:jc w:val="center"/>
        <w:rPr>
          <w:rFonts w:ascii="Times New Roman" w:hAnsi="Times New Roman"/>
          <w:sz w:val="24"/>
          <w:szCs w:val="24"/>
        </w:rPr>
      </w:pPr>
      <w:r>
        <w:rPr>
          <w:rFonts w:cs="Times New Roman" w:ascii="Times New Roman" w:hAnsi="Times New Roman"/>
          <w:b/>
          <w:bCs/>
          <w:color w:val="000000"/>
          <w:sz w:val="24"/>
          <w:szCs w:val="24"/>
          <w:shd w:fill="auto" w:val="clear"/>
          <w:lang w:eastAsia="ru-RU"/>
        </w:rPr>
        <w:t xml:space="preserve">адміністративної послуги з призначення соціальної допомоги на утримання дитини в сім’ї патронатного вихователя та оплати послуги патронату над дитиною  </w:t>
      </w:r>
    </w:p>
    <w:p>
      <w:pPr>
        <w:pStyle w:val="Normal"/>
        <w:spacing w:lineRule="auto" w:line="240" w:before="0" w:after="0"/>
        <w:jc w:val="center"/>
        <w:rPr>
          <w:rFonts w:ascii="Times New Roman" w:hAnsi="Times New Roman" w:cs="Times New Roman"/>
          <w:b/>
          <w:bCs/>
          <w:sz w:val="24"/>
          <w:szCs w:val="24"/>
          <w:highlight w:val="none"/>
          <w:shd w:fill="auto" w:val="clear"/>
          <w:lang w:eastAsia="ru-RU"/>
        </w:rPr>
      </w:pPr>
      <w:r>
        <w:rPr>
          <w:rFonts w:cs="Times New Roman" w:ascii="Times New Roman" w:hAnsi="Times New Roman"/>
          <w:b/>
          <w:bCs/>
          <w:sz w:val="24"/>
          <w:szCs w:val="24"/>
          <w:shd w:fill="auto" w:val="clear"/>
          <w:lang w:eastAsia="ru-RU"/>
        </w:rPr>
      </w:r>
    </w:p>
    <w:tbl>
      <w:tblPr>
        <w:tblW w:w="9688" w:type="dxa"/>
        <w:jc w:val="left"/>
        <w:tblInd w:w="105" w:type="dxa"/>
        <w:tblLayout w:type="fixed"/>
        <w:tblCellMar>
          <w:top w:w="50" w:type="dxa"/>
          <w:left w:w="50" w:type="dxa"/>
          <w:bottom w:w="50" w:type="dxa"/>
          <w:right w:w="50" w:type="dxa"/>
        </w:tblCellMar>
        <w:tblLook w:val="00a0"/>
      </w:tblPr>
      <w:tblGrid>
        <w:gridCol w:w="621"/>
        <w:gridCol w:w="3282"/>
        <w:gridCol w:w="2046"/>
        <w:gridCol w:w="727"/>
        <w:gridCol w:w="3012"/>
      </w:tblGrid>
      <w:tr>
        <w:trPr>
          <w:trHeight w:val="1080" w:hRule="atLeast"/>
        </w:trPr>
        <w:tc>
          <w:tcPr>
            <w:tcW w:w="62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w:t>
            </w:r>
          </w:p>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п/п</w:t>
            </w:r>
          </w:p>
        </w:tc>
        <w:tc>
          <w:tcPr>
            <w:tcW w:w="328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Етапи надання послуги</w:t>
            </w:r>
          </w:p>
        </w:tc>
        <w:tc>
          <w:tcPr>
            <w:tcW w:w="2046" w:type="dxa"/>
            <w:tcBorders>
              <w:top w:val="single" w:sz="4" w:space="0" w:color="000000"/>
              <w:left w:val="single" w:sz="4" w:space="0" w:color="000000"/>
              <w:bottom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Відповідальна посадова особа</w:t>
            </w:r>
          </w:p>
        </w:tc>
        <w:tc>
          <w:tcPr>
            <w:tcW w:w="7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jc w:val="center"/>
              <w:rPr>
                <w:rFonts w:ascii="Times New Roman" w:hAnsi="Times New Roman"/>
                <w:sz w:val="24"/>
                <w:szCs w:val="24"/>
              </w:rPr>
            </w:pPr>
            <w:r>
              <w:rPr>
                <w:rFonts w:cs="Times New Roman" w:ascii="Times New Roman" w:hAnsi="Times New Roman"/>
                <w:b/>
                <w:bCs/>
                <w:i w:val="false"/>
                <w:iCs w:val="false"/>
                <w:color w:val="000000"/>
                <w:kern w:val="2"/>
                <w:sz w:val="24"/>
                <w:szCs w:val="24"/>
                <w:shd w:fill="auto" w:val="clear"/>
              </w:rPr>
              <w:t>Дія</w:t>
            </w:r>
          </w:p>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bCs/>
                <w:i w:val="false"/>
                <w:iCs w:val="false"/>
                <w:color w:val="000000"/>
                <w:kern w:val="2"/>
                <w:sz w:val="24"/>
                <w:szCs w:val="24"/>
                <w:shd w:fill="auto" w:val="clear"/>
              </w:rPr>
              <w:t>(В,У, П,З</w:t>
            </w:r>
            <w:r>
              <w:rPr>
                <w:rFonts w:cs="Times New Roman" w:ascii="Times New Roman" w:hAnsi="Times New Roman"/>
                <w:i w:val="false"/>
                <w:iCs w:val="false"/>
                <w:color w:val="000000"/>
                <w:kern w:val="2"/>
                <w:sz w:val="24"/>
                <w:szCs w:val="24"/>
                <w:shd w:fill="auto" w:val="clear"/>
              </w:rPr>
              <w:t>)</w:t>
            </w:r>
          </w:p>
        </w:tc>
        <w:tc>
          <w:tcPr>
            <w:tcW w:w="301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Термін</w:t>
            </w:r>
          </w:p>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виконання</w:t>
            </w:r>
          </w:p>
        </w:tc>
      </w:tr>
      <w:tr>
        <w:trPr>
          <w:trHeight w:val="384" w:hRule="atLeast"/>
        </w:trPr>
        <w:tc>
          <w:tcPr>
            <w:tcW w:w="621"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1</w:t>
            </w:r>
          </w:p>
        </w:tc>
        <w:tc>
          <w:tcPr>
            <w:tcW w:w="3282"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2</w:t>
            </w:r>
          </w:p>
        </w:tc>
        <w:tc>
          <w:tcPr>
            <w:tcW w:w="2046" w:type="dxa"/>
            <w:tcBorders>
              <w:left w:val="single" w:sz="4" w:space="0" w:color="000000"/>
              <w:bottom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3</w:t>
            </w:r>
          </w:p>
        </w:tc>
        <w:tc>
          <w:tcPr>
            <w:tcW w:w="72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4</w:t>
            </w:r>
          </w:p>
        </w:tc>
        <w:tc>
          <w:tcPr>
            <w:tcW w:w="3012"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5</w:t>
            </w:r>
          </w:p>
        </w:tc>
      </w:tr>
      <w:tr>
        <w:trPr>
          <w:trHeight w:val="2211" w:hRule="atLeast"/>
        </w:trPr>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i w:val="false"/>
                <w:iCs w:val="false"/>
                <w:color w:val="000000"/>
                <w:sz w:val="24"/>
                <w:szCs w:val="24"/>
                <w:shd w:fill="auto" w:val="clear"/>
              </w:rPr>
              <w:t>1</w:t>
            </w:r>
          </w:p>
        </w:tc>
        <w:tc>
          <w:tcPr>
            <w:tcW w:w="3282" w:type="dxa"/>
            <w:tcBorders>
              <w:top w:val="single" w:sz="4" w:space="0" w:color="000000"/>
              <w:left w:val="single" w:sz="4" w:space="0" w:color="000000"/>
              <w:bottom w:val="single" w:sz="4" w:space="0" w:color="000000"/>
              <w:right w:val="single" w:sz="4" w:space="0" w:color="000000"/>
            </w:tcBorders>
          </w:tcPr>
          <w:p>
            <w:pPr>
              <w:pStyle w:val="Rvps2"/>
              <w:spacing w:before="0" w:after="150"/>
              <w:ind w:hanging="0" w:left="0" w:right="0"/>
              <w:jc w:val="left"/>
              <w:rPr>
                <w:rFonts w:ascii="Times New Roman" w:hAnsi="Times New Roman"/>
                <w:sz w:val="24"/>
                <w:szCs w:val="24"/>
              </w:rPr>
            </w:pPr>
            <w:r>
              <w:rPr>
                <w:rFonts w:cs="Times New Roman" w:ascii="Times New Roman" w:hAnsi="Times New Roman"/>
                <w:b w:val="false"/>
                <w:bCs w:val="false"/>
                <w:color w:val="000000"/>
                <w:sz w:val="24"/>
                <w:szCs w:val="24"/>
                <w:shd w:fill="auto" w:val="clear"/>
                <w:lang w:val="uk-UA" w:eastAsia="uk-UA"/>
              </w:rPr>
              <w:t xml:space="preserve"> </w:t>
            </w:r>
            <w:r>
              <w:rPr>
                <w:rFonts w:cs="Times New Roman" w:ascii="Times New Roman" w:hAnsi="Times New Roman"/>
                <w:b w:val="false"/>
                <w:bCs w:val="false"/>
                <w:i w:val="false"/>
                <w:iCs w:val="false"/>
                <w:color w:val="000000"/>
                <w:sz w:val="24"/>
                <w:szCs w:val="24"/>
                <w:shd w:fill="auto" w:val="clear"/>
                <w:lang w:val="uk-UA" w:eastAsia="uk-UA"/>
              </w:rPr>
              <w:t>П</w:t>
            </w:r>
            <w:r>
              <w:rPr>
                <w:rFonts w:cs="Times New Roman" w:ascii="Times New Roman" w:hAnsi="Times New Roman"/>
                <w:b w:val="false"/>
                <w:bCs w:val="false"/>
                <w:color w:val="000000"/>
                <w:sz w:val="24"/>
                <w:szCs w:val="24"/>
                <w:shd w:fill="auto" w:val="clear"/>
                <w:lang w:val="uk-UA" w:eastAsia="uk-UA"/>
              </w:rPr>
              <w:t>рийом заяви з необхідними документами та/або відомостями, реєстрація прийнятих документів та формування електронної особової справи</w:t>
            </w:r>
          </w:p>
          <w:p>
            <w:pPr>
              <w:pStyle w:val="Rvps2"/>
              <w:spacing w:before="0" w:after="150"/>
              <w:ind w:hanging="0" w:left="0" w:right="0"/>
              <w:jc w:val="left"/>
              <w:rPr>
                <w:rFonts w:ascii="Times New Roman" w:hAnsi="Times New Roman"/>
                <w:sz w:val="24"/>
                <w:szCs w:val="24"/>
              </w:rPr>
            </w:pPr>
            <w:bookmarkStart w:id="0" w:name="n202"/>
            <w:bookmarkEnd w:id="0"/>
            <w:r>
              <w:rPr>
                <w:rFonts w:cs="Times New Roman" w:ascii="Times New Roman" w:hAnsi="Times New Roman"/>
                <w:b w:val="false"/>
                <w:bCs w:val="false"/>
                <w:i/>
                <w:iCs/>
                <w:color w:val="000000"/>
                <w:sz w:val="24"/>
                <w:szCs w:val="24"/>
                <w:shd w:fill="auto" w:val="clear"/>
                <w:lang w:val="uk-UA" w:eastAsia="uk-UA"/>
              </w:rPr>
              <w:t>Заява разом з необхідними документами подається в паперовій або за технічної можливості в електронній формі незалежно від адреси зареєстрованого/задекларованого місця проживання (перебування) патронатного вихователя та помічника патронатного вихователя.</w:t>
            </w:r>
          </w:p>
          <w:p>
            <w:pPr>
              <w:pStyle w:val="Rvps2"/>
              <w:spacing w:before="0" w:after="150"/>
              <w:ind w:hanging="0" w:left="0" w:right="0"/>
              <w:jc w:val="left"/>
              <w:rPr>
                <w:rFonts w:ascii="Times New Roman" w:hAnsi="Times New Roman"/>
                <w:sz w:val="24"/>
                <w:szCs w:val="24"/>
              </w:rPr>
            </w:pPr>
            <w:r>
              <w:rPr>
                <w:rFonts w:cs="Times New Roman" w:ascii="Times New Roman" w:hAnsi="Times New Roman"/>
                <w:b w:val="false"/>
                <w:bCs w:val="false"/>
                <w:color w:val="000000"/>
                <w:sz w:val="24"/>
                <w:szCs w:val="24"/>
                <w:shd w:fill="auto" w:val="clear"/>
                <w:lang w:val="uk-UA" w:eastAsia="uk-UA"/>
              </w:rPr>
              <w:t>Копія договору про патронат над дитиною додається патронатним вихователем та помічником патронатного вихователя до заяви не пізніше ніж протягом семи робочих днів після передачі дитини та після отримання договору від служби у справах дітей.</w:t>
            </w:r>
          </w:p>
          <w:p>
            <w:pPr>
              <w:pStyle w:val="Rvps2"/>
              <w:spacing w:before="0" w:after="150"/>
              <w:ind w:hanging="0" w:left="0" w:right="0"/>
              <w:jc w:val="left"/>
              <w:rPr>
                <w:rFonts w:ascii="Times New Roman" w:hAnsi="Times New Roman"/>
                <w:sz w:val="24"/>
                <w:szCs w:val="24"/>
              </w:rPr>
            </w:pPr>
            <w:bookmarkStart w:id="1" w:name="n203"/>
            <w:bookmarkEnd w:id="1"/>
            <w:r>
              <w:rPr>
                <w:rFonts w:cs="Times New Roman" w:ascii="Times New Roman" w:hAnsi="Times New Roman"/>
                <w:b w:val="false"/>
                <w:bCs w:val="false"/>
                <w:i/>
                <w:iCs/>
                <w:color w:val="000000"/>
                <w:sz w:val="24"/>
                <w:szCs w:val="24"/>
                <w:shd w:fill="auto" w:val="clear"/>
                <w:lang w:val="uk-UA" w:eastAsia="uk-UA"/>
              </w:rPr>
              <w:t>За наявності електронної інформаційної взаємодії між державними органами, органами місцевого самоврядування, підприємствами, установами або організаціями, у володінні яких перебуває інформація, необхідна для надання послуги патронату над дитиною, така інформація патронатним вихователем не подається</w:t>
            </w:r>
          </w:p>
        </w:tc>
        <w:tc>
          <w:tcPr>
            <w:tcW w:w="2046" w:type="dxa"/>
            <w:tcBorders>
              <w:top w:val="single" w:sz="4" w:space="0" w:color="000000"/>
              <w:left w:val="single" w:sz="4" w:space="0" w:color="000000"/>
              <w:bottom w:val="single" w:sz="4" w:space="0" w:color="000000"/>
            </w:tcBorders>
          </w:tcPr>
          <w:p>
            <w:pPr>
              <w:pStyle w:val="Normal"/>
              <w:widowControl w:val="false"/>
              <w:tabs>
                <w:tab w:val="clear" w:pos="708"/>
              </w:tabs>
              <w:spacing w:lineRule="auto" w:line="240" w:before="0" w:after="0"/>
              <w:ind w:hanging="0" w:left="0" w:right="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hanging="0" w:left="0" w:right="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hanging="0" w:left="0" w:right="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 (сервісні центри)</w:t>
            </w:r>
          </w:p>
          <w:p>
            <w:pPr>
              <w:pStyle w:val="Normal"/>
              <w:widowControl w:val="false"/>
              <w:tabs>
                <w:tab w:val="clear" w:pos="708"/>
              </w:tabs>
              <w:spacing w:lineRule="auto" w:line="240" w:before="0" w:after="0"/>
              <w:ind w:hanging="0" w:left="0" w:right="0"/>
              <w:jc w:val="left"/>
              <w:rPr>
                <w:rFonts w:ascii="Times New Roman" w:hAnsi="Times New Roman"/>
                <w:sz w:val="24"/>
                <w:szCs w:val="24"/>
              </w:rPr>
            </w:pPr>
            <w:r>
              <w:rPr>
                <w:rFonts w:ascii="Times New Roman" w:hAnsi="Times New Roman"/>
                <w:sz w:val="24"/>
                <w:szCs w:val="24"/>
              </w:rPr>
            </w:r>
          </w:p>
          <w:p>
            <w:pPr>
              <w:pStyle w:val="Normal"/>
              <w:widowControl w:val="false"/>
              <w:tabs>
                <w:tab w:val="clear" w:pos="708"/>
              </w:tabs>
              <w:spacing w:lineRule="auto" w:line="240" w:before="0" w:after="0"/>
              <w:ind w:hanging="0" w:left="0" w:right="0"/>
              <w:jc w:val="left"/>
              <w:rPr>
                <w:rFonts w:ascii="Times New Roman" w:hAnsi="Times New Roman"/>
                <w:sz w:val="24"/>
                <w:szCs w:val="24"/>
              </w:rPr>
            </w:pPr>
            <w:r>
              <w:rPr>
                <w:rFonts w:ascii="Times New Roman" w:hAnsi="Times New Roman"/>
                <w:sz w:val="24"/>
                <w:szCs w:val="24"/>
              </w:rPr>
            </w:r>
          </w:p>
          <w:p>
            <w:pPr>
              <w:pStyle w:val="Normal"/>
              <w:widowControl w:val="false"/>
              <w:tabs>
                <w:tab w:val="clear" w:pos="708"/>
              </w:tabs>
              <w:spacing w:lineRule="auto" w:line="240" w:before="0" w:after="0"/>
              <w:ind w:hanging="0" w:left="0" w:right="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повноважені посадові особи центрів</w:t>
            </w:r>
          </w:p>
          <w:p>
            <w:pPr>
              <w:pStyle w:val="Rvps2"/>
              <w:spacing w:before="0" w:after="150"/>
              <w:ind w:hanging="0" w:left="0" w:right="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надання адміністративних послуг</w:t>
            </w:r>
          </w:p>
          <w:p>
            <w:pPr>
              <w:pStyle w:val="Rvps2"/>
              <w:spacing w:before="0" w:after="150"/>
              <w:ind w:hanging="0" w:left="0" w:right="0"/>
              <w:jc w:val="left"/>
              <w:rPr>
                <w:rFonts w:ascii="Times New Roman" w:hAnsi="Times New Roman"/>
                <w:sz w:val="24"/>
                <w:szCs w:val="24"/>
              </w:rPr>
            </w:pPr>
            <w:r>
              <w:rPr>
                <w:rFonts w:ascii="Times New Roman" w:hAnsi="Times New Roman"/>
                <w:sz w:val="24"/>
                <w:szCs w:val="24"/>
                <w:lang w:val="uk-UA" w:eastAsia="uk-UA"/>
              </w:rPr>
              <w:t>уповноважені посадові особи виконавчого органу сільської, селищної, міської ради відповідної територіальної громади</w:t>
            </w:r>
          </w:p>
          <w:p>
            <w:pPr>
              <w:pStyle w:val="Normal"/>
              <w:widowControl w:val="false"/>
              <w:tabs>
                <w:tab w:val="clear" w:pos="708"/>
              </w:tabs>
              <w:spacing w:lineRule="auto" w:line="240" w:before="0" w:after="0"/>
              <w:ind w:hanging="0" w:left="0" w:right="0"/>
              <w:jc w:val="left"/>
              <w:rPr>
                <w:rFonts w:ascii="Times New Roman" w:hAnsi="Times New Roman"/>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Rvps2"/>
              <w:spacing w:before="0" w:after="150"/>
              <w:ind w:hanging="0" w:left="0" w:right="0"/>
              <w:jc w:val="left"/>
              <w:rPr>
                <w:rFonts w:ascii="Times New Roman" w:hAnsi="Times New Roman"/>
                <w:sz w:val="24"/>
                <w:szCs w:val="24"/>
                <w:highlight w:val="none"/>
                <w:shd w:fill="auto" w:val="clear"/>
              </w:rPr>
            </w:pPr>
            <w:r>
              <w:rPr>
                <w:rFonts w:ascii="Times New Roman" w:hAnsi="Times New Roman"/>
                <w:sz w:val="24"/>
                <w:szCs w:val="24"/>
                <w:shd w:fill="auto" w:val="clear"/>
              </w:rPr>
            </w:r>
          </w:p>
        </w:tc>
        <w:tc>
          <w:tcPr>
            <w:tcW w:w="72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30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 день прийому документів</w:t>
            </w:r>
          </w:p>
          <w:p>
            <w:pPr>
              <w:pStyle w:val="Normal"/>
              <w:widowControl w:val="false"/>
              <w:spacing w:lineRule="auto" w:line="240" w:before="0" w:after="0"/>
              <w:jc w:val="left"/>
              <w:rPr>
                <w:rFonts w:ascii="Times New Roman" w:hAnsi="Times New Roman"/>
                <w:sz w:val="24"/>
                <w:szCs w:val="24"/>
                <w:highlight w:val="none"/>
                <w:shd w:fill="auto" w:val="clear"/>
              </w:rPr>
            </w:pPr>
            <w:r>
              <w:rPr>
                <w:rFonts w:ascii="Times New Roman" w:hAnsi="Times New Roman"/>
                <w:sz w:val="24"/>
                <w:szCs w:val="24"/>
                <w:shd w:fill="auto" w:val="clear"/>
              </w:rPr>
            </w:r>
          </w:p>
          <w:p>
            <w:pPr>
              <w:pStyle w:val="Normal"/>
              <w:widowControl w:val="false"/>
              <w:spacing w:lineRule="auto" w:line="240" w:before="0" w:after="0"/>
              <w:jc w:val="left"/>
              <w:rPr>
                <w:rFonts w:ascii="Times New Roman" w:hAnsi="Times New Roman"/>
                <w:sz w:val="24"/>
                <w:szCs w:val="24"/>
                <w:highlight w:val="none"/>
                <w:shd w:fill="auto" w:val="clear"/>
              </w:rPr>
            </w:pPr>
            <w:r>
              <w:rPr>
                <w:rFonts w:ascii="Times New Roman" w:hAnsi="Times New Roman"/>
                <w:sz w:val="24"/>
                <w:szCs w:val="24"/>
                <w:shd w:fill="auto" w:val="clear"/>
              </w:rPr>
            </w:r>
          </w:p>
        </w:tc>
      </w:tr>
      <w:tr>
        <w:trPr>
          <w:trHeight w:val="2211"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sz w:val="24"/>
                <w:szCs w:val="24"/>
                <w:shd w:fill="auto" w:val="clear"/>
              </w:rPr>
              <w:t>2</w:t>
            </w:r>
          </w:p>
        </w:tc>
        <w:tc>
          <w:tcPr>
            <w:tcW w:w="3282" w:type="dxa"/>
            <w:tcBorders>
              <w:left w:val="single" w:sz="4" w:space="0" w:color="000000"/>
              <w:bottom w:val="single" w:sz="4" w:space="0" w:color="000000"/>
              <w:right w:val="single" w:sz="4" w:space="0" w:color="000000"/>
            </w:tcBorders>
          </w:tcPr>
          <w:p>
            <w:pPr>
              <w:pStyle w:val="Style20"/>
              <w:spacing w:lineRule="auto" w:line="228" w:before="0" w:after="160"/>
              <w:jc w:val="left"/>
              <w:rPr/>
            </w:pPr>
            <w:r>
              <w:rPr>
                <w:rStyle w:val="Style13"/>
                <w:rFonts w:eastAsia="Liberation Serif" w:cs="Liberation Serif" w:ascii="Times New Roman" w:hAnsi="Times New Roman"/>
                <w:color w:val="000000"/>
                <w:sz w:val="24"/>
                <w:szCs w:val="24"/>
                <w:lang w:eastAsia="hi-IN"/>
              </w:rPr>
              <w:t xml:space="preserve">Передача </w:t>
            </w:r>
            <w:r>
              <w:rPr>
                <w:rStyle w:val="Spanrvts0"/>
                <w:rFonts w:eastAsia="Liberation Serif" w:cs="Liberation Serif" w:ascii="Times New Roman" w:hAnsi="Times New Roman"/>
                <w:color w:val="000000"/>
                <w:sz w:val="24"/>
                <w:szCs w:val="24"/>
                <w:lang w:eastAsia="hi-IN"/>
              </w:rPr>
              <w:t xml:space="preserve">у формі електронної справи сканованих копій заяви, підписаних заявником, і долучених наявних сканованих копій документів з накладанням </w:t>
            </w:r>
            <w:r>
              <w:rPr>
                <w:rStyle w:val="Spanrvts0"/>
                <w:rFonts w:eastAsia="Liberation Serif" w:cs="Liberation Serif" w:ascii="Times New Roman" w:hAnsi="Times New Roman"/>
                <w:color w:val="000000"/>
                <w:sz w:val="24"/>
                <w:szCs w:val="24"/>
                <w:lang w:val="uk-UA" w:eastAsia="hi-IN"/>
              </w:rPr>
              <w:t>на електронну справу електронного підпису посадової особи</w:t>
            </w:r>
          </w:p>
        </w:tc>
        <w:tc>
          <w:tcPr>
            <w:tcW w:w="2046" w:type="dxa"/>
            <w:tcBorders>
              <w:left w:val="single" w:sz="4" w:space="0" w:color="000000"/>
              <w:bottom w:val="single" w:sz="4" w:space="0" w:color="000000"/>
            </w:tcBorders>
          </w:tcPr>
          <w:p>
            <w:pPr>
              <w:pStyle w:val="Normal"/>
              <w:widowControl w:val="false"/>
              <w:tabs>
                <w:tab w:val="clear" w:pos="708"/>
              </w:tabs>
              <w:spacing w:lineRule="auto" w:line="240" w:before="0" w:after="0"/>
              <w:ind w:hanging="0" w:left="0" w:right="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центрів</w:t>
            </w:r>
          </w:p>
          <w:p>
            <w:pPr>
              <w:pStyle w:val="Normal"/>
              <w:widowControl w:val="false"/>
              <w:tabs>
                <w:tab w:val="clear" w:pos="708"/>
              </w:tabs>
              <w:spacing w:lineRule="auto" w:line="240" w:before="0" w:after="0"/>
              <w:ind w:hanging="0" w:left="0" w:right="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надання адміністративних послуг</w:t>
            </w:r>
          </w:p>
          <w:p>
            <w:pPr>
              <w:pStyle w:val="Normal"/>
              <w:widowControl w:val="false"/>
              <w:tabs>
                <w:tab w:val="clear" w:pos="708"/>
              </w:tabs>
              <w:spacing w:lineRule="auto" w:line="240" w:before="0" w:after="0"/>
              <w:ind w:hanging="0" w:left="0" w:right="0"/>
              <w:jc w:val="left"/>
              <w:rPr>
                <w:rFonts w:ascii="Times New Roman" w:hAnsi="Times New Roman" w:eastAsia="Liberation Serif" w:cs="Times New Roman"/>
                <w:b w:val="false"/>
                <w:bCs w:val="false"/>
                <w:i w:val="false"/>
                <w:i w:val="false"/>
                <w:iCs w:val="false"/>
                <w:caps w:val="false"/>
                <w:smallCaps w:val="false"/>
                <w:strike w:val="false"/>
                <w:dstrike w:val="false"/>
                <w:color w:val="000000"/>
                <w:spacing w:val="0"/>
                <w:kern w:val="2"/>
                <w:sz w:val="24"/>
                <w:szCs w:val="24"/>
                <w:highlight w:val="none"/>
                <w:shd w:fill="auto" w:val="clear"/>
                <w:lang w:val="uk-UA" w:eastAsia="hi-I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r>
          </w:p>
          <w:p>
            <w:pPr>
              <w:pStyle w:val="Rvps2"/>
              <w:spacing w:before="0" w:after="150"/>
              <w:ind w:hanging="0" w:left="0" w:right="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uk-UA"/>
              </w:rPr>
              <w:t>уповноважені посадові особи виконавчого органу сільської, селищної, міської, районної у місті рад</w:t>
            </w:r>
          </w:p>
        </w:tc>
        <w:tc>
          <w:tcPr>
            <w:tcW w:w="727"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sz w:val="24"/>
                <w:szCs w:val="24"/>
                <w:shd w:fill="auto" w:val="clear"/>
              </w:rPr>
              <w:t>В</w:t>
            </w:r>
          </w:p>
        </w:tc>
        <w:tc>
          <w:tcPr>
            <w:tcW w:w="3012" w:type="dxa"/>
            <w:tcBorders>
              <w:left w:val="single" w:sz="4" w:space="0" w:color="000000"/>
              <w:bottom w:val="single" w:sz="4" w:space="0" w:color="000000"/>
              <w:right w:val="single" w:sz="4" w:space="0" w:color="000000"/>
            </w:tcBorders>
          </w:tcPr>
          <w:p>
            <w:pPr>
              <w:pStyle w:val="Rvps2"/>
              <w:spacing w:before="0" w:after="150"/>
              <w:ind w:hanging="0" w:left="0" w:right="0"/>
              <w:jc w:val="left"/>
              <w:rPr>
                <w:rFonts w:ascii="Times New Roman" w:hAnsi="Times New Roman"/>
                <w:sz w:val="24"/>
                <w:szCs w:val="24"/>
              </w:rPr>
            </w:pPr>
            <w:r>
              <w:rPr>
                <w:rFonts w:cs="Times New Roman" w:ascii="Times New Roman" w:hAnsi="Times New Roman"/>
                <w:b w:val="false"/>
                <w:bCs w:val="false"/>
                <w:i w:val="false"/>
                <w:iCs w:val="false"/>
                <w:color w:val="000000"/>
                <w:sz w:val="24"/>
                <w:szCs w:val="24"/>
                <w:shd w:fill="auto" w:val="clear"/>
                <w:lang w:val="uk-UA" w:eastAsia="uk-UA"/>
              </w:rPr>
              <w:t>Протягом трьох робочих днів після формування електронної справи</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i w:val="false"/>
                <w:iCs w:val="false"/>
                <w:color w:val="000000"/>
                <w:sz w:val="24"/>
                <w:szCs w:val="24"/>
                <w:shd w:fill="auto" w:val="clear"/>
              </w:rPr>
              <w:t>3</w:t>
            </w:r>
          </w:p>
          <w:p>
            <w:pPr>
              <w:pStyle w:val="Normal"/>
              <w:widowControl w:val="false"/>
              <w:spacing w:lineRule="auto" w:line="240" w:before="0" w:after="16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3282" w:type="dxa"/>
            <w:tcBorders>
              <w:left w:val="single" w:sz="4" w:space="0" w:color="000000"/>
              <w:bottom w:val="single" w:sz="4" w:space="0" w:color="000000"/>
              <w:right w:val="single" w:sz="4" w:space="0" w:color="000000"/>
            </w:tcBorders>
          </w:tcPr>
          <w:p>
            <w:pPr>
              <w:pStyle w:val="Style20"/>
              <w:spacing w:before="0" w:after="160"/>
              <w:jc w:val="left"/>
              <w:rPr>
                <w:rFonts w:ascii="Times New Roman" w:hAnsi="Times New Roman"/>
                <w:sz w:val="24"/>
                <w:szCs w:val="24"/>
              </w:rPr>
            </w:pPr>
            <w:r>
              <w:rPr>
                <w:rFonts w:ascii="Times New Roman" w:hAnsi="Times New Roman"/>
                <w:sz w:val="24"/>
                <w:szCs w:val="24"/>
                <w:lang w:val="uk-UA" w:eastAsia="uk-UA"/>
              </w:rPr>
              <w:t>Опрацювання звернення та оформлення (погодження) результату надання адміністративної послуги</w:t>
            </w:r>
          </w:p>
        </w:tc>
        <w:tc>
          <w:tcPr>
            <w:tcW w:w="2046" w:type="dxa"/>
            <w:tcBorders>
              <w:left w:val="single" w:sz="4" w:space="0" w:color="000000"/>
              <w:bottom w:val="single" w:sz="4" w:space="0" w:color="000000"/>
            </w:tcBorders>
          </w:tcPr>
          <w:p>
            <w:pPr>
              <w:pStyle w:val="Normal"/>
              <w:widowControl w:val="false"/>
              <w:suppressAutoHyphens w:val="true"/>
              <w:bidi w:val="0"/>
              <w:spacing w:lineRule="auto" w:line="240" w:before="0" w:after="0"/>
              <w:ind w:hanging="0" w:right="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hanging="0" w:right="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пенсійного</w:t>
            </w:r>
          </w:p>
          <w:p>
            <w:pPr>
              <w:pStyle w:val="Normal"/>
              <w:widowControl w:val="false"/>
              <w:suppressAutoHyphens w:val="true"/>
              <w:bidi w:val="0"/>
              <w:spacing w:lineRule="auto" w:line="240" w:before="0" w:after="0"/>
              <w:ind w:hanging="0" w:right="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hanging="0" w:right="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hanging="0" w:right="0"/>
              <w:jc w:val="left"/>
              <w:rPr>
                <w:rFonts w:ascii="Times New Roman" w:hAnsi="Times New Roman"/>
                <w:sz w:val="24"/>
                <w:szCs w:val="24"/>
              </w:rPr>
            </w:pPr>
            <w:r>
              <w:rPr>
                <w:rFonts w:eastAsia="Calibri" w:cs="Times New Roman" w:ascii="Times New Roman" w:hAnsi="Times New Roman"/>
                <w:b w:val="false"/>
                <w:bCs w:val="false"/>
                <w:i w:val="false"/>
                <w:iCs w:val="false"/>
                <w:caps w:val="false"/>
                <w:smallCaps w:val="false"/>
                <w:strike w:val="false"/>
                <w:dstrike w:val="false"/>
                <w:color w:val="000000"/>
                <w:spacing w:val="0"/>
                <w:kern w:val="0"/>
                <w:sz w:val="24"/>
                <w:szCs w:val="24"/>
                <w:shd w:fill="auto" w:val="clear"/>
                <w:lang w:val="uk-UA" w:eastAsia="en-US" w:bidi="ar-SA"/>
              </w:rPr>
              <w:t>пільг</w:t>
            </w:r>
          </w:p>
        </w:tc>
        <w:tc>
          <w:tcPr>
            <w:tcW w:w="727"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sz w:val="24"/>
                <w:szCs w:val="24"/>
              </w:rPr>
              <w:t>В</w:t>
            </w:r>
          </w:p>
        </w:tc>
        <w:tc>
          <w:tcPr>
            <w:tcW w:w="3012" w:type="dxa"/>
            <w:tcBorders>
              <w:left w:val="single" w:sz="4" w:space="0" w:color="000000"/>
              <w:bottom w:val="single" w:sz="4" w:space="0" w:color="000000"/>
              <w:right w:val="single" w:sz="4" w:space="0" w:color="000000"/>
            </w:tcBorders>
          </w:tcPr>
          <w:p>
            <w:pPr>
              <w:pStyle w:val="Normal"/>
              <w:spacing w:before="0" w:after="160"/>
              <w:jc w:val="left"/>
              <w:rPr/>
            </w:pPr>
            <w:r>
              <w:rPr>
                <w:rStyle w:val="Style13"/>
                <w:rFonts w:ascii="Times New Roman" w:hAnsi="Times New Roman"/>
                <w:color w:val="000000"/>
                <w:sz w:val="24"/>
                <w:szCs w:val="24"/>
              </w:rPr>
              <w:t xml:space="preserve">Протягом </w:t>
            </w:r>
            <w:r>
              <w:rPr>
                <w:rStyle w:val="Style13"/>
                <w:rFonts w:ascii="Times New Roman" w:hAnsi="Times New Roman"/>
                <w:color w:val="000000"/>
                <w:sz w:val="24"/>
                <w:szCs w:val="24"/>
              </w:rPr>
              <w:t>3</w:t>
            </w:r>
            <w:r>
              <w:rPr>
                <w:rStyle w:val="Style13"/>
                <w:rFonts w:ascii="Times New Roman" w:hAnsi="Times New Roman"/>
                <w:color w:val="000000"/>
                <w:sz w:val="24"/>
                <w:szCs w:val="24"/>
              </w:rPr>
              <w:t xml:space="preserve"> робочих днів з дня надходження заяви </w:t>
            </w:r>
            <w:r>
              <w:rPr>
                <w:rStyle w:val="Style13"/>
                <w:rFonts w:eastAsia="NSimSun" w:ascii="Times New Roman" w:hAnsi="Times New Roman"/>
                <w:b w:val="false"/>
                <w:bCs w:val="false"/>
                <w:i w:val="false"/>
                <w:iCs w:val="false"/>
                <w:color w:val="000000"/>
                <w:sz w:val="24"/>
                <w:szCs w:val="24"/>
                <w:lang w:eastAsia="uk-UA"/>
              </w:rPr>
              <w:t xml:space="preserve">зі всіма необхідними документами / </w:t>
            </w:r>
            <w:r>
              <w:rPr>
                <w:rStyle w:val="Style13"/>
                <w:rFonts w:eastAsia="NSimSun" w:ascii="Times New Roman" w:hAnsi="Times New Roman"/>
                <w:b w:val="false"/>
                <w:bCs w:val="false"/>
                <w:i w:val="false"/>
                <w:iCs w:val="false"/>
                <w:color w:val="000000"/>
                <w:sz w:val="24"/>
                <w:szCs w:val="24"/>
                <w:lang w:eastAsia="uk-UA"/>
              </w:rPr>
              <w:t>відомостями</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color w:val="000000"/>
                <w:sz w:val="24"/>
                <w:szCs w:val="24"/>
                <w:shd w:fill="auto" w:val="clear"/>
              </w:rPr>
              <w:t>4</w:t>
            </w:r>
          </w:p>
        </w:tc>
        <w:tc>
          <w:tcPr>
            <w:tcW w:w="328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cs="Times New Roman" w:ascii="Times New Roman" w:hAnsi="Times New Roman"/>
                <w:b w:val="false"/>
                <w:bCs w:val="false"/>
                <w:i w:val="false"/>
                <w:iCs w:val="false"/>
                <w:color w:val="000000"/>
                <w:sz w:val="24"/>
                <w:szCs w:val="24"/>
                <w:shd w:fill="auto" w:val="clear"/>
              </w:rPr>
              <w:t>Інформування про прийняте рішення</w:t>
            </w:r>
          </w:p>
        </w:tc>
        <w:tc>
          <w:tcPr>
            <w:tcW w:w="2046" w:type="dxa"/>
            <w:tcBorders>
              <w:left w:val="single" w:sz="4" w:space="0" w:color="000000"/>
              <w:bottom w:val="single" w:sz="4" w:space="0" w:color="000000"/>
            </w:tcBorders>
          </w:tcPr>
          <w:p>
            <w:pPr>
              <w:pStyle w:val="Normal"/>
              <w:widowControl w:val="false"/>
              <w:suppressAutoHyphens w:val="true"/>
              <w:bidi w:val="0"/>
              <w:spacing w:lineRule="auto" w:line="240" w:before="0" w:after="0"/>
              <w:ind w:hanging="0" w:right="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hanging="0" w:right="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обслуговування громадян</w:t>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727"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3012" w:type="dxa"/>
            <w:tcBorders>
              <w:left w:val="single" w:sz="4" w:space="0" w:color="000000"/>
              <w:bottom w:val="single" w:sz="4" w:space="0" w:color="000000"/>
              <w:right w:val="single" w:sz="4" w:space="0" w:color="000000"/>
            </w:tcBorders>
          </w:tcPr>
          <w:p>
            <w:pPr>
              <w:pStyle w:val="Rvps2"/>
              <w:spacing w:before="0" w:after="150"/>
              <w:ind w:hanging="0" w:left="0" w:right="0"/>
              <w:jc w:val="left"/>
              <w:rPr>
                <w:rFonts w:ascii="Times New Roman" w:hAnsi="Times New Roman"/>
                <w:sz w:val="24"/>
                <w:szCs w:val="24"/>
              </w:rPr>
            </w:pPr>
            <w:r>
              <w:rPr>
                <w:rFonts w:ascii="Times New Roman" w:hAnsi="Times New Roman"/>
                <w:b w:val="false"/>
                <w:bCs w:val="false"/>
                <w:i w:val="false"/>
                <w:iCs w:val="false"/>
                <w:sz w:val="24"/>
                <w:szCs w:val="24"/>
                <w:shd w:fill="auto" w:val="clear"/>
                <w:lang w:val="uk-UA" w:eastAsia="uk-UA"/>
              </w:rPr>
              <w:t>Невідкладно, а за наявності обґрунтованих причин – не більш як через три робочі дні з дня прийняття відповідного рішення орган Пенсійного фонду України повідомляє про прийняте рішення, шляхом надсилання повідомлення у паперовій або електронній формі (за наявності адреси електронної пошти).</w:t>
            </w:r>
          </w:p>
          <w:p>
            <w:pPr>
              <w:pStyle w:val="Rvps2"/>
              <w:spacing w:before="0" w:after="150"/>
              <w:ind w:hanging="0" w:left="0" w:right="0"/>
              <w:jc w:val="left"/>
              <w:rPr/>
            </w:pPr>
            <w:r>
              <w:rPr>
                <w:rFonts w:ascii="Times New Roman" w:hAnsi="Times New Roman"/>
                <w:b w:val="false"/>
                <w:bCs w:val="false"/>
                <w:i w:val="false"/>
                <w:iCs w:val="false"/>
                <w:sz w:val="24"/>
                <w:szCs w:val="24"/>
                <w:shd w:fill="auto" w:val="clear"/>
                <w:lang w:val="uk-UA" w:eastAsia="uk-UA"/>
              </w:rPr>
              <w:t>Якщо заява з необхідними документами та/або відомостями була подана через центр надання адміністративних послуг, орган Пенсійного фонду України інформує центр надання адміністративних послуг про прийняте рішення протягом трьох робочих днів з дня прийняття рішення</w:t>
            </w:r>
          </w:p>
        </w:tc>
      </w:tr>
    </w:tbl>
    <w:p>
      <w:pPr>
        <w:pStyle w:val="Normal"/>
        <w:widowControl w:val="false"/>
        <w:tabs>
          <w:tab w:val="clear" w:pos="708"/>
        </w:tabs>
        <w:spacing w:lineRule="auto" w:line="240" w:before="30" w:after="15"/>
        <w:ind w:hanging="0" w:left="0" w:right="0"/>
        <w:jc w:val="center"/>
        <w:rPr>
          <w:rFonts w:ascii="Times New Roman" w:hAnsi="Times New Roman"/>
          <w:b/>
          <w:i w:val="false"/>
          <w:i w:val="false"/>
          <w:iCs w:val="false"/>
          <w:color w:val="auto"/>
          <w:sz w:val="24"/>
          <w:szCs w:val="24"/>
          <w:highlight w:val="none"/>
          <w:shd w:fill="auto" w:val="clear"/>
        </w:rPr>
      </w:pPr>
      <w:r>
        <w:rPr>
          <w:rFonts w:ascii="Times New Roman" w:hAnsi="Times New Roman"/>
          <w:b/>
          <w:i w:val="false"/>
          <w:iCs w:val="false"/>
          <w:color w:val="000000"/>
          <w:sz w:val="24"/>
          <w:szCs w:val="24"/>
          <w:shd w:fill="auto" w:val="clear"/>
        </w:rPr>
      </w:r>
    </w:p>
    <w:p>
      <w:pPr>
        <w:pStyle w:val="Normal"/>
        <w:widowControl w:val="false"/>
        <w:tabs>
          <w:tab w:val="clear" w:pos="708"/>
        </w:tabs>
        <w:spacing w:lineRule="auto" w:line="240" w:before="30" w:after="15"/>
        <w:ind w:hanging="0" w:left="0" w:right="0"/>
        <w:jc w:val="center"/>
        <w:rPr>
          <w:rFonts w:ascii="Times New Roman" w:hAnsi="Times New Roman"/>
          <w:sz w:val="24"/>
          <w:szCs w:val="24"/>
        </w:rPr>
      </w:pPr>
      <w:r>
        <w:rPr>
          <w:rFonts w:ascii="Times New Roman" w:hAnsi="Times New Roman"/>
          <w:sz w:val="24"/>
          <w:szCs w:val="24"/>
        </w:rPr>
      </w:r>
    </w:p>
    <w:p>
      <w:pPr>
        <w:pStyle w:val="Normal"/>
        <w:widowControl w:val="false"/>
        <w:tabs>
          <w:tab w:val="clear" w:pos="708"/>
        </w:tabs>
        <w:spacing w:lineRule="auto" w:line="240" w:before="30" w:after="15"/>
        <w:ind w:hanging="0" w:left="0" w:right="0"/>
        <w:jc w:val="center"/>
        <w:rPr>
          <w:rFonts w:ascii="Times New Roman" w:hAnsi="Times New Roman"/>
          <w:sz w:val="24"/>
          <w:szCs w:val="24"/>
        </w:rPr>
      </w:pPr>
      <w:r>
        <w:rPr>
          <w:rFonts w:cs="Times New Roman" w:ascii="Times New Roman" w:hAnsi="Times New Roman"/>
          <w:i/>
          <w:iCs/>
          <w:color w:val="auto"/>
          <w:sz w:val="24"/>
          <w:szCs w:val="24"/>
        </w:rPr>
        <w:tab/>
        <w:t>Умовні позначки: В — виконує, У — бере участь, П — погоджує, З — затверджує.</w:t>
      </w:r>
    </w:p>
    <w:sectPr>
      <w:headerReference w:type="default" r:id="rId2"/>
      <w:type w:val="nextPage"/>
      <w:pgSz w:w="11906" w:h="16838"/>
      <w:pgMar w:left="1440" w:right="685" w:gutter="0" w:header="278" w:top="704" w:footer="0" w:bottom="2247"/>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01"/>
    <w:family w:val="roman"/>
    <w:pitch w:val="default"/>
  </w:font>
  <w:font w:name="Arial">
    <w:charset w:val="01"/>
    <w:family w:val="roman"/>
    <w:pitch w:val="default"/>
  </w:font>
  <w:font w:name="Times New Roman">
    <w:charset w:val="01"/>
    <w:family w:val="roman"/>
    <w:pitch w:val="default"/>
  </w:font>
  <w:font w:name="Liberation Sans">
    <w:altName w:val="Arial"/>
    <w:charset w:val="01"/>
    <w:family w:val="roman"/>
    <w:pitch w:val="default"/>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suppressAutoHyphens w:val="true"/>
      <w:bidi w:val="0"/>
      <w:spacing w:lineRule="auto" w:line="259" w:before="0" w:after="160"/>
      <w:jc w:val="lef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d5983"/>
    <w:pPr>
      <w:widowControl/>
      <w:suppressAutoHyphens w:val="true"/>
      <w:bidi w:val="0"/>
      <w:spacing w:lineRule="auto" w:line="259" w:before="0" w:after="160"/>
      <w:jc w:val="left"/>
    </w:pPr>
    <w:rPr>
      <w:rFonts w:ascii="Calibri" w:hAnsi="Calibri" w:eastAsia="Times New Roman" w:cs="Calibri"/>
      <w:color w:val="000000"/>
      <w:kern w:val="0"/>
      <w:sz w:val="22"/>
      <w:szCs w:val="22"/>
      <w:lang w:val="uk-UA" w:eastAsia="uk-UA" w:bidi="ar-SA"/>
    </w:rPr>
  </w:style>
  <w:style w:type="paragraph" w:styleId="Heading1">
    <w:name w:val="Heading 1"/>
    <w:basedOn w:val="Normal"/>
    <w:next w:val="Normal"/>
    <w:link w:val="Heading1Char"/>
    <w:uiPriority w:val="99"/>
    <w:qFormat/>
    <w:rsid w:val="000d5983"/>
    <w:pPr>
      <w:keepNext w:val="true"/>
      <w:keepLines/>
      <w:spacing w:lineRule="auto" w:line="240" w:before="0" w:after="3"/>
      <w:ind w:hanging="10" w:left="6537"/>
      <w:outlineLvl w:val="0"/>
    </w:pPr>
    <w:rPr>
      <w:rFonts w:ascii="Arial" w:hAnsi="Arial" w:cs="Times New Roman"/>
      <w:b/>
      <w:sz w:val="14"/>
      <w:lang w:val="en-US" w:eastAsia="en-US"/>
    </w:rPr>
  </w:style>
  <w:style w:type="paragraph" w:styleId="Heading4">
    <w:name w:val="Heading 4"/>
    <w:basedOn w:val="Style14"/>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99"/>
    <w:semiHidden/>
    <w:qFormat/>
    <w:rPr/>
  </w:style>
  <w:style w:type="character" w:styleId="Heading1Char" w:customStyle="1">
    <w:name w:val="Heading 1 Char"/>
    <w:basedOn w:val="DefaultParagraphFont"/>
    <w:uiPriority w:val="99"/>
    <w:qFormat/>
    <w:locked/>
    <w:rsid w:val="000d5983"/>
    <w:rPr>
      <w:rFonts w:ascii="Arial" w:hAnsi="Arial" w:cs="Times New Roman"/>
      <w:b/>
      <w:color w:val="000000"/>
      <w:sz w:val="22"/>
    </w:rPr>
  </w:style>
  <w:style w:type="character" w:styleId="BodyTextChar" w:customStyle="1">
    <w:name w:val="Body Text Char"/>
    <w:basedOn w:val="DefaultParagraphFont"/>
    <w:uiPriority w:val="99"/>
    <w:semiHidden/>
    <w:qFormat/>
    <w:locked/>
    <w:rsid w:val="001e4d6e"/>
    <w:rPr>
      <w:rFonts w:cs="Calibri"/>
      <w:color w:val="000000"/>
      <w:lang w:val="uk-UA" w:eastAsia="uk-UA"/>
    </w:rPr>
  </w:style>
  <w:style w:type="character" w:styleId="HeaderChar" w:customStyle="1">
    <w:name w:val="Header Char"/>
    <w:basedOn w:val="DefaultParagraphFont"/>
    <w:uiPriority w:val="99"/>
    <w:semiHidden/>
    <w:qFormat/>
    <w:locked/>
    <w:rsid w:val="001e4d6e"/>
    <w:rPr>
      <w:rFonts w:cs="Calibri"/>
      <w:color w:val="000000"/>
      <w:lang w:val="uk-UA" w:eastAsia="uk-UA"/>
    </w:rPr>
  </w:style>
  <w:style w:type="character" w:styleId="Hyperlink">
    <w:name w:val="Hyperlink"/>
    <w:basedOn w:val="DefaultParagraphFont"/>
    <w:rPr>
      <w:rFonts w:cs="Times New Roman"/>
      <w:color w:val="0000FF"/>
      <w:u w:val="single"/>
    </w:rPr>
  </w:style>
  <w:style w:type="character" w:styleId="Style12">
    <w:name w:val="Символ нумерації"/>
    <w:qFormat/>
    <w:rPr/>
  </w:style>
  <w:style w:type="character" w:styleId="Emphasis">
    <w:name w:val="Emphasis"/>
    <w:qFormat/>
    <w:rPr>
      <w:i/>
      <w:iCs/>
    </w:rPr>
  </w:style>
  <w:style w:type="character" w:styleId="-">
    <w:name w:val="Интернет-ссылка"/>
    <w:qFormat/>
    <w:rPr>
      <w:rFonts w:ascii="Times New Roman" w:hAnsi="Times New Roman" w:eastAsia="Times New Roman" w:cs="Times New Roman"/>
      <w:color w:val="0000FF"/>
      <w:sz w:val="24"/>
      <w:szCs w:val="24"/>
      <w:u w:val="single"/>
    </w:rPr>
  </w:style>
  <w:style w:type="character" w:styleId="HeaderChar1">
    <w:name w:val="Header Char1"/>
    <w:qFormat/>
    <w:rPr>
      <w:rFonts w:ascii="Times New Roman" w:hAnsi="Times New Roman" w:eastAsia="Times New Roman" w:cs="Calibri"/>
      <w:sz w:val="24"/>
      <w:szCs w:val="24"/>
    </w:rPr>
  </w:style>
  <w:style w:type="character" w:styleId="BodyTextChar1">
    <w:name w:val="Body Text Char1"/>
    <w:qFormat/>
    <w:rPr>
      <w:rFonts w:ascii="Times New Roman" w:hAnsi="Times New Roman" w:eastAsia="Times New Roman" w:cs="Calibri"/>
      <w:sz w:val="24"/>
      <w:szCs w:val="24"/>
    </w:rPr>
  </w:style>
  <w:style w:type="character" w:styleId="Spanrvts0">
    <w:name w:val="span_rvts0"/>
    <w:basedOn w:val="DefaultParagraphFont"/>
    <w:qFormat/>
    <w:rPr>
      <w:rFonts w:ascii="Times New Roman" w:hAnsi="Times New Roman" w:eastAsia="Times New Roman" w:cs="Times New Roman"/>
      <w:b w:val="false"/>
      <w:bCs w:val="false"/>
      <w:i w:val="false"/>
      <w:iCs w:val="false"/>
      <w:sz w:val="24"/>
      <w:szCs w:val="24"/>
    </w:rPr>
  </w:style>
  <w:style w:type="character" w:styleId="Arvts96">
    <w:name w:val="a_rvts96"/>
    <w:basedOn w:val="DefaultParagraphFont"/>
    <w:qFormat/>
    <w:rPr>
      <w:rFonts w:ascii="Times New Roman" w:hAnsi="Times New Roman" w:eastAsia="Times New Roman" w:cs="Times New Roman"/>
      <w:b w:val="false"/>
      <w:bCs w:val="false"/>
      <w:i w:val="false"/>
      <w:iCs w:val="false"/>
      <w:color w:val="000099"/>
      <w:sz w:val="24"/>
      <w:szCs w:val="24"/>
    </w:rPr>
  </w:style>
  <w:style w:type="character" w:styleId="Spanrvts9">
    <w:name w:val="span_rvts9"/>
    <w:basedOn w:val="DefaultParagraphFont"/>
    <w:qFormat/>
    <w:rPr>
      <w:rFonts w:ascii="Times New Roman" w:hAnsi="Times New Roman" w:eastAsia="Times New Roman" w:cs="Times New Roman"/>
      <w:b/>
      <w:bCs/>
      <w:i w:val="false"/>
      <w:iCs w:val="false"/>
      <w:sz w:val="24"/>
      <w:szCs w:val="24"/>
    </w:rPr>
  </w:style>
  <w:style w:type="character" w:styleId="Arvts99">
    <w:name w:val="a_rvts99"/>
    <w:basedOn w:val="DefaultParagraphFont"/>
    <w:qFormat/>
    <w:rPr>
      <w:rFonts w:ascii="Times New Roman" w:hAnsi="Times New Roman" w:eastAsia="Times New Roman" w:cs="Times New Roman"/>
      <w:b w:val="false"/>
      <w:bCs w:val="false"/>
      <w:i w:val="false"/>
      <w:iCs w:val="false"/>
      <w:color w:val="006600"/>
      <w:sz w:val="24"/>
      <w:szCs w:val="24"/>
    </w:rPr>
  </w:style>
  <w:style w:type="character" w:styleId="Spanrvts46">
    <w:name w:val="span_rvts46"/>
    <w:basedOn w:val="DefaultParagraphFont"/>
    <w:qFormat/>
    <w:rPr>
      <w:rFonts w:ascii="Times New Roman" w:hAnsi="Times New Roman" w:eastAsia="Times New Roman" w:cs="Times New Roman"/>
      <w:b w:val="false"/>
      <w:bCs w:val="false"/>
      <w:i/>
      <w:iCs/>
      <w:sz w:val="24"/>
      <w:szCs w:val="24"/>
    </w:rPr>
  </w:style>
  <w:style w:type="character" w:styleId="Arvts100">
    <w:name w:val="a_rvts100"/>
    <w:basedOn w:val="DefaultParagraphFont"/>
    <w:qFormat/>
    <w:rPr>
      <w:rFonts w:ascii="Times New Roman" w:hAnsi="Times New Roman" w:eastAsia="Times New Roman" w:cs="Times New Roman"/>
      <w:b w:val="false"/>
      <w:bCs w:val="false"/>
      <w:i/>
      <w:iCs/>
      <w:color w:val="000099"/>
      <w:sz w:val="24"/>
      <w:szCs w:val="24"/>
    </w:rPr>
  </w:style>
  <w:style w:type="character" w:styleId="Arvts107">
    <w:name w:val="a_rvts107"/>
    <w:basedOn w:val="DefaultParagraphFont"/>
    <w:qFormat/>
    <w:rPr>
      <w:rFonts w:ascii="Times New Roman" w:hAnsi="Times New Roman" w:eastAsia="Times New Roman" w:cs="Times New Roman"/>
      <w:b/>
      <w:bCs/>
      <w:i w:val="false"/>
      <w:iCs w:val="false"/>
      <w:color w:val="006600"/>
      <w:sz w:val="24"/>
      <w:szCs w:val="24"/>
      <w:vertAlign w:val="superscript"/>
    </w:rPr>
  </w:style>
  <w:style w:type="character" w:styleId="Style13">
    <w:name w:val="Основной шрифт абзаца"/>
    <w:qFormat/>
    <w:rPr/>
  </w:style>
  <w:style w:type="paragraph" w:styleId="Style14" w:customStyle="1">
    <w:name w:val="Заголовок"/>
    <w:basedOn w:val="Normal"/>
    <w:next w:val="BodyText"/>
    <w:uiPriority w:val="99"/>
    <w:qFormat/>
    <w:rsid w:val="00163fc2"/>
    <w:pPr>
      <w:keepNext w:val="true"/>
      <w:spacing w:before="240" w:after="120"/>
    </w:pPr>
    <w:rPr>
      <w:rFonts w:ascii="Liberation Sans" w:hAnsi="Liberation Sans" w:eastAsia="Microsoft YaHei" w:cs="Lucida Sans"/>
      <w:sz w:val="28"/>
      <w:szCs w:val="28"/>
    </w:rPr>
  </w:style>
  <w:style w:type="paragraph" w:styleId="BodyText">
    <w:name w:val="Body Text"/>
    <w:basedOn w:val="Normal"/>
    <w:link w:val="BodyTextChar"/>
    <w:uiPriority w:val="99"/>
    <w:rsid w:val="00163fc2"/>
    <w:pPr>
      <w:spacing w:lineRule="auto" w:line="276" w:before="0" w:after="140"/>
    </w:pPr>
    <w:rPr/>
  </w:style>
  <w:style w:type="paragraph" w:styleId="List">
    <w:name w:val="List"/>
    <w:basedOn w:val="BodyText"/>
    <w:uiPriority w:val="99"/>
    <w:rsid w:val="00163fc2"/>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Style15" w:customStyle="1">
    <w:name w:val="Покажчик"/>
    <w:basedOn w:val="Normal"/>
    <w:uiPriority w:val="99"/>
    <w:qFormat/>
    <w:rsid w:val="00163fc2"/>
    <w:pPr>
      <w:suppressLineNumbers/>
    </w:pPr>
    <w:rPr>
      <w:rFonts w:cs="Lucida Sans"/>
    </w:rPr>
  </w:style>
  <w:style w:type="paragraph" w:styleId="Caption1">
    <w:name w:val="caption1"/>
    <w:basedOn w:val="Normal"/>
    <w:uiPriority w:val="99"/>
    <w:qFormat/>
    <w:rsid w:val="00163fc2"/>
    <w:pPr>
      <w:suppressLineNumbers/>
      <w:spacing w:before="120" w:after="120"/>
    </w:pPr>
    <w:rPr>
      <w:rFonts w:cs="Lucida Sans"/>
      <w:i/>
      <w:iCs/>
      <w:sz w:val="24"/>
      <w:szCs w:val="24"/>
    </w:rPr>
  </w:style>
  <w:style w:type="paragraph" w:styleId="Index1">
    <w:name w:val="index 1"/>
    <w:basedOn w:val="Normal"/>
    <w:next w:val="Normal"/>
    <w:autoRedefine/>
    <w:uiPriority w:val="99"/>
    <w:semiHidden/>
    <w:qFormat/>
    <w:rsid w:val="000d5983"/>
    <w:pPr>
      <w:ind w:hanging="220" w:left="220"/>
    </w:pPr>
    <w:rPr/>
  </w:style>
  <w:style w:type="paragraph" w:styleId="Indexheading">
    <w:name w:val="index heading"/>
    <w:basedOn w:val="Normal"/>
    <w:uiPriority w:val="99"/>
    <w:qFormat/>
    <w:rsid w:val="00163fc2"/>
    <w:pPr>
      <w:suppressLineNumbers/>
    </w:pPr>
    <w:rPr>
      <w:rFonts w:cs="Lucida Sans"/>
    </w:rPr>
  </w:style>
  <w:style w:type="paragraph" w:styleId="Style16" w:customStyle="1">
    <w:name w:val="Колонтитул"/>
    <w:basedOn w:val="Normal"/>
    <w:uiPriority w:val="99"/>
    <w:qFormat/>
    <w:rsid w:val="00163fc2"/>
    <w:pPr/>
    <w:rPr/>
  </w:style>
  <w:style w:type="paragraph" w:styleId="Style17" w:customStyle="1">
    <w:name w:val="Верхній і нижній колонтитули"/>
    <w:basedOn w:val="Normal"/>
    <w:uiPriority w:val="99"/>
    <w:qFormat/>
    <w:rsid w:val="00163fc2"/>
    <w:pPr/>
    <w:rPr/>
  </w:style>
  <w:style w:type="paragraph" w:styleId="Header">
    <w:name w:val="Header"/>
    <w:basedOn w:val="Style16"/>
    <w:link w:val="HeaderChar"/>
    <w:uiPriority w:val="99"/>
    <w:rsid w:val="00163fc2"/>
    <w:pPr/>
    <w:rPr/>
  </w:style>
  <w:style w:type="paragraph" w:styleId="Style18" w:customStyle="1">
    <w:name w:val="Содержимое таблицы"/>
    <w:basedOn w:val="Normal"/>
    <w:uiPriority w:val="99"/>
    <w:qFormat/>
    <w:rsid w:val="00163fc2"/>
    <w:pPr>
      <w:widowControl w:val="false"/>
      <w:suppressLineNumbers/>
    </w:pPr>
    <w:rPr/>
  </w:style>
  <w:style w:type="paragraph" w:styleId="Style19" w:customStyle="1">
    <w:name w:val="Заголовок таблицы"/>
    <w:basedOn w:val="Style18"/>
    <w:uiPriority w:val="99"/>
    <w:qFormat/>
    <w:rsid w:val="00163fc2"/>
    <w:pPr>
      <w:jc w:val="center"/>
    </w:pPr>
    <w:rPr>
      <w:b/>
      <w:bCs/>
    </w:rPr>
  </w:style>
  <w:style w:type="paragraph" w:styleId="Style20" w:customStyle="1">
    <w:name w:val="Вміст таблиці"/>
    <w:basedOn w:val="Normal"/>
    <w:uiPriority w:val="99"/>
    <w:qFormat/>
    <w:rsid w:val="00163fc2"/>
    <w:pPr>
      <w:widowControl w:val="false"/>
      <w:suppressLineNumbers/>
    </w:pPr>
    <w:rPr/>
  </w:style>
  <w:style w:type="paragraph" w:styleId="Style21">
    <w:name w:val="Заголовок таблиці"/>
    <w:basedOn w:val="Style20"/>
    <w:qFormat/>
    <w:pPr>
      <w:suppressLineNumbers/>
      <w:jc w:val="center"/>
    </w:pPr>
    <w:rPr>
      <w:b/>
      <w:bCs/>
    </w:rPr>
  </w:style>
  <w:style w:type="paragraph" w:styleId="NoSpacing">
    <w:name w:val="No Spacing"/>
    <w:qFormat/>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zh-CN" w:bidi="ar-SA"/>
    </w:rPr>
  </w:style>
  <w:style w:type="paragraph" w:styleId="Style22">
    <w:name w:val="Указатель"/>
    <w:basedOn w:val="Normal"/>
    <w:qFormat/>
    <w:pPr/>
    <w:rPr>
      <w:lang w:val="zxx" w:eastAsia="zxx" w:bidi="zxx"/>
    </w:rPr>
  </w:style>
  <w:style w:type="paragraph" w:styleId="Rvps2">
    <w:name w:val="rvps2"/>
    <w:basedOn w:val="Normal"/>
    <w:qFormat/>
    <w:pPr>
      <w:ind w:firstLine="450"/>
      <w:jc w:val="both"/>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table" w:customStyle="1" w:styleId="TableGrid">
    <w:name w:val="TableGrid"/>
    <w:uiPriority w:val="99"/>
    <w:rsid w:val="000d5983"/>
    <w:rPr>
      <w:lang w:val="uk-UA" w:eastAsia="uk-UA"/>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1258</TotalTime>
  <Application>LibreOffice/7.6.1.2$Windows_X86_64 LibreOffice_project/f5defcebd022c5bc36bbb79be232cb6926d8f674</Application>
  <AppVersion>15.0000</AppVersion>
  <Pages>3</Pages>
  <Words>390</Words>
  <Characters>2714</Characters>
  <CharactersWithSpaces>3061</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Павло Анатолійович Мостовюк</dc:creator>
  <dc:description/>
  <dc:language>uk-UA</dc:language>
  <cp:lastModifiedBy/>
  <dcterms:modified xsi:type="dcterms:W3CDTF">2025-08-07T11:13:13Z</dcterms:modified>
  <cp:revision>140</cp:revision>
  <dc:subject/>
  <dc:title>ЗАТВЕРДЖЕНО</dc:title>
</cp:coreProperties>
</file>

<file path=docProps/custom.xml><?xml version="1.0" encoding="utf-8"?>
<Properties xmlns="http://schemas.openxmlformats.org/officeDocument/2006/custom-properties" xmlns:vt="http://schemas.openxmlformats.org/officeDocument/2006/docPropsVTypes"/>
</file>