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/>
          <w:sz w:val="24"/>
          <w:szCs w:val="24"/>
          <w:shd w:fill="auto" w:val="clear"/>
          <w:lang w:val="uk-UA"/>
        </w:rPr>
        <w:tab/>
        <w:tab/>
        <w:tab/>
      </w: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ЗАТВЕРДЖЕНО</w:t>
      </w:r>
    </w:p>
    <w:p>
      <w:pPr>
        <w:pStyle w:val="Normal"/>
        <w:spacing w:lineRule="auto" w:line="264" w:before="0" w:after="133"/>
        <w:ind w:hanging="10" w:left="5760" w:right="552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Наказ Головного управління Пенсійного фонду України в Луганській області</w:t>
      </w:r>
    </w:p>
    <w:p>
      <w:pPr>
        <w:pStyle w:val="Normal"/>
        <w:spacing w:lineRule="auto" w:line="264" w:before="0" w:after="616"/>
        <w:ind w:hanging="10" w:left="5760" w:right="552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___ __________ ___ року № __</w:t>
      </w:r>
    </w:p>
    <w:p>
      <w:pPr>
        <w:pStyle w:val="Normal"/>
        <w:jc w:val="center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Normal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/>
          <w:sz w:val="24"/>
          <w:szCs w:val="24"/>
          <w:shd w:fill="auto" w:val="clear"/>
        </w:rPr>
        <w:t>ТЕХНОЛОГІЧНА КАРТКА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auto" w:val="clear"/>
          <w:lang w:eastAsia="ru-RU"/>
        </w:rPr>
        <w:t>адміністративної послуги з надання щорічної допомоги на оздоровлення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auto" w:val="clear"/>
          <w:lang w:eastAsia="ru-RU"/>
        </w:rPr>
        <w:t>особам з інвалідністю та дітям з інвалідністю до 18 років, яким встановлено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auto" w:val="clear"/>
          <w:lang w:eastAsia="ru-RU"/>
        </w:rPr>
        <w:t>інвалідність внаслідок одержаних на території України ушкоджень здоров’я,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auto" w:val="clear"/>
          <w:lang w:eastAsia="ru-RU"/>
        </w:rPr>
        <w:t>спричинених вибухонебезпечними предметами, визначеними пунктом 1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auto" w:val="clear"/>
          <w:lang w:eastAsia="ru-RU"/>
        </w:rPr>
        <w:t>частини першої статті 1 Закону України “Про протимінну діяльність в Україні”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4"/>
          <w:szCs w:val="24"/>
        </w:rPr>
      </w:pPr>
      <w:r>
        <w:rPr/>
      </w:r>
    </w:p>
    <w:tbl>
      <w:tblPr>
        <w:tblW w:w="9688" w:type="dxa"/>
        <w:jc w:val="left"/>
        <w:tblInd w:w="105" w:type="dxa"/>
        <w:tblLayout w:type="fixed"/>
        <w:tblCellMar>
          <w:top w:w="50" w:type="dxa"/>
          <w:left w:w="50" w:type="dxa"/>
          <w:bottom w:w="50" w:type="dxa"/>
          <w:right w:w="50" w:type="dxa"/>
        </w:tblCellMar>
        <w:tblLook w:val="00a0"/>
      </w:tblPr>
      <w:tblGrid>
        <w:gridCol w:w="621"/>
        <w:gridCol w:w="2486"/>
        <w:gridCol w:w="2842"/>
        <w:gridCol w:w="727"/>
        <w:gridCol w:w="3012"/>
      </w:tblGrid>
      <w:tr>
        <w:trPr>
          <w:trHeight w:val="1080" w:hRule="atLeast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№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п/п</w:t>
            </w:r>
          </w:p>
        </w:tc>
        <w:tc>
          <w:tcPr>
            <w:tcW w:w="2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Етапи надання послуги</w:t>
            </w:r>
          </w:p>
        </w:tc>
        <w:tc>
          <w:tcPr>
            <w:tcW w:w="2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Відповідальна посадова особа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Дія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(В,У, П,З</w:t>
            </w:r>
            <w:r>
              <w:rPr>
                <w:rFonts w:cs="Times New Roman" w:ascii="Times New Roman" w:hAnsi="Times New Roman"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)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Термін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виконання</w:t>
            </w:r>
          </w:p>
        </w:tc>
      </w:tr>
      <w:tr>
        <w:trPr>
          <w:trHeight w:val="384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24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2</w:t>
            </w:r>
          </w:p>
        </w:tc>
        <w:tc>
          <w:tcPr>
            <w:tcW w:w="28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7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4</w:t>
            </w:r>
          </w:p>
        </w:tc>
        <w:tc>
          <w:tcPr>
            <w:tcW w:w="30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5</w:t>
            </w:r>
          </w:p>
        </w:tc>
      </w:tr>
      <w:tr>
        <w:trPr>
          <w:trHeight w:val="2211" w:hRule="atLeast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i w:val="false"/>
                <w:i w:val="false"/>
                <w:i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2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ind w:hanging="0" w:left="0" w:right="0"/>
              <w:jc w:val="left"/>
              <w:rPr>
                <w:rFonts w:ascii="Times New Roman" w:hAnsi="Times New Roman"/>
                <w:i w:val="false"/>
                <w:i w:val="false"/>
                <w:iCs w:val="false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П</w:t>
            </w: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рийом заяви з необхідними документами та/або відомостями, реєстрація прийнятих документів та формування електронної особової справи</w:t>
            </w:r>
          </w:p>
          <w:p>
            <w:pPr>
              <w:pStyle w:val="Normal"/>
              <w:spacing w:before="0" w:after="0"/>
              <w:ind w:hanging="0" w:left="0" w:right="0"/>
              <w:jc w:val="left"/>
              <w:rPr>
                <w:rFonts w:ascii="Times New Roman" w:hAnsi="Times New Roman"/>
                <w:i w:val="false"/>
                <w:i w:val="false"/>
                <w:iCs w:val="false"/>
                <w:sz w:val="24"/>
                <w:szCs w:val="24"/>
                <w:highlight w:val="none"/>
                <w:shd w:fill="auto" w:val="clear"/>
              </w:rPr>
            </w:pPr>
            <w:r>
              <w:rPr/>
            </w:r>
          </w:p>
          <w:p>
            <w:pPr>
              <w:pStyle w:val="Rvps2"/>
              <w:spacing w:before="0" w:after="150"/>
              <w:ind w:hanging="0" w:left="0" w:right="0"/>
              <w:jc w:val="left"/>
              <w:rPr>
                <w:i/>
                <w:i/>
                <w:iCs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shd w:fill="auto" w:val="clear"/>
                <w:lang w:val="uk-UA" w:eastAsia="uk-UA"/>
              </w:rPr>
              <w:t>Заява подається до 15 жовтня поточного року незалежно від адреси зареєстрованого/задекларованого місця проживання (перебування).</w:t>
            </w:r>
          </w:p>
          <w:p>
            <w:pPr>
              <w:pStyle w:val="Rvps2"/>
              <w:spacing w:before="0" w:after="150"/>
              <w:ind w:hanging="0" w:left="0" w:right="0"/>
              <w:rPr>
                <w:i/>
                <w:i/>
                <w:iCs/>
              </w:rPr>
            </w:pPr>
            <w:bookmarkStart w:id="0" w:name="n159"/>
            <w:bookmarkEnd w:id="0"/>
            <w:r>
              <w:rPr>
                <w:rFonts w:cs="Times New Roman"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lang w:val="uk-UA" w:eastAsia="uk-UA"/>
              </w:rPr>
              <w:t>Якщо для отримання допомоги на оздоровлення необхідно подати документи та/або відомості, що містяться в інформаційно-комунікаційних системах, або такі документи та/або відомості можуть бути отримані/підтверджені шляхом електронної інформаційної взаємодії з інформаційно-комунікаційними системами та публічними електронними реєстрами органів державної влади, такі документи та/або відомості не подаються, а в заяві зазначаються відомості, необхідні для верифікації особи та отримання даних з відповідних реєстрів і надання такої допомоги</w:t>
            </w:r>
          </w:p>
        </w:tc>
        <w:tc>
          <w:tcPr>
            <w:tcW w:w="2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посадові особи відділів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обслуговування громадян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 xml:space="preserve">№ </w:t>
            </w: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1-12 (сервісні центри)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/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</w:t>
            </w: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повноважені посадові особи центрів</w:t>
            </w:r>
          </w:p>
          <w:p>
            <w:pPr>
              <w:pStyle w:val="Rvps2"/>
              <w:spacing w:before="0" w:after="15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  <w:p>
            <w:pPr>
              <w:pStyle w:val="Rvps2"/>
              <w:spacing w:before="0" w:after="15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uk-UA"/>
              </w:rPr>
              <w:t>уповноважені посадові особи виконавчого органу сільської, селищної, міської ради відповідної територіальної громади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Rvps2"/>
              <w:spacing w:before="0" w:after="15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 день прийому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документів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211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0"/>
              <w:spacing w:lineRule="auto" w:line="228" w:before="0" w:after="160"/>
              <w:jc w:val="left"/>
              <w:rPr>
                <w:rStyle w:val="Spanrvts0"/>
                <w:rFonts w:ascii="Times New Roman" w:hAnsi="Times New Roman" w:eastAsia="Liberation Serif" w:cs="Liberation Serif"/>
                <w:color w:val="000000"/>
                <w:spacing w:val="-2"/>
                <w:sz w:val="24"/>
                <w:szCs w:val="24"/>
                <w:lang w:val="uk-UA" w:eastAsia="hi-IN"/>
              </w:rPr>
            </w:pPr>
            <w:r>
              <w:rPr>
                <w:rStyle w:val="Style13"/>
                <w:rFonts w:eastAsia="Liberation Serif" w:cs="Liberation Serif" w:ascii="Times New Roman" w:hAnsi="Times New Roman"/>
                <w:color w:val="000000"/>
                <w:sz w:val="24"/>
                <w:szCs w:val="24"/>
                <w:lang w:eastAsia="hi-IN"/>
              </w:rPr>
              <w:t xml:space="preserve">Передача </w:t>
            </w:r>
            <w:r>
              <w:rPr>
                <w:rStyle w:val="Spanrvts0"/>
                <w:rFonts w:eastAsia="Liberation Serif" w:cs="Liberation Serif" w:ascii="Times New Roman" w:hAnsi="Times New Roman"/>
                <w:color w:val="000000"/>
                <w:sz w:val="24"/>
                <w:szCs w:val="24"/>
                <w:lang w:eastAsia="hi-IN"/>
              </w:rPr>
              <w:t xml:space="preserve">у формі електронної справи сканованих копій заяви, підписаних заявником, і долучених наявних сканованих копій документів з накладанням </w:t>
            </w:r>
            <w:r>
              <w:rPr>
                <w:rStyle w:val="Spanrvts0"/>
                <w:rFonts w:eastAsia="Liberation Serif" w:cs="Liberation Serif" w:ascii="Times New Roman" w:hAnsi="Times New Roman"/>
                <w:color w:val="000000"/>
                <w:sz w:val="24"/>
                <w:szCs w:val="24"/>
                <w:lang w:val="uk-UA" w:eastAsia="hi-IN"/>
              </w:rPr>
              <w:t>на електронну справу електронного підпису посадової особи</w:t>
            </w:r>
          </w:p>
        </w:tc>
        <w:tc>
          <w:tcPr>
            <w:tcW w:w="284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/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посадові особи центрів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/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Liberation Serif" w:cs="Times New Roman"/>
                <w:b w:val="false"/>
                <w:bCs w:val="false"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highlight w:val="none"/>
                <w:shd w:fill="auto" w:val="clear"/>
                <w:lang w:val="uk-UA" w:eastAsia="hi-IN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</w:r>
          </w:p>
          <w:p>
            <w:pPr>
              <w:pStyle w:val="Rvps2"/>
              <w:spacing w:before="0" w:after="150"/>
              <w:ind w:hanging="0" w:left="0" w:right="0"/>
              <w:jc w:val="left"/>
              <w:rPr/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uk-UA"/>
              </w:rPr>
              <w:t>уповноважені посадові особи виконавчого органу сільської, селищної, міської, районної у місті рад</w:t>
            </w:r>
          </w:p>
        </w:tc>
        <w:tc>
          <w:tcPr>
            <w:tcW w:w="7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left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30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Rvps2"/>
              <w:spacing w:before="0" w:after="150"/>
              <w:ind w:hanging="0" w:left="0" w:right="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Не пізніше наступного робочого дня після прийому документів</w:t>
            </w:r>
          </w:p>
        </w:tc>
      </w:tr>
      <w:tr>
        <w:trPr>
          <w:trHeight w:val="2211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24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0"/>
              <w:spacing w:before="0" w:after="160"/>
              <w:jc w:val="left"/>
              <w:rPr/>
            </w:pPr>
            <w:r>
              <w:rPr>
                <w:rFonts w:ascii="Times New Roman" w:hAnsi="Times New Roman"/>
                <w:sz w:val="24"/>
                <w:szCs w:val="24"/>
                <w:lang w:val="uk-UA" w:eastAsia="uk-UA"/>
              </w:rPr>
              <w:t>Опрацювання звернення та оформлення (погодження) результату надання адміністративної послуги</w:t>
            </w:r>
          </w:p>
        </w:tc>
        <w:tc>
          <w:tcPr>
            <w:tcW w:w="284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Уповноважені посадові особи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Управління пенсійного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забезпечення, надання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страхових виплат, соціальних послуг, житлових субсидій та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пільг</w:t>
            </w:r>
          </w:p>
        </w:tc>
        <w:tc>
          <w:tcPr>
            <w:tcW w:w="7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left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30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Rvps2"/>
              <w:spacing w:before="0" w:after="150"/>
              <w:ind w:hanging="0" w:left="0" w:right="0"/>
              <w:jc w:val="left"/>
              <w:rPr/>
            </w:pPr>
            <w:r>
              <w:rPr>
                <w:rStyle w:val="Spanrvts0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 xml:space="preserve">У місячний строк з дня прийняття або відправлення заяви з необхідними документами </w:t>
            </w:r>
            <w:r>
              <w:rPr>
                <w:rStyle w:val="Spanrvts0"/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та/або відомостями</w:t>
            </w:r>
            <w:r>
              <w:rPr>
                <w:rStyle w:val="Spanrvts0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 xml:space="preserve"> опрацьовується інформація, зазначена в документах, поданих у паперовій або електронній формі, та приймається рішення про виплату або відмову у виплаті  допомоги на оздоровлення</w:t>
            </w:r>
          </w:p>
        </w:tc>
      </w:tr>
      <w:tr>
        <w:trPr/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4</w:t>
            </w:r>
          </w:p>
        </w:tc>
        <w:tc>
          <w:tcPr>
            <w:tcW w:w="24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Інформування про прийняте рішення</w:t>
            </w:r>
          </w:p>
        </w:tc>
        <w:tc>
          <w:tcPr>
            <w:tcW w:w="284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Уповноважені посадові особи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Управління обслуговування громадян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7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</w:rPr>
              <w:t>В</w:t>
            </w:r>
          </w:p>
        </w:tc>
        <w:tc>
          <w:tcPr>
            <w:tcW w:w="30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Rvps2"/>
              <w:spacing w:before="0" w:after="150"/>
              <w:ind w:hanging="0" w:left="0" w:right="0"/>
              <w:jc w:val="left"/>
              <w:rPr>
                <w:rFonts w:ascii="Times New Roman" w:hAnsi="Times New Roman"/>
                <w:i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z w:val="24"/>
                <w:szCs w:val="24"/>
                <w:lang w:val="uk-UA" w:eastAsia="uk-UA"/>
              </w:rPr>
              <w:t>Невідкладно, а за наявності обґрунтованих причин – не більш як через три робочі дні з дня прийняття відповідного рішення орган Пенсійного фонду України повідомляє про прийняте рішення шляхом надсилання повідомлення у паперовій або електронній формі (за наявності адреси електронної пошти).</w:t>
            </w:r>
          </w:p>
          <w:p>
            <w:pPr>
              <w:pStyle w:val="Rvps2"/>
              <w:spacing w:before="0" w:after="150"/>
              <w:ind w:hanging="0" w:left="0" w:right="0"/>
              <w:jc w:val="left"/>
              <w:rPr>
                <w:rFonts w:ascii="Times New Roman" w:hAnsi="Times New Roman"/>
                <w:i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z w:val="24"/>
                <w:szCs w:val="24"/>
                <w:lang w:val="uk-UA" w:eastAsia="uk-UA"/>
              </w:rPr>
              <w:t>Якщо заява з необхідними документами та/або відомостями була подана через центр надання адміністративних послуг, орган Пенсійного фонду України інформує центр надання адміністративних послуг про прийняте рішення протягом трьох робочих днів з дня прийняття рішення</w:t>
            </w:r>
          </w:p>
        </w:tc>
      </w:tr>
    </w:tbl>
    <w:p>
      <w:pPr>
        <w:pStyle w:val="Normal"/>
        <w:widowControl w:val="false"/>
        <w:tabs>
          <w:tab w:val="clear" w:pos="708"/>
        </w:tabs>
        <w:spacing w:lineRule="auto" w:line="240" w:before="30" w:after="15"/>
        <w:ind w:hanging="0" w:left="0" w:right="0"/>
        <w:jc w:val="center"/>
        <w:rPr>
          <w:rFonts w:ascii="Times New Roman" w:hAnsi="Times New Roman"/>
          <w:b/>
          <w:i w:val="false"/>
          <w:i w:val="false"/>
          <w:iCs w:val="false"/>
          <w:color w:val="auto"/>
          <w:sz w:val="24"/>
          <w:szCs w:val="24"/>
          <w:highlight w:val="none"/>
          <w:shd w:fill="auto" w:val="clear"/>
        </w:rPr>
      </w:pPr>
      <w:r>
        <w:rPr>
          <w:rFonts w:ascii="Times New Roman" w:hAnsi="Times New Roman"/>
          <w:b/>
          <w:i w:val="false"/>
          <w:iCs w:val="false"/>
          <w:color w:val="000000"/>
          <w:sz w:val="24"/>
          <w:szCs w:val="24"/>
          <w:shd w:fill="auto" w:val="clear"/>
        </w:rPr>
      </w:r>
    </w:p>
    <w:p>
      <w:pPr>
        <w:pStyle w:val="Normal"/>
        <w:widowControl w:val="false"/>
        <w:tabs>
          <w:tab w:val="clear" w:pos="708"/>
        </w:tabs>
        <w:spacing w:lineRule="auto" w:line="240" w:before="30" w:after="15"/>
        <w:ind w:hanging="0" w:left="0" w:righ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widowControl w:val="false"/>
        <w:tabs>
          <w:tab w:val="clear" w:pos="708"/>
        </w:tabs>
        <w:spacing w:lineRule="auto" w:line="240" w:before="30" w:after="15"/>
        <w:ind w:hanging="0" w:left="0" w:right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i/>
          <w:iCs/>
          <w:color w:val="auto"/>
          <w:sz w:val="24"/>
          <w:szCs w:val="24"/>
        </w:rPr>
        <w:tab/>
        <w:t>Умовні позначки: В — виконує, У — бере участь, П — погоджує, З — затверджує.</w:t>
      </w:r>
    </w:p>
    <w:sectPr>
      <w:headerReference w:type="default" r:id="rId2"/>
      <w:type w:val="nextPage"/>
      <w:pgSz w:w="11906" w:h="16838"/>
      <w:pgMar w:left="1440" w:right="685" w:gutter="0" w:header="278" w:top="704" w:footer="0" w:bottom="2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01"/>
    <w:family w:val="roman"/>
    <w:pitch w:val="default"/>
  </w:font>
  <w:font w:name="Arial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/>
      <w:suppressAutoHyphens w:val="true"/>
      <w:bidi w:val="0"/>
      <w:spacing w:lineRule="auto" w:line="259" w:before="0" w:after="160"/>
      <w:jc w:val="left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5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semiHidden="0" w:unhideWhenUsed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0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d5983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Times New Roman" w:cs="Calibri"/>
      <w:color w:val="000000"/>
      <w:kern w:val="0"/>
      <w:sz w:val="22"/>
      <w:szCs w:val="22"/>
      <w:lang w:val="uk-UA" w:eastAsia="uk-UA" w:bidi="ar-SA"/>
    </w:rPr>
  </w:style>
  <w:style w:type="paragraph" w:styleId="Heading1">
    <w:name w:val="Heading 1"/>
    <w:basedOn w:val="Normal"/>
    <w:next w:val="Normal"/>
    <w:link w:val="Heading1Char"/>
    <w:uiPriority w:val="99"/>
    <w:qFormat/>
    <w:rsid w:val="000d5983"/>
    <w:pPr>
      <w:keepNext w:val="true"/>
      <w:keepLines/>
      <w:spacing w:lineRule="auto" w:line="240" w:before="0" w:after="3"/>
      <w:ind w:hanging="10" w:left="6537"/>
      <w:outlineLvl w:val="0"/>
    </w:pPr>
    <w:rPr>
      <w:rFonts w:ascii="Arial" w:hAnsi="Arial" w:cs="Times New Roman"/>
      <w:b/>
      <w:sz w:val="14"/>
      <w:lang w:val="en-US" w:eastAsia="en-US"/>
    </w:rPr>
  </w:style>
  <w:style w:type="paragraph" w:styleId="Heading4">
    <w:name w:val="Heading 4"/>
    <w:basedOn w:val="Style14"/>
    <w:next w:val="BodyText"/>
    <w:qFormat/>
    <w:pPr>
      <w:numPr>
        <w:ilvl w:val="3"/>
        <w:numId w:val="1"/>
      </w:numPr>
      <w:spacing w:before="120" w:after="120"/>
      <w:outlineLvl w:val="3"/>
    </w:pPr>
    <w:rPr>
      <w:b/>
      <w:bCs/>
      <w:i/>
      <w:iCs/>
      <w:sz w:val="26"/>
      <w:szCs w:val="26"/>
    </w:rPr>
  </w:style>
  <w:style w:type="character" w:styleId="DefaultParagraphFont" w:default="1">
    <w:name w:val="Default Paragraph Font"/>
    <w:uiPriority w:val="99"/>
    <w:semiHidden/>
    <w:qFormat/>
    <w:rPr/>
  </w:style>
  <w:style w:type="character" w:styleId="Heading1Char" w:customStyle="1">
    <w:name w:val="Heading 1 Char"/>
    <w:basedOn w:val="DefaultParagraphFont"/>
    <w:uiPriority w:val="99"/>
    <w:qFormat/>
    <w:locked/>
    <w:rsid w:val="000d5983"/>
    <w:rPr>
      <w:rFonts w:ascii="Arial" w:hAnsi="Arial" w:cs="Times New Roman"/>
      <w:b/>
      <w:color w:val="000000"/>
      <w:sz w:val="22"/>
    </w:rPr>
  </w:style>
  <w:style w:type="character" w:styleId="BodyTextChar" w:customStyle="1">
    <w:name w:val="Body Text Char"/>
    <w:basedOn w:val="DefaultParagraphFont"/>
    <w:uiPriority w:val="99"/>
    <w:semiHidden/>
    <w:qFormat/>
    <w:locked/>
    <w:rsid w:val="001e4d6e"/>
    <w:rPr>
      <w:rFonts w:cs="Calibri"/>
      <w:color w:val="000000"/>
      <w:lang w:val="uk-UA" w:eastAsia="uk-UA"/>
    </w:rPr>
  </w:style>
  <w:style w:type="character" w:styleId="HeaderChar" w:customStyle="1">
    <w:name w:val="Header Char"/>
    <w:basedOn w:val="DefaultParagraphFont"/>
    <w:uiPriority w:val="99"/>
    <w:semiHidden/>
    <w:qFormat/>
    <w:locked/>
    <w:rsid w:val="001e4d6e"/>
    <w:rPr>
      <w:rFonts w:cs="Calibri"/>
      <w:color w:val="000000"/>
      <w:lang w:val="uk-UA" w:eastAsia="uk-UA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Style12">
    <w:name w:val="Символ нумерації"/>
    <w:qFormat/>
    <w:rPr/>
  </w:style>
  <w:style w:type="character" w:styleId="Emphasis">
    <w:name w:val="Emphasis"/>
    <w:qFormat/>
    <w:rPr>
      <w:i/>
      <w:iCs/>
    </w:rPr>
  </w:style>
  <w:style w:type="character" w:styleId="-">
    <w:name w:val="Интернет-ссылка"/>
    <w:qFormat/>
    <w:rPr>
      <w:rFonts w:ascii="Times New Roman" w:hAnsi="Times New Roman" w:eastAsia="Times New Roman" w:cs="Times New Roman"/>
      <w:color w:val="0000FF"/>
      <w:sz w:val="24"/>
      <w:szCs w:val="24"/>
      <w:u w:val="single"/>
    </w:rPr>
  </w:style>
  <w:style w:type="character" w:styleId="HeaderChar1">
    <w:name w:val="Header Char1"/>
    <w:qFormat/>
    <w:rPr>
      <w:rFonts w:ascii="Times New Roman" w:hAnsi="Times New Roman" w:eastAsia="Times New Roman" w:cs="Calibri"/>
      <w:sz w:val="24"/>
      <w:szCs w:val="24"/>
    </w:rPr>
  </w:style>
  <w:style w:type="character" w:styleId="BodyTextChar1">
    <w:name w:val="Body Text Char1"/>
    <w:qFormat/>
    <w:rPr>
      <w:rFonts w:ascii="Times New Roman" w:hAnsi="Times New Roman" w:eastAsia="Times New Roman" w:cs="Calibri"/>
      <w:sz w:val="24"/>
      <w:szCs w:val="24"/>
    </w:rPr>
  </w:style>
  <w:style w:type="character" w:styleId="Spanrvts0">
    <w:name w:val="span_rvts0"/>
    <w:basedOn w:val="DefaultParagraphFont"/>
    <w:qFormat/>
    <w:rPr>
      <w:rFonts w:ascii="Times New Roman" w:hAnsi="Times New Roman" w:eastAsia="Times New Roman" w:cs="Times New Roman"/>
      <w:b w:val="false"/>
      <w:bCs w:val="false"/>
      <w:i w:val="false"/>
      <w:iCs w:val="false"/>
      <w:sz w:val="24"/>
      <w:szCs w:val="24"/>
    </w:rPr>
  </w:style>
  <w:style w:type="character" w:styleId="Arvts96">
    <w:name w:val="a_rvts96"/>
    <w:basedOn w:val="DefaultParagraphFont"/>
    <w:qFormat/>
    <w:rPr>
      <w:rFonts w:ascii="Times New Roman" w:hAnsi="Times New Roman" w:eastAsia="Times New Roman" w:cs="Times New Roman"/>
      <w:b w:val="false"/>
      <w:bCs w:val="false"/>
      <w:i w:val="false"/>
      <w:iCs w:val="false"/>
      <w:color w:val="000099"/>
      <w:sz w:val="24"/>
      <w:szCs w:val="24"/>
    </w:rPr>
  </w:style>
  <w:style w:type="character" w:styleId="Spanrvts9">
    <w:name w:val="span_rvts9"/>
    <w:basedOn w:val="DefaultParagraphFont"/>
    <w:qFormat/>
    <w:rPr>
      <w:rFonts w:ascii="Times New Roman" w:hAnsi="Times New Roman" w:eastAsia="Times New Roman" w:cs="Times New Roman"/>
      <w:b/>
      <w:bCs/>
      <w:i w:val="false"/>
      <w:iCs w:val="false"/>
      <w:sz w:val="24"/>
      <w:szCs w:val="24"/>
    </w:rPr>
  </w:style>
  <w:style w:type="character" w:styleId="Style13">
    <w:name w:val="Основной шрифт абзаца"/>
    <w:qFormat/>
    <w:rPr/>
  </w:style>
  <w:style w:type="paragraph" w:styleId="Style14" w:customStyle="1">
    <w:name w:val="Заголовок"/>
    <w:basedOn w:val="Normal"/>
    <w:next w:val="BodyText"/>
    <w:uiPriority w:val="99"/>
    <w:qFormat/>
    <w:rsid w:val="00163fc2"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163fc2"/>
    <w:pPr>
      <w:spacing w:lineRule="auto" w:line="276" w:before="0" w:after="140"/>
    </w:pPr>
    <w:rPr/>
  </w:style>
  <w:style w:type="paragraph" w:styleId="List">
    <w:name w:val="List"/>
    <w:basedOn w:val="BodyText"/>
    <w:uiPriority w:val="99"/>
    <w:rsid w:val="00163fc2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5" w:customStyle="1">
    <w:name w:val="Покажчик"/>
    <w:basedOn w:val="Normal"/>
    <w:uiPriority w:val="99"/>
    <w:qFormat/>
    <w:rsid w:val="00163fc2"/>
    <w:pPr>
      <w:suppressLineNumbers/>
    </w:pPr>
    <w:rPr>
      <w:rFonts w:cs="Lucida Sans"/>
    </w:rPr>
  </w:style>
  <w:style w:type="paragraph" w:styleId="Caption1">
    <w:name w:val="caption1"/>
    <w:basedOn w:val="Normal"/>
    <w:uiPriority w:val="99"/>
    <w:qFormat/>
    <w:rsid w:val="00163fc2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1">
    <w:name w:val="index 1"/>
    <w:basedOn w:val="Normal"/>
    <w:next w:val="Normal"/>
    <w:autoRedefine/>
    <w:uiPriority w:val="99"/>
    <w:semiHidden/>
    <w:qFormat/>
    <w:rsid w:val="000d5983"/>
    <w:pPr>
      <w:ind w:hanging="220" w:left="220"/>
    </w:pPr>
    <w:rPr/>
  </w:style>
  <w:style w:type="paragraph" w:styleId="Indexheading">
    <w:name w:val="index heading"/>
    <w:basedOn w:val="Normal"/>
    <w:uiPriority w:val="99"/>
    <w:qFormat/>
    <w:rsid w:val="00163fc2"/>
    <w:pPr>
      <w:suppressLineNumbers/>
    </w:pPr>
    <w:rPr>
      <w:rFonts w:cs="Lucida Sans"/>
    </w:rPr>
  </w:style>
  <w:style w:type="paragraph" w:styleId="Style16" w:customStyle="1">
    <w:name w:val="Колонтитул"/>
    <w:basedOn w:val="Normal"/>
    <w:uiPriority w:val="99"/>
    <w:qFormat/>
    <w:rsid w:val="00163fc2"/>
    <w:pPr/>
    <w:rPr/>
  </w:style>
  <w:style w:type="paragraph" w:styleId="Style17" w:customStyle="1">
    <w:name w:val="Верхній і нижній колонтитули"/>
    <w:basedOn w:val="Normal"/>
    <w:uiPriority w:val="99"/>
    <w:qFormat/>
    <w:rsid w:val="00163fc2"/>
    <w:pPr/>
    <w:rPr/>
  </w:style>
  <w:style w:type="paragraph" w:styleId="Header">
    <w:name w:val="Header"/>
    <w:basedOn w:val="Style16"/>
    <w:link w:val="HeaderChar"/>
    <w:uiPriority w:val="99"/>
    <w:rsid w:val="00163fc2"/>
    <w:pPr/>
    <w:rPr/>
  </w:style>
  <w:style w:type="paragraph" w:styleId="Style18" w:customStyle="1">
    <w:name w:val="Содержимое таблицы"/>
    <w:basedOn w:val="Normal"/>
    <w:uiPriority w:val="99"/>
    <w:qFormat/>
    <w:rsid w:val="00163fc2"/>
    <w:pPr>
      <w:widowControl w:val="false"/>
      <w:suppressLineNumbers/>
    </w:pPr>
    <w:rPr/>
  </w:style>
  <w:style w:type="paragraph" w:styleId="Style19" w:customStyle="1">
    <w:name w:val="Заголовок таблицы"/>
    <w:basedOn w:val="Style18"/>
    <w:uiPriority w:val="99"/>
    <w:qFormat/>
    <w:rsid w:val="00163fc2"/>
    <w:pPr>
      <w:jc w:val="center"/>
    </w:pPr>
    <w:rPr>
      <w:b/>
      <w:bCs/>
    </w:rPr>
  </w:style>
  <w:style w:type="paragraph" w:styleId="Style20" w:customStyle="1">
    <w:name w:val="Вміст таблиці"/>
    <w:basedOn w:val="Normal"/>
    <w:uiPriority w:val="99"/>
    <w:qFormat/>
    <w:rsid w:val="00163fc2"/>
    <w:pPr>
      <w:widowControl w:val="false"/>
      <w:suppressLineNumbers/>
    </w:pPr>
    <w:rPr/>
  </w:style>
  <w:style w:type="paragraph" w:styleId="Style21">
    <w:name w:val="Заголовок таблиці"/>
    <w:basedOn w:val="Style20"/>
    <w:qFormat/>
    <w:pPr>
      <w:suppressLineNumbers/>
      <w:jc w:val="center"/>
    </w:pPr>
    <w:rPr>
      <w:b/>
      <w:bCs/>
    </w:rPr>
  </w:style>
  <w:style w:type="paragraph" w:styleId="NoSpacing">
    <w:name w:val="No Spacing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Style22">
    <w:name w:val="Указатель"/>
    <w:basedOn w:val="Normal"/>
    <w:qFormat/>
    <w:pPr/>
    <w:rPr>
      <w:lang w:val="zxx" w:eastAsia="zxx" w:bidi="zxx"/>
    </w:rPr>
  </w:style>
  <w:style w:type="paragraph" w:styleId="Rvps2">
    <w:name w:val="rvps2"/>
    <w:basedOn w:val="Normal"/>
    <w:qFormat/>
    <w:pPr>
      <w:ind w:firstLine="450"/>
      <w:jc w:val="both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uiPriority w:val="99"/>
    <w:rsid w:val="000d5983"/>
    <w:rPr>
      <w:lang w:val="uk-UA" w:eastAsia="uk-U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1052</TotalTime>
  <Application>LibreOffice/7.6.1.2$Windows_X86_64 LibreOffice_project/f5defcebd022c5bc36bbb79be232cb6926d8f674</Application>
  <AppVersion>15.0000</AppVersion>
  <Pages>3</Pages>
  <Words>421</Words>
  <Characters>2941</Characters>
  <CharactersWithSpaces>3313</CharactersWithSpaces>
  <Paragraphs>59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Павло Анатолійович Мостовюк</dc:creator>
  <dc:description/>
  <dc:language>uk-UA</dc:language>
  <cp:lastModifiedBy/>
  <dcterms:modified xsi:type="dcterms:W3CDTF">2025-08-07T11:21:16Z</dcterms:modified>
  <cp:revision>128</cp:revision>
  <dc:subject/>
  <dc:title>ЗАТВЕРДЖЕНО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