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6235E3A" w14:textId="77777777" w:rsidR="00A73E91" w:rsidRDefault="00E47487">
      <w:pPr>
        <w:jc w:val="center"/>
        <w:rPr>
          <w:b/>
          <w:bCs/>
          <w:sz w:val="24"/>
          <w:szCs w:val="24"/>
        </w:rPr>
      </w:pPr>
      <w:proofErr w:type="spellStart"/>
      <w:r>
        <w:rPr>
          <w:b/>
          <w:bCs/>
          <w:sz w:val="24"/>
          <w:szCs w:val="24"/>
        </w:rPr>
        <w:t>Умови</w:t>
      </w:r>
      <w:proofErr w:type="spellEnd"/>
    </w:p>
    <w:p w14:paraId="65E2975B" w14:textId="77777777" w:rsidR="00A73E91" w:rsidRDefault="00E47487">
      <w:pPr>
        <w:pStyle w:val="Standard"/>
        <w:jc w:val="center"/>
      </w:pPr>
      <w:r>
        <w:rPr>
          <w:b/>
          <w:bCs/>
          <w:sz w:val="24"/>
          <w:szCs w:val="24"/>
        </w:rPr>
        <w:t xml:space="preserve">проведення добору на зайняття посади державної служби категорії «В»  -  головного спеціаліста </w:t>
      </w:r>
      <w:r>
        <w:rPr>
          <w:b/>
          <w:sz w:val="24"/>
          <w:szCs w:val="24"/>
        </w:rPr>
        <w:t>відділу методології та звітності</w:t>
      </w:r>
      <w:r>
        <w:rPr>
          <w:b/>
          <w:sz w:val="24"/>
          <w:szCs w:val="24"/>
          <w:lang w:val="en-US"/>
        </w:rPr>
        <w:t xml:space="preserve"> </w:t>
      </w:r>
      <w:r>
        <w:rPr>
          <w:b/>
          <w:sz w:val="24"/>
          <w:szCs w:val="24"/>
        </w:rPr>
        <w:t xml:space="preserve">Управління з питань виплат Головного управління Пенсійного фонду України в Луганській області       </w:t>
      </w:r>
    </w:p>
    <w:p w14:paraId="40D5786B" w14:textId="77777777" w:rsidR="00A73E91" w:rsidRDefault="00E47487">
      <w:pPr>
        <w:pStyle w:val="Standard"/>
        <w:jc w:val="center"/>
      </w:pPr>
      <w:r>
        <w:rPr>
          <w:b/>
          <w:sz w:val="24"/>
          <w:szCs w:val="24"/>
        </w:rPr>
        <w:t>(5 посад)</w:t>
      </w:r>
    </w:p>
    <w:tbl>
      <w:tblPr>
        <w:tblW w:w="9655" w:type="dxa"/>
        <w:tblInd w:w="41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510"/>
        <w:gridCol w:w="2850"/>
        <w:gridCol w:w="41"/>
        <w:gridCol w:w="6254"/>
      </w:tblGrid>
      <w:tr w:rsidR="00A73E91" w14:paraId="4534E302" w14:textId="77777777">
        <w:trPr>
          <w:trHeight w:val="354"/>
        </w:trPr>
        <w:tc>
          <w:tcPr>
            <w:tcW w:w="9655" w:type="dxa"/>
            <w:gridSpan w:val="4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  <w:tcMar>
              <w:top w:w="55" w:type="dxa"/>
              <w:left w:w="2" w:type="dxa"/>
              <w:bottom w:w="55" w:type="dxa"/>
              <w:right w:w="53" w:type="dxa"/>
            </w:tcMar>
          </w:tcPr>
          <w:p w14:paraId="58796C19" w14:textId="77777777" w:rsidR="00A73E91" w:rsidRDefault="00E47487">
            <w:pPr>
              <w:pStyle w:val="Standard"/>
              <w:widowControl w:val="0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Загальні умови</w:t>
            </w:r>
          </w:p>
        </w:tc>
      </w:tr>
      <w:tr w:rsidR="00A73E91" w14:paraId="41CDF935" w14:textId="77777777">
        <w:tc>
          <w:tcPr>
            <w:tcW w:w="3401" w:type="dxa"/>
            <w:gridSpan w:val="3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top w:w="55" w:type="dxa"/>
              <w:left w:w="2" w:type="dxa"/>
              <w:bottom w:w="55" w:type="dxa"/>
              <w:right w:w="53" w:type="dxa"/>
            </w:tcMar>
          </w:tcPr>
          <w:p w14:paraId="18F59B18" w14:textId="77777777" w:rsidR="00A73E91" w:rsidRDefault="00E47487">
            <w:pPr>
              <w:pStyle w:val="Standard"/>
              <w:widowControl w:val="0"/>
            </w:pPr>
            <w:r>
              <w:rPr>
                <w:b/>
                <w:bCs/>
                <w:sz w:val="24"/>
                <w:szCs w:val="24"/>
              </w:rPr>
              <w:t xml:space="preserve">Посадові </w:t>
            </w:r>
            <w:proofErr w:type="spellStart"/>
            <w:r>
              <w:rPr>
                <w:b/>
                <w:bCs/>
                <w:sz w:val="24"/>
                <w:szCs w:val="24"/>
              </w:rPr>
              <w:t>обов</w:t>
            </w:r>
            <w:proofErr w:type="spellEnd"/>
            <w:r>
              <w:rPr>
                <w:b/>
                <w:bCs/>
                <w:sz w:val="24"/>
                <w:szCs w:val="24"/>
                <w:lang w:val="en-US"/>
              </w:rPr>
              <w:t>'</w:t>
            </w:r>
            <w:proofErr w:type="spellStart"/>
            <w:r>
              <w:rPr>
                <w:b/>
                <w:bCs/>
                <w:sz w:val="24"/>
                <w:szCs w:val="24"/>
              </w:rPr>
              <w:t>язки</w:t>
            </w:r>
            <w:proofErr w:type="spellEnd"/>
          </w:p>
        </w:tc>
        <w:tc>
          <w:tcPr>
            <w:tcW w:w="625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top w:w="55" w:type="dxa"/>
              <w:left w:w="2" w:type="dxa"/>
              <w:bottom w:w="55" w:type="dxa"/>
              <w:right w:w="53" w:type="dxa"/>
            </w:tcMar>
          </w:tcPr>
          <w:p w14:paraId="214BB99E" w14:textId="77777777" w:rsidR="00A73E91" w:rsidRDefault="00E47487">
            <w:pPr>
              <w:pStyle w:val="Standard"/>
              <w:widowControl w:val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  Опрацювання заяв про виплату пенсії, житлових субсидій, пільг та інших соціальних виплат, допомоги на поховання, проведення правової оцінки доданих до них документів та прийняття відповідних рішень в строки, передбачені чинним законодавством. Опрацювання результатів проведеного обміну даними щодо виплати/невиплати означених виплат з установами уповноважених банків та АТ «Укрпошта».    </w:t>
            </w:r>
          </w:p>
          <w:p w14:paraId="711CAA54" w14:textId="77777777" w:rsidR="00A73E91" w:rsidRDefault="00E47487">
            <w:pPr>
              <w:pStyle w:val="Standard"/>
              <w:widowControl w:val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  Здійснення за результатами опрацювання банківських виписок в розрізі цільових рахунків органів Фонду внесення до електронних справ одержувачів пенсій, житлових субсидій, пільг та інших соціальних виплат сум повернутих коштів.   </w:t>
            </w:r>
          </w:p>
          <w:p w14:paraId="73BF40BD" w14:textId="77777777" w:rsidR="00A73E91" w:rsidRDefault="00E47487">
            <w:pPr>
              <w:pStyle w:val="Standard"/>
              <w:widowControl w:val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  Здійснення своєчасного припинення виплати пенсій, житлових субсидій, пільг та інших соціальних виплат відповідно до норм чинного законодавства.</w:t>
            </w:r>
          </w:p>
          <w:p w14:paraId="0B2385FA" w14:textId="77777777" w:rsidR="00A73E91" w:rsidRDefault="00E47487">
            <w:pPr>
              <w:pStyle w:val="Standard"/>
              <w:widowControl w:val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  Здійснення перевірки нарахованих сум поточних виплат та боргів, вжиття заходів щодо усунення порушень, виявлених при перевірці. Надання практичної, консультативної та методичної допомоги відділам управління з питань виплат щодо опрацювання заяв та документів, що стосуються виплати пенсій, страхових виплат, житлових субсидій, пільг, соціальних виплат, деяких державних соціальних допомог та інших виплат передбачених законодавством.</w:t>
            </w:r>
          </w:p>
          <w:p w14:paraId="6CD79046" w14:textId="77777777" w:rsidR="00A73E91" w:rsidRDefault="00E47487">
            <w:pPr>
              <w:pStyle w:val="Standard"/>
              <w:widowControl w:val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  Здійснення відпрацювання протоколів співставлення даних ПФУ з інформацією Міністерства юстиції України в частині даних про смерть.</w:t>
            </w:r>
          </w:p>
          <w:p w14:paraId="24C6C012" w14:textId="77777777" w:rsidR="00A73E91" w:rsidRDefault="00E47487">
            <w:pPr>
              <w:pStyle w:val="Standard"/>
              <w:widowControl w:val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  Підготовка </w:t>
            </w:r>
            <w:proofErr w:type="spellStart"/>
            <w:r>
              <w:rPr>
                <w:color w:val="000000"/>
                <w:sz w:val="24"/>
                <w:szCs w:val="24"/>
              </w:rPr>
              <w:t>проєктів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 листів та документів, що надаються підприємствам, установам, організаціям з питань, віднесених до компетенції відділу, а також відповідної інформації на запити суду, адвокатів та інших установ, підприємств, організацій, громадян.</w:t>
            </w:r>
          </w:p>
          <w:p w14:paraId="77C34914" w14:textId="77777777" w:rsidR="00A73E91" w:rsidRDefault="00E47487">
            <w:pPr>
              <w:pStyle w:val="Standard"/>
              <w:widowControl w:val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  Складання інформаційних та аналітичних матеріалів з питань нарахування та виплати пенсійних, страхових та соціальних виплат.</w:t>
            </w:r>
          </w:p>
          <w:p w14:paraId="19D77C9A" w14:textId="77777777" w:rsidR="00A73E91" w:rsidRDefault="00E47487">
            <w:pPr>
              <w:pStyle w:val="Standard"/>
              <w:widowControl w:val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  У межах своїх повноважень займається самоосвітою для постійного підвищення фахового рівня. Бере участь у розробленні методичних рекомендацій з питань застосування пенсійного законодавства, надання страхових виплат, соціальних послуг, житлових субсидій, спрямованих на вдосконалення процесів виконання покладених завдань та впровадження сучасних методів організації роботи.</w:t>
            </w:r>
          </w:p>
          <w:p w14:paraId="7AD3EEFE" w14:textId="77777777" w:rsidR="00A73E91" w:rsidRDefault="00E47487">
            <w:pPr>
              <w:pStyle w:val="Standard"/>
              <w:widowControl w:val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  Виконання вимог законодавства про запобігання корупції.</w:t>
            </w:r>
          </w:p>
          <w:p w14:paraId="2F847851" w14:textId="77777777" w:rsidR="00A73E91" w:rsidRDefault="00E47487">
            <w:pPr>
              <w:pStyle w:val="Standard"/>
              <w:widowControl w:val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  Дотримання правил внутрішнього службового розпорядку.</w:t>
            </w:r>
          </w:p>
          <w:p w14:paraId="08088097" w14:textId="77777777" w:rsidR="00A73E91" w:rsidRDefault="00E47487">
            <w:pPr>
              <w:pStyle w:val="Standard"/>
              <w:widowControl w:val="0"/>
              <w:ind w:left="105" w:right="140" w:firstLine="567"/>
              <w:jc w:val="both"/>
            </w:pPr>
            <w:r>
              <w:rPr>
                <w:i/>
                <w:sz w:val="24"/>
                <w:szCs w:val="24"/>
              </w:rPr>
              <w:t xml:space="preserve">Місце розташування посади: віддалене, в сервісному центрі Пенсійного фонду України за місцем проживання/дислокації. У разі відсутності можливості </w:t>
            </w:r>
            <w:r>
              <w:rPr>
                <w:i/>
                <w:sz w:val="24"/>
                <w:szCs w:val="24"/>
              </w:rPr>
              <w:lastRenderedPageBreak/>
              <w:t>надання такого місця розташування посади бути готовим до переїзду. Власні локації:</w:t>
            </w:r>
          </w:p>
          <w:p w14:paraId="4939C712" w14:textId="77777777" w:rsidR="00A73E91" w:rsidRDefault="00E47487">
            <w:pPr>
              <w:ind w:right="140"/>
              <w:jc w:val="both"/>
            </w:pPr>
            <w:r>
              <w:rPr>
                <w:rFonts w:eastAsia="Times New Roman CYR"/>
                <w:bCs/>
                <w:i/>
                <w:color w:val="000000"/>
                <w:sz w:val="24"/>
                <w:szCs w:val="24"/>
                <w:lang w:eastAsia="zh-CN"/>
              </w:rPr>
              <w:t xml:space="preserve">            1. м. </w:t>
            </w:r>
            <w:proofErr w:type="spellStart"/>
            <w:r>
              <w:rPr>
                <w:rFonts w:eastAsia="Times New Roman CYR"/>
                <w:bCs/>
                <w:i/>
                <w:color w:val="000000"/>
                <w:sz w:val="24"/>
                <w:szCs w:val="24"/>
                <w:lang w:eastAsia="zh-CN"/>
              </w:rPr>
              <w:t>Київ</w:t>
            </w:r>
            <w:proofErr w:type="spellEnd"/>
            <w:r>
              <w:rPr>
                <w:rFonts w:eastAsia="Times New Roman CYR"/>
                <w:bCs/>
                <w:i/>
                <w:color w:val="000000"/>
                <w:sz w:val="24"/>
                <w:szCs w:val="24"/>
                <w:lang w:eastAsia="zh-CN"/>
              </w:rPr>
              <w:t xml:space="preserve">, </w:t>
            </w:r>
            <w:proofErr w:type="spellStart"/>
            <w:r>
              <w:rPr>
                <w:rFonts w:eastAsia="Times New Roman CYR"/>
                <w:bCs/>
                <w:i/>
                <w:color w:val="000000"/>
                <w:sz w:val="24"/>
                <w:szCs w:val="24"/>
                <w:lang w:eastAsia="zh-CN"/>
              </w:rPr>
              <w:t>провулок</w:t>
            </w:r>
            <w:proofErr w:type="spellEnd"/>
            <w:r>
              <w:rPr>
                <w:rFonts w:eastAsia="Times New Roman CYR"/>
                <w:bCs/>
                <w:i/>
                <w:color w:val="000000"/>
                <w:sz w:val="24"/>
                <w:szCs w:val="24"/>
                <w:lang w:eastAsia="zh-CN"/>
              </w:rPr>
              <w:t xml:space="preserve"> </w:t>
            </w:r>
            <w:proofErr w:type="spellStart"/>
            <w:r>
              <w:rPr>
                <w:rFonts w:eastAsia="Times New Roman CYR"/>
                <w:bCs/>
                <w:i/>
                <w:color w:val="000000"/>
                <w:sz w:val="24"/>
                <w:szCs w:val="24"/>
                <w:lang w:eastAsia="zh-CN"/>
              </w:rPr>
              <w:t>Західний</w:t>
            </w:r>
            <w:proofErr w:type="spellEnd"/>
            <w:r>
              <w:rPr>
                <w:rFonts w:eastAsia="Times New Roman CYR"/>
                <w:bCs/>
                <w:i/>
                <w:color w:val="000000"/>
                <w:sz w:val="24"/>
                <w:szCs w:val="24"/>
                <w:lang w:eastAsia="zh-CN"/>
              </w:rPr>
              <w:t>, 4а</w:t>
            </w:r>
          </w:p>
          <w:p w14:paraId="4896C971" w14:textId="77777777" w:rsidR="00A73E91" w:rsidRDefault="00E47487">
            <w:pPr>
              <w:pStyle w:val="a9"/>
              <w:widowControl w:val="0"/>
              <w:numPr>
                <w:ilvl w:val="0"/>
                <w:numId w:val="2"/>
              </w:numPr>
              <w:ind w:right="140"/>
              <w:jc w:val="both"/>
            </w:pPr>
            <w:r>
              <w:rPr>
                <w:rFonts w:eastAsia="Times New Roman CYR"/>
                <w:bCs/>
                <w:i/>
                <w:color w:val="000000"/>
                <w:sz w:val="24"/>
                <w:szCs w:val="24"/>
                <w:lang w:eastAsia="zh-CN"/>
              </w:rPr>
              <w:t xml:space="preserve">м. Черкаси, вул. В. </w:t>
            </w:r>
            <w:proofErr w:type="spellStart"/>
            <w:r>
              <w:rPr>
                <w:rFonts w:eastAsia="Times New Roman CYR"/>
                <w:bCs/>
                <w:i/>
                <w:color w:val="000000"/>
                <w:sz w:val="24"/>
                <w:szCs w:val="24"/>
                <w:lang w:eastAsia="zh-CN"/>
              </w:rPr>
              <w:t>Чорновола</w:t>
            </w:r>
            <w:proofErr w:type="spellEnd"/>
            <w:r>
              <w:rPr>
                <w:rFonts w:eastAsia="Times New Roman CYR"/>
                <w:bCs/>
                <w:i/>
                <w:color w:val="000000"/>
                <w:sz w:val="24"/>
                <w:szCs w:val="24"/>
                <w:lang w:eastAsia="zh-CN"/>
              </w:rPr>
              <w:t>, 157</w:t>
            </w:r>
          </w:p>
          <w:p w14:paraId="5BBACDF7" w14:textId="77777777" w:rsidR="00A73E91" w:rsidRDefault="00E47487">
            <w:pPr>
              <w:pStyle w:val="a9"/>
              <w:widowControl w:val="0"/>
              <w:numPr>
                <w:ilvl w:val="0"/>
                <w:numId w:val="2"/>
              </w:numPr>
              <w:ind w:right="140"/>
              <w:jc w:val="both"/>
            </w:pPr>
            <w:r>
              <w:rPr>
                <w:rFonts w:eastAsia="Times New Roman CYR"/>
                <w:bCs/>
                <w:i/>
                <w:color w:val="000000"/>
                <w:sz w:val="24"/>
                <w:szCs w:val="24"/>
                <w:lang w:eastAsia="zh-CN"/>
              </w:rPr>
              <w:t xml:space="preserve">м. Черкаси, вул. </w:t>
            </w:r>
            <w:proofErr w:type="spellStart"/>
            <w:r>
              <w:rPr>
                <w:rFonts w:eastAsia="Times New Roman CYR"/>
                <w:bCs/>
                <w:i/>
                <w:color w:val="000000"/>
                <w:sz w:val="24"/>
                <w:szCs w:val="24"/>
                <w:lang w:eastAsia="zh-CN"/>
              </w:rPr>
              <w:t>Дашковича</w:t>
            </w:r>
            <w:proofErr w:type="spellEnd"/>
            <w:r>
              <w:rPr>
                <w:rFonts w:eastAsia="Times New Roman CYR"/>
                <w:bCs/>
                <w:i/>
                <w:color w:val="000000"/>
                <w:sz w:val="24"/>
                <w:szCs w:val="24"/>
                <w:lang w:eastAsia="zh-CN"/>
              </w:rPr>
              <w:t>, 39</w:t>
            </w:r>
          </w:p>
          <w:p w14:paraId="287C555F" w14:textId="77777777" w:rsidR="00A73E91" w:rsidRDefault="00E47487">
            <w:pPr>
              <w:pStyle w:val="a9"/>
              <w:widowControl w:val="0"/>
              <w:numPr>
                <w:ilvl w:val="0"/>
                <w:numId w:val="2"/>
              </w:numPr>
              <w:ind w:right="140"/>
              <w:jc w:val="both"/>
            </w:pPr>
            <w:r>
              <w:rPr>
                <w:rFonts w:eastAsia="Times New Roman CYR"/>
                <w:bCs/>
                <w:i/>
                <w:color w:val="000000"/>
                <w:sz w:val="24"/>
                <w:szCs w:val="24"/>
                <w:lang w:eastAsia="zh-CN"/>
              </w:rPr>
              <w:t>м. Дніпро, вул. Воскресенська, 41</w:t>
            </w:r>
          </w:p>
          <w:p w14:paraId="44E3F2C8" w14:textId="77777777" w:rsidR="00A73E91" w:rsidRDefault="00E47487">
            <w:pPr>
              <w:pStyle w:val="Standard"/>
              <w:widowControl w:val="0"/>
              <w:numPr>
                <w:ilvl w:val="0"/>
                <w:numId w:val="2"/>
              </w:numPr>
              <w:jc w:val="both"/>
            </w:pPr>
            <w:r>
              <w:rPr>
                <w:rFonts w:eastAsia="Times New Roman CYR"/>
                <w:bCs/>
                <w:i/>
                <w:color w:val="000000"/>
                <w:sz w:val="24"/>
                <w:szCs w:val="24"/>
                <w:lang w:eastAsia="zh-CN"/>
              </w:rPr>
              <w:t>м. Миколаїв вул. Завалля, 10, Львівської області</w:t>
            </w:r>
          </w:p>
          <w:p w14:paraId="77E5B141" w14:textId="77777777" w:rsidR="00A73E91" w:rsidRDefault="00A73E91">
            <w:pPr>
              <w:pStyle w:val="Standard"/>
              <w:widowControl w:val="0"/>
              <w:jc w:val="both"/>
              <w:rPr>
                <w:sz w:val="24"/>
                <w:szCs w:val="24"/>
              </w:rPr>
            </w:pPr>
          </w:p>
        </w:tc>
      </w:tr>
      <w:tr w:rsidR="00A73E91" w14:paraId="4F49D29F" w14:textId="77777777">
        <w:tc>
          <w:tcPr>
            <w:tcW w:w="3401" w:type="dxa"/>
            <w:gridSpan w:val="3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top w:w="55" w:type="dxa"/>
              <w:left w:w="2" w:type="dxa"/>
              <w:bottom w:w="55" w:type="dxa"/>
              <w:right w:w="53" w:type="dxa"/>
            </w:tcMar>
          </w:tcPr>
          <w:p w14:paraId="15DE43FE" w14:textId="77777777" w:rsidR="00A73E91" w:rsidRDefault="00E47487">
            <w:pPr>
              <w:pStyle w:val="Standard"/>
              <w:widowControl w:val="0"/>
              <w:jc w:val="both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lastRenderedPageBreak/>
              <w:t>Умови оплати праці</w:t>
            </w:r>
          </w:p>
        </w:tc>
        <w:tc>
          <w:tcPr>
            <w:tcW w:w="625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  <w:tcMar>
              <w:top w:w="55" w:type="dxa"/>
              <w:left w:w="2" w:type="dxa"/>
              <w:bottom w:w="55" w:type="dxa"/>
              <w:right w:w="53" w:type="dxa"/>
            </w:tcMar>
          </w:tcPr>
          <w:p w14:paraId="0AE323AB" w14:textId="77777777" w:rsidR="00A73E91" w:rsidRDefault="00E47487">
            <w:pPr>
              <w:ind w:right="126"/>
              <w:jc w:val="both"/>
            </w:pPr>
            <w:r>
              <w:rPr>
                <w:color w:val="FF0000"/>
                <w:sz w:val="24"/>
                <w:szCs w:val="24"/>
              </w:rPr>
              <w:t xml:space="preserve">       </w:t>
            </w:r>
            <w:r>
              <w:rPr>
                <w:sz w:val="24"/>
                <w:szCs w:val="24"/>
              </w:rPr>
              <w:t xml:space="preserve">• </w:t>
            </w:r>
            <w:proofErr w:type="spellStart"/>
            <w:r>
              <w:rPr>
                <w:sz w:val="24"/>
                <w:szCs w:val="24"/>
              </w:rPr>
              <w:t>посадовий</w:t>
            </w:r>
            <w:proofErr w:type="spellEnd"/>
            <w:r>
              <w:rPr>
                <w:sz w:val="24"/>
                <w:szCs w:val="24"/>
              </w:rPr>
              <w:t xml:space="preserve"> оклад 20795грн.; </w:t>
            </w:r>
          </w:p>
          <w:p w14:paraId="46DC1A08" w14:textId="77777777" w:rsidR="00A73E91" w:rsidRDefault="00E47487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  • надбавка до </w:t>
            </w:r>
            <w:proofErr w:type="spellStart"/>
            <w:r>
              <w:rPr>
                <w:sz w:val="24"/>
                <w:szCs w:val="24"/>
              </w:rPr>
              <w:t>посадового</w:t>
            </w:r>
            <w:proofErr w:type="spellEnd"/>
            <w:r>
              <w:rPr>
                <w:sz w:val="24"/>
                <w:szCs w:val="24"/>
              </w:rPr>
              <w:t xml:space="preserve"> окладу за ранг державного </w:t>
            </w:r>
            <w:proofErr w:type="spellStart"/>
            <w:r>
              <w:rPr>
                <w:sz w:val="24"/>
                <w:szCs w:val="24"/>
              </w:rPr>
              <w:t>службовця</w:t>
            </w:r>
            <w:proofErr w:type="spellEnd"/>
            <w:r>
              <w:rPr>
                <w:sz w:val="24"/>
                <w:szCs w:val="24"/>
              </w:rPr>
              <w:t xml:space="preserve">; </w:t>
            </w:r>
          </w:p>
          <w:p w14:paraId="04DF869E" w14:textId="77777777" w:rsidR="00A73E91" w:rsidRDefault="00E47487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  • надбавка за </w:t>
            </w:r>
            <w:proofErr w:type="spellStart"/>
            <w:r>
              <w:rPr>
                <w:sz w:val="24"/>
                <w:szCs w:val="24"/>
              </w:rPr>
              <w:t>вислугу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років</w:t>
            </w:r>
            <w:proofErr w:type="spellEnd"/>
            <w:r>
              <w:rPr>
                <w:sz w:val="24"/>
                <w:szCs w:val="24"/>
              </w:rPr>
              <w:t xml:space="preserve"> на </w:t>
            </w:r>
            <w:proofErr w:type="spellStart"/>
            <w:r>
              <w:rPr>
                <w:sz w:val="24"/>
                <w:szCs w:val="24"/>
              </w:rPr>
              <w:t>державній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службі</w:t>
            </w:r>
            <w:proofErr w:type="spellEnd"/>
            <w:r>
              <w:rPr>
                <w:sz w:val="24"/>
                <w:szCs w:val="24"/>
              </w:rPr>
              <w:t xml:space="preserve"> на </w:t>
            </w:r>
            <w:proofErr w:type="spellStart"/>
            <w:r>
              <w:rPr>
                <w:sz w:val="24"/>
                <w:szCs w:val="24"/>
              </w:rPr>
              <w:t>рівні</w:t>
            </w:r>
            <w:proofErr w:type="spellEnd"/>
            <w:r>
              <w:rPr>
                <w:sz w:val="24"/>
                <w:szCs w:val="24"/>
              </w:rPr>
              <w:t xml:space="preserve"> 2 </w:t>
            </w:r>
            <w:proofErr w:type="spellStart"/>
            <w:r>
              <w:rPr>
                <w:sz w:val="24"/>
                <w:szCs w:val="24"/>
              </w:rPr>
              <w:t>відсотків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посадового</w:t>
            </w:r>
            <w:proofErr w:type="spellEnd"/>
            <w:r>
              <w:rPr>
                <w:sz w:val="24"/>
                <w:szCs w:val="24"/>
              </w:rPr>
              <w:t xml:space="preserve"> окладу державного </w:t>
            </w:r>
            <w:proofErr w:type="spellStart"/>
            <w:r>
              <w:rPr>
                <w:sz w:val="24"/>
                <w:szCs w:val="24"/>
              </w:rPr>
              <w:t>службовця</w:t>
            </w:r>
            <w:proofErr w:type="spellEnd"/>
            <w:r>
              <w:rPr>
                <w:sz w:val="24"/>
                <w:szCs w:val="24"/>
              </w:rPr>
              <w:t xml:space="preserve"> за </w:t>
            </w:r>
            <w:proofErr w:type="spellStart"/>
            <w:r>
              <w:rPr>
                <w:sz w:val="24"/>
                <w:szCs w:val="24"/>
              </w:rPr>
              <w:t>кожний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календарний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рік</w:t>
            </w:r>
            <w:proofErr w:type="spellEnd"/>
            <w:r>
              <w:rPr>
                <w:sz w:val="24"/>
                <w:szCs w:val="24"/>
              </w:rPr>
              <w:t xml:space="preserve"> стажу </w:t>
            </w:r>
            <w:proofErr w:type="spellStart"/>
            <w:r>
              <w:rPr>
                <w:sz w:val="24"/>
                <w:szCs w:val="24"/>
              </w:rPr>
              <w:t>державної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служби</w:t>
            </w:r>
            <w:proofErr w:type="spellEnd"/>
            <w:r>
              <w:rPr>
                <w:sz w:val="24"/>
                <w:szCs w:val="24"/>
              </w:rPr>
              <w:t xml:space="preserve">, але не </w:t>
            </w:r>
            <w:proofErr w:type="spellStart"/>
            <w:r>
              <w:rPr>
                <w:sz w:val="24"/>
                <w:szCs w:val="24"/>
              </w:rPr>
              <w:t>більше</w:t>
            </w:r>
            <w:proofErr w:type="spellEnd"/>
            <w:r>
              <w:rPr>
                <w:sz w:val="24"/>
                <w:szCs w:val="24"/>
              </w:rPr>
              <w:t xml:space="preserve"> 30 </w:t>
            </w:r>
            <w:proofErr w:type="spellStart"/>
            <w:r>
              <w:rPr>
                <w:sz w:val="24"/>
                <w:szCs w:val="24"/>
              </w:rPr>
              <w:t>відсотків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посадового</w:t>
            </w:r>
            <w:proofErr w:type="spellEnd"/>
            <w:r>
              <w:rPr>
                <w:sz w:val="24"/>
                <w:szCs w:val="24"/>
              </w:rPr>
              <w:t xml:space="preserve"> окладу; </w:t>
            </w:r>
          </w:p>
          <w:p w14:paraId="0E3C097C" w14:textId="77777777" w:rsidR="00A73E91" w:rsidRDefault="00E47487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  • </w:t>
            </w:r>
            <w:proofErr w:type="spellStart"/>
            <w:r>
              <w:rPr>
                <w:sz w:val="24"/>
                <w:szCs w:val="24"/>
              </w:rPr>
              <w:t>премії</w:t>
            </w:r>
            <w:proofErr w:type="spellEnd"/>
            <w:r>
              <w:rPr>
                <w:sz w:val="24"/>
                <w:szCs w:val="24"/>
              </w:rPr>
              <w:t xml:space="preserve"> (</w:t>
            </w:r>
            <w:proofErr w:type="spellStart"/>
            <w:r>
              <w:rPr>
                <w:sz w:val="24"/>
                <w:szCs w:val="24"/>
              </w:rPr>
              <w:t>виплачуються</w:t>
            </w:r>
            <w:proofErr w:type="spellEnd"/>
            <w:r>
              <w:rPr>
                <w:sz w:val="24"/>
                <w:szCs w:val="24"/>
              </w:rPr>
              <w:t xml:space="preserve"> в межах фонду </w:t>
            </w:r>
            <w:proofErr w:type="spellStart"/>
            <w:r>
              <w:rPr>
                <w:sz w:val="24"/>
                <w:szCs w:val="24"/>
              </w:rPr>
              <w:t>преміювання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залежно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від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особистого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внеску</w:t>
            </w:r>
            <w:proofErr w:type="spellEnd"/>
            <w:r>
              <w:rPr>
                <w:sz w:val="24"/>
                <w:szCs w:val="24"/>
              </w:rPr>
              <w:t xml:space="preserve"> державного </w:t>
            </w:r>
            <w:proofErr w:type="spellStart"/>
            <w:r>
              <w:rPr>
                <w:sz w:val="24"/>
                <w:szCs w:val="24"/>
              </w:rPr>
              <w:t>службовця</w:t>
            </w:r>
            <w:proofErr w:type="spellEnd"/>
            <w:r>
              <w:rPr>
                <w:sz w:val="24"/>
                <w:szCs w:val="24"/>
              </w:rPr>
              <w:t xml:space="preserve"> в </w:t>
            </w:r>
            <w:proofErr w:type="spellStart"/>
            <w:r>
              <w:rPr>
                <w:sz w:val="24"/>
                <w:szCs w:val="24"/>
              </w:rPr>
              <w:t>загальний</w:t>
            </w:r>
            <w:proofErr w:type="spellEnd"/>
            <w:r>
              <w:rPr>
                <w:sz w:val="24"/>
                <w:szCs w:val="24"/>
              </w:rPr>
              <w:t xml:space="preserve"> результат </w:t>
            </w:r>
            <w:proofErr w:type="spellStart"/>
            <w:r>
              <w:rPr>
                <w:sz w:val="24"/>
                <w:szCs w:val="24"/>
              </w:rPr>
              <w:t>роботи</w:t>
            </w:r>
            <w:proofErr w:type="spellEnd"/>
            <w:r>
              <w:rPr>
                <w:sz w:val="24"/>
                <w:szCs w:val="24"/>
              </w:rPr>
              <w:t xml:space="preserve"> державного органу). </w:t>
            </w:r>
          </w:p>
          <w:p w14:paraId="3044825C" w14:textId="77777777" w:rsidR="00A73E91" w:rsidRDefault="00A73E91">
            <w:pPr>
              <w:pStyle w:val="Standard"/>
              <w:widowControl w:val="0"/>
              <w:jc w:val="both"/>
              <w:rPr>
                <w:sz w:val="24"/>
                <w:szCs w:val="24"/>
              </w:rPr>
            </w:pPr>
          </w:p>
        </w:tc>
      </w:tr>
      <w:tr w:rsidR="00A73E91" w14:paraId="410BE351" w14:textId="77777777">
        <w:tc>
          <w:tcPr>
            <w:tcW w:w="3401" w:type="dxa"/>
            <w:gridSpan w:val="3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top w:w="55" w:type="dxa"/>
              <w:left w:w="2" w:type="dxa"/>
              <w:bottom w:w="55" w:type="dxa"/>
              <w:right w:w="53" w:type="dxa"/>
            </w:tcMar>
          </w:tcPr>
          <w:p w14:paraId="5E21F760" w14:textId="77777777" w:rsidR="00A73E91" w:rsidRDefault="00E47487">
            <w:pPr>
              <w:pStyle w:val="Standard"/>
              <w:widowControl w:val="0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Інформація про строковість чи безстроковість призначення на посаду</w:t>
            </w:r>
          </w:p>
        </w:tc>
        <w:tc>
          <w:tcPr>
            <w:tcW w:w="625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  <w:tcMar>
              <w:top w:w="55" w:type="dxa"/>
              <w:left w:w="2" w:type="dxa"/>
              <w:bottom w:w="55" w:type="dxa"/>
              <w:right w:w="53" w:type="dxa"/>
            </w:tcMar>
            <w:vAlign w:val="center"/>
          </w:tcPr>
          <w:p w14:paraId="581C0101" w14:textId="77777777" w:rsidR="00A73E91" w:rsidRDefault="00E47487">
            <w:pPr>
              <w:ind w:left="149" w:right="126" w:firstLine="425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• </w:t>
            </w:r>
            <w:proofErr w:type="spellStart"/>
            <w:r>
              <w:rPr>
                <w:sz w:val="24"/>
                <w:szCs w:val="24"/>
              </w:rPr>
              <w:t>призначення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gramStart"/>
            <w:r>
              <w:rPr>
                <w:sz w:val="24"/>
                <w:szCs w:val="24"/>
              </w:rPr>
              <w:t>на посаду</w:t>
            </w:r>
            <w:proofErr w:type="gram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строкове</w:t>
            </w:r>
            <w:proofErr w:type="spellEnd"/>
            <w:r>
              <w:rPr>
                <w:sz w:val="24"/>
                <w:szCs w:val="24"/>
              </w:rPr>
              <w:t xml:space="preserve"> – до </w:t>
            </w:r>
            <w:proofErr w:type="spellStart"/>
            <w:r>
              <w:rPr>
                <w:sz w:val="24"/>
                <w:szCs w:val="24"/>
              </w:rPr>
              <w:t>призначення</w:t>
            </w:r>
            <w:proofErr w:type="spellEnd"/>
            <w:r>
              <w:rPr>
                <w:sz w:val="24"/>
                <w:szCs w:val="24"/>
              </w:rPr>
              <w:t xml:space="preserve"> на </w:t>
            </w:r>
            <w:proofErr w:type="spellStart"/>
            <w:r>
              <w:rPr>
                <w:sz w:val="24"/>
                <w:szCs w:val="24"/>
              </w:rPr>
              <w:t>цю</w:t>
            </w:r>
            <w:proofErr w:type="spellEnd"/>
            <w:r>
              <w:rPr>
                <w:sz w:val="24"/>
                <w:szCs w:val="24"/>
              </w:rPr>
              <w:t xml:space="preserve"> посаду </w:t>
            </w:r>
            <w:proofErr w:type="spellStart"/>
            <w:r>
              <w:rPr>
                <w:sz w:val="24"/>
                <w:szCs w:val="24"/>
              </w:rPr>
              <w:t>переможця</w:t>
            </w:r>
            <w:proofErr w:type="spellEnd"/>
            <w:r>
              <w:rPr>
                <w:sz w:val="24"/>
                <w:szCs w:val="24"/>
              </w:rPr>
              <w:t xml:space="preserve"> конкурсу, але не </w:t>
            </w:r>
            <w:proofErr w:type="spellStart"/>
            <w:r>
              <w:rPr>
                <w:sz w:val="24"/>
                <w:szCs w:val="24"/>
              </w:rPr>
              <w:t>більше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ніж</w:t>
            </w:r>
            <w:proofErr w:type="spellEnd"/>
            <w:r>
              <w:rPr>
                <w:sz w:val="24"/>
                <w:szCs w:val="24"/>
              </w:rPr>
              <w:t xml:space="preserve"> 12 </w:t>
            </w:r>
            <w:proofErr w:type="spellStart"/>
            <w:r>
              <w:rPr>
                <w:sz w:val="24"/>
                <w:szCs w:val="24"/>
              </w:rPr>
              <w:t>місяців</w:t>
            </w:r>
            <w:proofErr w:type="spellEnd"/>
            <w:r>
              <w:rPr>
                <w:sz w:val="24"/>
                <w:szCs w:val="24"/>
              </w:rPr>
              <w:t xml:space="preserve"> з дня </w:t>
            </w:r>
            <w:proofErr w:type="spellStart"/>
            <w:r>
              <w:rPr>
                <w:sz w:val="24"/>
                <w:szCs w:val="24"/>
              </w:rPr>
              <w:t>припинення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чи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скасування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воєнного</w:t>
            </w:r>
            <w:proofErr w:type="spellEnd"/>
            <w:r>
              <w:rPr>
                <w:sz w:val="24"/>
                <w:szCs w:val="24"/>
              </w:rPr>
              <w:t xml:space="preserve"> стану;</w:t>
            </w:r>
          </w:p>
          <w:p w14:paraId="455F691E" w14:textId="77777777" w:rsidR="00A73E91" w:rsidRDefault="00E47487">
            <w:pPr>
              <w:ind w:left="149" w:right="126" w:firstLine="425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• при </w:t>
            </w:r>
            <w:proofErr w:type="spellStart"/>
            <w:r>
              <w:rPr>
                <w:sz w:val="24"/>
                <w:szCs w:val="24"/>
              </w:rPr>
              <w:t>призначені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gramStart"/>
            <w:r>
              <w:rPr>
                <w:sz w:val="24"/>
                <w:szCs w:val="24"/>
              </w:rPr>
              <w:t>на посаду</w:t>
            </w:r>
            <w:proofErr w:type="gram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встановлюється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випробування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строком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від</w:t>
            </w:r>
            <w:proofErr w:type="spellEnd"/>
            <w:r>
              <w:rPr>
                <w:sz w:val="24"/>
                <w:szCs w:val="24"/>
              </w:rPr>
              <w:t xml:space="preserve"> 1 до 6 </w:t>
            </w:r>
            <w:proofErr w:type="spellStart"/>
            <w:r>
              <w:rPr>
                <w:sz w:val="24"/>
                <w:szCs w:val="24"/>
              </w:rPr>
              <w:t>місяців</w:t>
            </w:r>
            <w:proofErr w:type="spellEnd"/>
            <w:r>
              <w:rPr>
                <w:sz w:val="24"/>
                <w:szCs w:val="24"/>
              </w:rPr>
              <w:t>;</w:t>
            </w:r>
          </w:p>
          <w:p w14:paraId="785070FF" w14:textId="77777777" w:rsidR="00A73E91" w:rsidRDefault="00E47487">
            <w:pPr>
              <w:pStyle w:val="Standard"/>
              <w:widowControl w:val="0"/>
              <w:jc w:val="both"/>
            </w:pPr>
            <w:r>
              <w:rPr>
                <w:sz w:val="24"/>
                <w:szCs w:val="24"/>
                <w:lang w:val="ru-RU" w:eastAsia="ru-RU"/>
              </w:rPr>
              <w:t xml:space="preserve">• </w:t>
            </w:r>
            <w:proofErr w:type="spellStart"/>
            <w:r>
              <w:rPr>
                <w:sz w:val="24"/>
                <w:szCs w:val="24"/>
                <w:lang w:val="ru-RU" w:eastAsia="ru-RU"/>
              </w:rPr>
              <w:t>прийняття</w:t>
            </w:r>
            <w:proofErr w:type="spellEnd"/>
            <w:r>
              <w:rPr>
                <w:sz w:val="24"/>
                <w:szCs w:val="24"/>
                <w:lang w:val="ru-RU" w:eastAsia="ru-RU"/>
              </w:rPr>
              <w:t xml:space="preserve"> </w:t>
            </w:r>
            <w:proofErr w:type="gramStart"/>
            <w:r>
              <w:rPr>
                <w:sz w:val="24"/>
                <w:szCs w:val="24"/>
                <w:lang w:val="ru-RU" w:eastAsia="ru-RU"/>
              </w:rPr>
              <w:t>на роботу</w:t>
            </w:r>
            <w:proofErr w:type="gramEnd"/>
            <w:r>
              <w:rPr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ru-RU" w:eastAsia="ru-RU"/>
              </w:rPr>
              <w:t>призовників</w:t>
            </w:r>
            <w:proofErr w:type="spellEnd"/>
            <w:r>
              <w:rPr>
                <w:sz w:val="24"/>
                <w:szCs w:val="24"/>
                <w:lang w:val="ru-RU" w:eastAsia="ru-RU"/>
              </w:rPr>
              <w:t xml:space="preserve">, </w:t>
            </w:r>
            <w:proofErr w:type="spellStart"/>
            <w:r>
              <w:rPr>
                <w:sz w:val="24"/>
                <w:szCs w:val="24"/>
                <w:lang w:val="ru-RU" w:eastAsia="ru-RU"/>
              </w:rPr>
              <w:t>військовозобов’язаних</w:t>
            </w:r>
            <w:proofErr w:type="spellEnd"/>
            <w:r>
              <w:rPr>
                <w:sz w:val="24"/>
                <w:szCs w:val="24"/>
                <w:lang w:val="ru-RU" w:eastAsia="ru-RU"/>
              </w:rPr>
              <w:t xml:space="preserve"> та </w:t>
            </w:r>
            <w:proofErr w:type="spellStart"/>
            <w:r>
              <w:rPr>
                <w:sz w:val="24"/>
                <w:szCs w:val="24"/>
                <w:lang w:val="ru-RU" w:eastAsia="ru-RU"/>
              </w:rPr>
              <w:t>резервістів</w:t>
            </w:r>
            <w:proofErr w:type="spellEnd"/>
            <w:r>
              <w:rPr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ru-RU" w:eastAsia="ru-RU"/>
              </w:rPr>
              <w:t>здійснюється</w:t>
            </w:r>
            <w:proofErr w:type="spellEnd"/>
            <w:r>
              <w:rPr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ru-RU" w:eastAsia="ru-RU"/>
              </w:rPr>
              <w:t>тільки</w:t>
            </w:r>
            <w:proofErr w:type="spellEnd"/>
            <w:r>
              <w:rPr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ru-RU" w:eastAsia="ru-RU"/>
              </w:rPr>
              <w:t>після</w:t>
            </w:r>
            <w:proofErr w:type="spellEnd"/>
            <w:r>
              <w:rPr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ru-RU" w:eastAsia="ru-RU"/>
              </w:rPr>
              <w:t>взяття</w:t>
            </w:r>
            <w:proofErr w:type="spellEnd"/>
            <w:r>
              <w:rPr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ru-RU" w:eastAsia="ru-RU"/>
              </w:rPr>
              <w:t>їх</w:t>
            </w:r>
            <w:proofErr w:type="spellEnd"/>
            <w:r>
              <w:rPr>
                <w:sz w:val="24"/>
                <w:szCs w:val="24"/>
                <w:lang w:val="ru-RU" w:eastAsia="ru-RU"/>
              </w:rPr>
              <w:t xml:space="preserve"> на </w:t>
            </w:r>
            <w:proofErr w:type="spellStart"/>
            <w:r>
              <w:rPr>
                <w:sz w:val="24"/>
                <w:szCs w:val="24"/>
                <w:lang w:val="ru-RU" w:eastAsia="ru-RU"/>
              </w:rPr>
              <w:t>військовий</w:t>
            </w:r>
            <w:proofErr w:type="spellEnd"/>
            <w:r>
              <w:rPr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ru-RU" w:eastAsia="ru-RU"/>
              </w:rPr>
              <w:t>облік</w:t>
            </w:r>
            <w:proofErr w:type="spellEnd"/>
            <w:r>
              <w:rPr>
                <w:sz w:val="24"/>
                <w:szCs w:val="24"/>
                <w:lang w:val="ru-RU" w:eastAsia="ru-RU"/>
              </w:rPr>
              <w:t xml:space="preserve"> у </w:t>
            </w:r>
            <w:proofErr w:type="spellStart"/>
            <w:r>
              <w:rPr>
                <w:sz w:val="24"/>
                <w:szCs w:val="24"/>
                <w:lang w:val="ru-RU" w:eastAsia="ru-RU"/>
              </w:rPr>
              <w:t>районних</w:t>
            </w:r>
            <w:proofErr w:type="spellEnd"/>
            <w:r>
              <w:rPr>
                <w:sz w:val="24"/>
                <w:szCs w:val="24"/>
                <w:lang w:val="ru-RU" w:eastAsia="ru-RU"/>
              </w:rPr>
              <w:t xml:space="preserve"> (</w:t>
            </w:r>
            <w:proofErr w:type="spellStart"/>
            <w:r>
              <w:rPr>
                <w:sz w:val="24"/>
                <w:szCs w:val="24"/>
                <w:lang w:val="ru-RU" w:eastAsia="ru-RU"/>
              </w:rPr>
              <w:t>міських</w:t>
            </w:r>
            <w:proofErr w:type="spellEnd"/>
            <w:r>
              <w:rPr>
                <w:sz w:val="24"/>
                <w:szCs w:val="24"/>
                <w:lang w:val="ru-RU" w:eastAsia="ru-RU"/>
              </w:rPr>
              <w:t xml:space="preserve">) </w:t>
            </w:r>
            <w:proofErr w:type="spellStart"/>
            <w:r>
              <w:rPr>
                <w:sz w:val="24"/>
                <w:szCs w:val="24"/>
                <w:lang w:val="ru-RU" w:eastAsia="ru-RU"/>
              </w:rPr>
              <w:t>територіальних</w:t>
            </w:r>
            <w:proofErr w:type="spellEnd"/>
            <w:r>
              <w:rPr>
                <w:sz w:val="24"/>
                <w:szCs w:val="24"/>
                <w:lang w:val="ru-RU" w:eastAsia="ru-RU"/>
              </w:rPr>
              <w:t xml:space="preserve"> центрах </w:t>
            </w:r>
            <w:proofErr w:type="spellStart"/>
            <w:r>
              <w:rPr>
                <w:sz w:val="24"/>
                <w:szCs w:val="24"/>
                <w:lang w:val="ru-RU" w:eastAsia="ru-RU"/>
              </w:rPr>
              <w:t>комплектування</w:t>
            </w:r>
            <w:proofErr w:type="spellEnd"/>
            <w:r>
              <w:rPr>
                <w:sz w:val="24"/>
                <w:szCs w:val="24"/>
                <w:lang w:val="ru-RU" w:eastAsia="ru-RU"/>
              </w:rPr>
              <w:t xml:space="preserve"> та </w:t>
            </w:r>
            <w:proofErr w:type="spellStart"/>
            <w:r>
              <w:rPr>
                <w:sz w:val="24"/>
                <w:szCs w:val="24"/>
                <w:lang w:val="ru-RU" w:eastAsia="ru-RU"/>
              </w:rPr>
              <w:t>соціальної</w:t>
            </w:r>
            <w:proofErr w:type="spellEnd"/>
            <w:r>
              <w:rPr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ru-RU" w:eastAsia="ru-RU"/>
              </w:rPr>
              <w:t>підтримки</w:t>
            </w:r>
            <w:proofErr w:type="spellEnd"/>
            <w:r>
              <w:rPr>
                <w:sz w:val="24"/>
                <w:szCs w:val="24"/>
                <w:lang w:val="ru-RU" w:eastAsia="ru-RU"/>
              </w:rPr>
              <w:t xml:space="preserve">, органах СБУ, </w:t>
            </w:r>
            <w:proofErr w:type="spellStart"/>
            <w:r>
              <w:rPr>
                <w:sz w:val="24"/>
                <w:szCs w:val="24"/>
                <w:lang w:val="ru-RU" w:eastAsia="ru-RU"/>
              </w:rPr>
              <w:t>відповідних</w:t>
            </w:r>
            <w:proofErr w:type="spellEnd"/>
            <w:r>
              <w:rPr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ru-RU" w:eastAsia="ru-RU"/>
              </w:rPr>
              <w:t>підрозділах</w:t>
            </w:r>
            <w:proofErr w:type="spellEnd"/>
            <w:r>
              <w:rPr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ru-RU" w:eastAsia="ru-RU"/>
              </w:rPr>
              <w:t>розвідувальних</w:t>
            </w:r>
            <w:proofErr w:type="spellEnd"/>
            <w:r>
              <w:rPr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ru-RU" w:eastAsia="ru-RU"/>
              </w:rPr>
              <w:t>органів</w:t>
            </w:r>
            <w:proofErr w:type="spellEnd"/>
          </w:p>
        </w:tc>
      </w:tr>
      <w:tr w:rsidR="00A73E91" w14:paraId="346DD463" w14:textId="77777777">
        <w:tc>
          <w:tcPr>
            <w:tcW w:w="3401" w:type="dxa"/>
            <w:gridSpan w:val="3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top w:w="55" w:type="dxa"/>
              <w:left w:w="2" w:type="dxa"/>
              <w:bottom w:w="55" w:type="dxa"/>
              <w:right w:w="53" w:type="dxa"/>
            </w:tcMar>
          </w:tcPr>
          <w:p w14:paraId="001C7DDC" w14:textId="77777777" w:rsidR="00A73E91" w:rsidRDefault="00E47487">
            <w:pPr>
              <w:pStyle w:val="Standard"/>
              <w:widowControl w:val="0"/>
              <w:rPr>
                <w:b/>
                <w:bCs/>
                <w:color w:val="000000"/>
                <w:sz w:val="24"/>
                <w:szCs w:val="24"/>
              </w:rPr>
            </w:pPr>
            <w:r>
              <w:rPr>
                <w:b/>
                <w:bCs/>
                <w:color w:val="000000"/>
                <w:sz w:val="24"/>
                <w:szCs w:val="24"/>
              </w:rPr>
              <w:t>Перелік інформації, необхідної для участі в конкурсі, та строк її подання</w:t>
            </w:r>
          </w:p>
        </w:tc>
        <w:tc>
          <w:tcPr>
            <w:tcW w:w="625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  <w:tcMar>
              <w:top w:w="55" w:type="dxa"/>
              <w:left w:w="2" w:type="dxa"/>
              <w:bottom w:w="55" w:type="dxa"/>
              <w:right w:w="53" w:type="dxa"/>
            </w:tcMar>
          </w:tcPr>
          <w:p w14:paraId="601515D2" w14:textId="77777777" w:rsidR="00A73E91" w:rsidRDefault="00E47487">
            <w:pPr>
              <w:shd w:val="clear" w:color="auto" w:fill="FFFFFF"/>
              <w:tabs>
                <w:tab w:val="left" w:pos="612"/>
              </w:tabs>
              <w:spacing w:after="20"/>
              <w:ind w:left="113" w:right="170" w:firstLine="417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1) </w:t>
            </w:r>
            <w:proofErr w:type="spellStart"/>
            <w:r>
              <w:rPr>
                <w:sz w:val="24"/>
                <w:szCs w:val="24"/>
              </w:rPr>
              <w:t>заяву</w:t>
            </w:r>
            <w:proofErr w:type="spellEnd"/>
            <w:r>
              <w:rPr>
                <w:sz w:val="24"/>
                <w:szCs w:val="24"/>
              </w:rPr>
              <w:t xml:space="preserve"> про участь у </w:t>
            </w:r>
            <w:proofErr w:type="spellStart"/>
            <w:r>
              <w:rPr>
                <w:sz w:val="24"/>
                <w:szCs w:val="24"/>
              </w:rPr>
              <w:t>доборі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із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зазначенням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основних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мотивів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щодо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зайняття</w:t>
            </w:r>
            <w:proofErr w:type="spellEnd"/>
            <w:r>
              <w:rPr>
                <w:sz w:val="24"/>
                <w:szCs w:val="24"/>
              </w:rPr>
              <w:t xml:space="preserve"> посади (</w:t>
            </w:r>
            <w:proofErr w:type="spellStart"/>
            <w:r>
              <w:rPr>
                <w:sz w:val="24"/>
                <w:szCs w:val="24"/>
              </w:rPr>
              <w:t>обов’язково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вказати</w:t>
            </w:r>
            <w:proofErr w:type="spellEnd"/>
            <w:r>
              <w:rPr>
                <w:sz w:val="24"/>
                <w:szCs w:val="24"/>
              </w:rPr>
              <w:t xml:space="preserve"> адресу </w:t>
            </w:r>
            <w:proofErr w:type="spellStart"/>
            <w:r>
              <w:rPr>
                <w:sz w:val="24"/>
                <w:szCs w:val="24"/>
              </w:rPr>
              <w:t>електронної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пошти</w:t>
            </w:r>
            <w:proofErr w:type="spellEnd"/>
            <w:r>
              <w:rPr>
                <w:sz w:val="24"/>
                <w:szCs w:val="24"/>
              </w:rPr>
              <w:t xml:space="preserve"> та номер телефону).</w:t>
            </w:r>
          </w:p>
          <w:p w14:paraId="23F2FC46" w14:textId="77777777" w:rsidR="00A73E91" w:rsidRDefault="00E47487">
            <w:pPr>
              <w:shd w:val="clear" w:color="auto" w:fill="FFFFFF"/>
              <w:tabs>
                <w:tab w:val="left" w:pos="612"/>
              </w:tabs>
              <w:spacing w:after="20"/>
              <w:ind w:left="113" w:right="170" w:firstLine="417"/>
              <w:jc w:val="both"/>
            </w:pPr>
            <w:r>
              <w:rPr>
                <w:sz w:val="24"/>
                <w:szCs w:val="24"/>
              </w:rPr>
              <w:t xml:space="preserve">2) резюме за формою </w:t>
            </w:r>
            <w:proofErr w:type="spellStart"/>
            <w:r>
              <w:rPr>
                <w:sz w:val="24"/>
                <w:szCs w:val="24"/>
              </w:rPr>
              <w:t>згідно</w:t>
            </w:r>
            <w:proofErr w:type="spellEnd"/>
            <w:r>
              <w:rPr>
                <w:sz w:val="24"/>
                <w:szCs w:val="24"/>
              </w:rPr>
              <w:t xml:space="preserve"> з </w:t>
            </w:r>
            <w:proofErr w:type="spellStart"/>
            <w:r>
              <w:rPr>
                <w:sz w:val="24"/>
                <w:szCs w:val="24"/>
              </w:rPr>
              <w:t>додатком</w:t>
            </w:r>
            <w:proofErr w:type="spellEnd"/>
            <w:r>
              <w:rPr>
                <w:sz w:val="24"/>
                <w:szCs w:val="24"/>
              </w:rPr>
              <w:t xml:space="preserve"> 2</w:t>
            </w:r>
            <w:r>
              <w:rPr>
                <w:sz w:val="24"/>
                <w:szCs w:val="24"/>
                <w:vertAlign w:val="superscript"/>
              </w:rPr>
              <w:t xml:space="preserve">1 </w:t>
            </w:r>
            <w:r>
              <w:rPr>
                <w:sz w:val="24"/>
                <w:szCs w:val="24"/>
              </w:rPr>
              <w:t xml:space="preserve">Порядку </w:t>
            </w:r>
            <w:proofErr w:type="spellStart"/>
            <w:r>
              <w:rPr>
                <w:sz w:val="24"/>
                <w:szCs w:val="24"/>
              </w:rPr>
              <w:t>проведення</w:t>
            </w:r>
            <w:proofErr w:type="spellEnd"/>
            <w:r>
              <w:rPr>
                <w:sz w:val="24"/>
                <w:szCs w:val="24"/>
              </w:rPr>
              <w:t xml:space="preserve"> конкурсу на </w:t>
            </w:r>
            <w:proofErr w:type="spellStart"/>
            <w:r>
              <w:rPr>
                <w:sz w:val="24"/>
                <w:szCs w:val="24"/>
              </w:rPr>
              <w:t>зайняття</w:t>
            </w:r>
            <w:proofErr w:type="spellEnd"/>
            <w:r>
              <w:rPr>
                <w:sz w:val="24"/>
                <w:szCs w:val="24"/>
              </w:rPr>
              <w:t xml:space="preserve"> посад </w:t>
            </w:r>
            <w:proofErr w:type="spellStart"/>
            <w:r>
              <w:rPr>
                <w:sz w:val="24"/>
                <w:szCs w:val="24"/>
              </w:rPr>
              <w:t>державної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служби</w:t>
            </w:r>
            <w:proofErr w:type="spellEnd"/>
            <w:r>
              <w:rPr>
                <w:sz w:val="24"/>
                <w:szCs w:val="24"/>
              </w:rPr>
              <w:t xml:space="preserve">, </w:t>
            </w:r>
            <w:proofErr w:type="spellStart"/>
            <w:r>
              <w:rPr>
                <w:sz w:val="24"/>
                <w:szCs w:val="24"/>
              </w:rPr>
              <w:t>затвердженого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постановою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Кабінету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Міністрів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України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від</w:t>
            </w:r>
            <w:proofErr w:type="spellEnd"/>
            <w:r>
              <w:rPr>
                <w:sz w:val="24"/>
                <w:szCs w:val="24"/>
              </w:rPr>
              <w:t xml:space="preserve"> 25 </w:t>
            </w:r>
            <w:proofErr w:type="spellStart"/>
            <w:r>
              <w:rPr>
                <w:sz w:val="24"/>
                <w:szCs w:val="24"/>
              </w:rPr>
              <w:t>березня</w:t>
            </w:r>
            <w:proofErr w:type="spellEnd"/>
            <w:r>
              <w:rPr>
                <w:sz w:val="24"/>
                <w:szCs w:val="24"/>
              </w:rPr>
              <w:t xml:space="preserve"> 2016 року № 246 (</w:t>
            </w:r>
            <w:proofErr w:type="spellStart"/>
            <w:r>
              <w:rPr>
                <w:sz w:val="24"/>
                <w:szCs w:val="24"/>
              </w:rPr>
              <w:t>зі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змінами</w:t>
            </w:r>
            <w:proofErr w:type="spellEnd"/>
            <w:r>
              <w:rPr>
                <w:sz w:val="24"/>
                <w:szCs w:val="24"/>
              </w:rPr>
              <w:t xml:space="preserve">), в </w:t>
            </w:r>
            <w:proofErr w:type="spellStart"/>
            <w:r>
              <w:rPr>
                <w:sz w:val="24"/>
                <w:szCs w:val="24"/>
              </w:rPr>
              <w:t>якому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обов’язково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зазначається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така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інформація</w:t>
            </w:r>
            <w:proofErr w:type="spellEnd"/>
            <w:r>
              <w:rPr>
                <w:sz w:val="24"/>
                <w:szCs w:val="24"/>
              </w:rPr>
              <w:t>:</w:t>
            </w:r>
          </w:p>
          <w:p w14:paraId="3BC4C945" w14:textId="77777777" w:rsidR="00A73E91" w:rsidRDefault="00E47487">
            <w:pPr>
              <w:shd w:val="clear" w:color="auto" w:fill="FFFFFF"/>
              <w:tabs>
                <w:tab w:val="left" w:pos="612"/>
              </w:tabs>
              <w:spacing w:after="20"/>
              <w:ind w:right="283" w:firstLine="417"/>
              <w:jc w:val="both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прізвище</w:t>
            </w:r>
            <w:proofErr w:type="spellEnd"/>
            <w:r>
              <w:rPr>
                <w:sz w:val="24"/>
                <w:szCs w:val="24"/>
              </w:rPr>
              <w:t xml:space="preserve">, </w:t>
            </w:r>
            <w:proofErr w:type="spellStart"/>
            <w:r>
              <w:rPr>
                <w:sz w:val="24"/>
                <w:szCs w:val="24"/>
              </w:rPr>
              <w:t>ім’я</w:t>
            </w:r>
            <w:proofErr w:type="spellEnd"/>
            <w:r>
              <w:rPr>
                <w:sz w:val="24"/>
                <w:szCs w:val="24"/>
              </w:rPr>
              <w:t xml:space="preserve">, по </w:t>
            </w:r>
            <w:proofErr w:type="spellStart"/>
            <w:r>
              <w:rPr>
                <w:sz w:val="24"/>
                <w:szCs w:val="24"/>
              </w:rPr>
              <w:t>батькові</w:t>
            </w:r>
            <w:proofErr w:type="spellEnd"/>
            <w:r>
              <w:rPr>
                <w:sz w:val="24"/>
                <w:szCs w:val="24"/>
              </w:rPr>
              <w:t xml:space="preserve"> кандидата;</w:t>
            </w:r>
          </w:p>
          <w:p w14:paraId="076A2C9E" w14:textId="77777777" w:rsidR="00A73E91" w:rsidRDefault="00E47487">
            <w:pPr>
              <w:shd w:val="clear" w:color="auto" w:fill="FFFFFF"/>
              <w:tabs>
                <w:tab w:val="left" w:pos="165"/>
                <w:tab w:val="left" w:pos="612"/>
              </w:tabs>
              <w:spacing w:after="20"/>
              <w:ind w:left="113" w:right="227" w:firstLine="417"/>
              <w:jc w:val="both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реквізити</w:t>
            </w:r>
            <w:proofErr w:type="spellEnd"/>
            <w:r>
              <w:rPr>
                <w:sz w:val="24"/>
                <w:szCs w:val="24"/>
              </w:rPr>
              <w:t xml:space="preserve"> документа, </w:t>
            </w:r>
            <w:proofErr w:type="spellStart"/>
            <w:r>
              <w:rPr>
                <w:sz w:val="24"/>
                <w:szCs w:val="24"/>
              </w:rPr>
              <w:t>що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посвідчує</w:t>
            </w:r>
            <w:proofErr w:type="spellEnd"/>
            <w:r>
              <w:rPr>
                <w:sz w:val="24"/>
                <w:szCs w:val="24"/>
              </w:rPr>
              <w:t xml:space="preserve"> особу та </w:t>
            </w:r>
            <w:proofErr w:type="spellStart"/>
            <w:r>
              <w:rPr>
                <w:sz w:val="24"/>
                <w:szCs w:val="24"/>
              </w:rPr>
              <w:t>підтверджує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громадянство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України</w:t>
            </w:r>
            <w:proofErr w:type="spellEnd"/>
            <w:r>
              <w:rPr>
                <w:sz w:val="24"/>
                <w:szCs w:val="24"/>
              </w:rPr>
              <w:t>;</w:t>
            </w:r>
          </w:p>
          <w:p w14:paraId="0F3E66FE" w14:textId="77777777" w:rsidR="00A73E91" w:rsidRDefault="00E47487">
            <w:pPr>
              <w:shd w:val="clear" w:color="auto" w:fill="FFFFFF"/>
              <w:tabs>
                <w:tab w:val="left" w:pos="612"/>
              </w:tabs>
              <w:spacing w:after="20"/>
              <w:ind w:left="113" w:right="227" w:firstLine="417"/>
              <w:jc w:val="both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підтвердження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наявності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відповідного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ступеня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вищої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освіти</w:t>
            </w:r>
            <w:proofErr w:type="spellEnd"/>
            <w:r>
              <w:rPr>
                <w:sz w:val="24"/>
                <w:szCs w:val="24"/>
              </w:rPr>
              <w:t>;</w:t>
            </w:r>
          </w:p>
          <w:p w14:paraId="6801DD96" w14:textId="77777777" w:rsidR="00A73E91" w:rsidRDefault="00E47487">
            <w:pPr>
              <w:shd w:val="clear" w:color="auto" w:fill="FFFFFF"/>
              <w:tabs>
                <w:tab w:val="left" w:pos="612"/>
              </w:tabs>
              <w:spacing w:after="20"/>
              <w:ind w:left="113" w:right="170" w:firstLine="417"/>
              <w:jc w:val="both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відомості</w:t>
            </w:r>
            <w:proofErr w:type="spellEnd"/>
            <w:r>
              <w:rPr>
                <w:sz w:val="24"/>
                <w:szCs w:val="24"/>
              </w:rPr>
              <w:t xml:space="preserve"> про стаж </w:t>
            </w:r>
            <w:proofErr w:type="spellStart"/>
            <w:r>
              <w:rPr>
                <w:sz w:val="24"/>
                <w:szCs w:val="24"/>
              </w:rPr>
              <w:t>роботи</w:t>
            </w:r>
            <w:proofErr w:type="spellEnd"/>
            <w:r>
              <w:rPr>
                <w:sz w:val="24"/>
                <w:szCs w:val="24"/>
              </w:rPr>
              <w:t xml:space="preserve">, стаж </w:t>
            </w:r>
            <w:proofErr w:type="spellStart"/>
            <w:r>
              <w:rPr>
                <w:sz w:val="24"/>
                <w:szCs w:val="24"/>
              </w:rPr>
              <w:t>державної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служби</w:t>
            </w:r>
            <w:proofErr w:type="spellEnd"/>
            <w:r>
              <w:rPr>
                <w:sz w:val="24"/>
                <w:szCs w:val="24"/>
              </w:rPr>
              <w:t xml:space="preserve"> (за </w:t>
            </w:r>
            <w:proofErr w:type="spellStart"/>
            <w:r>
              <w:rPr>
                <w:sz w:val="24"/>
                <w:szCs w:val="24"/>
              </w:rPr>
              <w:t>наявності</w:t>
            </w:r>
            <w:proofErr w:type="spellEnd"/>
            <w:r>
              <w:rPr>
                <w:sz w:val="24"/>
                <w:szCs w:val="24"/>
              </w:rPr>
              <w:t xml:space="preserve">), </w:t>
            </w:r>
            <w:proofErr w:type="spellStart"/>
            <w:r>
              <w:rPr>
                <w:sz w:val="24"/>
                <w:szCs w:val="24"/>
              </w:rPr>
              <w:t>досвід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роботи</w:t>
            </w:r>
            <w:proofErr w:type="spellEnd"/>
            <w:r>
              <w:rPr>
                <w:sz w:val="24"/>
                <w:szCs w:val="24"/>
              </w:rPr>
              <w:t xml:space="preserve"> на </w:t>
            </w:r>
            <w:proofErr w:type="spellStart"/>
            <w:r>
              <w:rPr>
                <w:sz w:val="24"/>
                <w:szCs w:val="24"/>
              </w:rPr>
              <w:t>відповідних</w:t>
            </w:r>
            <w:proofErr w:type="spellEnd"/>
            <w:r>
              <w:rPr>
                <w:sz w:val="24"/>
                <w:szCs w:val="24"/>
              </w:rPr>
              <w:t xml:space="preserve"> посадах у </w:t>
            </w:r>
            <w:proofErr w:type="spellStart"/>
            <w:r>
              <w:rPr>
                <w:sz w:val="24"/>
                <w:szCs w:val="24"/>
              </w:rPr>
              <w:t>відповідній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сфері</w:t>
            </w:r>
            <w:proofErr w:type="spellEnd"/>
            <w:r>
              <w:rPr>
                <w:sz w:val="24"/>
                <w:szCs w:val="24"/>
              </w:rPr>
              <w:t xml:space="preserve">, </w:t>
            </w:r>
            <w:proofErr w:type="spellStart"/>
            <w:r>
              <w:rPr>
                <w:sz w:val="24"/>
                <w:szCs w:val="24"/>
              </w:rPr>
              <w:t>визначеній</w:t>
            </w:r>
            <w:proofErr w:type="spellEnd"/>
            <w:r>
              <w:rPr>
                <w:sz w:val="24"/>
                <w:szCs w:val="24"/>
              </w:rPr>
              <w:t xml:space="preserve"> в </w:t>
            </w:r>
            <w:proofErr w:type="spellStart"/>
            <w:r>
              <w:rPr>
                <w:sz w:val="24"/>
                <w:szCs w:val="24"/>
              </w:rPr>
              <w:t>умовах</w:t>
            </w:r>
            <w:proofErr w:type="spellEnd"/>
            <w:r>
              <w:rPr>
                <w:sz w:val="24"/>
                <w:szCs w:val="24"/>
              </w:rPr>
              <w:t xml:space="preserve"> конкурсу, та на </w:t>
            </w:r>
            <w:proofErr w:type="spellStart"/>
            <w:r>
              <w:rPr>
                <w:sz w:val="24"/>
                <w:szCs w:val="24"/>
              </w:rPr>
              <w:t>керівних</w:t>
            </w:r>
            <w:proofErr w:type="spellEnd"/>
            <w:r>
              <w:rPr>
                <w:sz w:val="24"/>
                <w:szCs w:val="24"/>
              </w:rPr>
              <w:t xml:space="preserve"> посадах (за </w:t>
            </w:r>
            <w:proofErr w:type="spellStart"/>
            <w:r>
              <w:rPr>
                <w:sz w:val="24"/>
                <w:szCs w:val="24"/>
              </w:rPr>
              <w:t>наявності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відповідних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вимог</w:t>
            </w:r>
            <w:proofErr w:type="spellEnd"/>
            <w:r>
              <w:rPr>
                <w:sz w:val="24"/>
                <w:szCs w:val="24"/>
              </w:rPr>
              <w:t>)</w:t>
            </w:r>
          </w:p>
          <w:p w14:paraId="2A9EAFFD" w14:textId="77777777" w:rsidR="00A73E91" w:rsidRDefault="00E47487">
            <w:pPr>
              <w:shd w:val="clear" w:color="auto" w:fill="FFFFFF"/>
              <w:tabs>
                <w:tab w:val="left" w:pos="612"/>
              </w:tabs>
              <w:spacing w:after="20"/>
              <w:ind w:left="113" w:right="170" w:firstLine="417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3) </w:t>
            </w:r>
            <w:proofErr w:type="spellStart"/>
            <w:r>
              <w:rPr>
                <w:sz w:val="24"/>
                <w:szCs w:val="24"/>
              </w:rPr>
              <w:t>документи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приймаються</w:t>
            </w:r>
            <w:proofErr w:type="spellEnd"/>
            <w:r>
              <w:rPr>
                <w:sz w:val="24"/>
                <w:szCs w:val="24"/>
              </w:rPr>
              <w:t xml:space="preserve"> до 17 год.00 </w:t>
            </w:r>
            <w:proofErr w:type="spellStart"/>
            <w:r>
              <w:rPr>
                <w:sz w:val="24"/>
                <w:szCs w:val="24"/>
              </w:rPr>
              <w:t>хв</w:t>
            </w:r>
            <w:proofErr w:type="spellEnd"/>
          </w:p>
          <w:p w14:paraId="24D2575A" w14:textId="77777777" w:rsidR="00A73E91" w:rsidRDefault="00E47487">
            <w:pPr>
              <w:pStyle w:val="Standard"/>
              <w:widowControl w:val="0"/>
              <w:jc w:val="both"/>
            </w:pPr>
            <w:r>
              <w:rPr>
                <w:sz w:val="24"/>
                <w:szCs w:val="24"/>
                <w:lang w:val="ru-RU" w:eastAsia="ru-RU"/>
              </w:rPr>
              <w:t>25 червня 2026 року</w:t>
            </w:r>
          </w:p>
        </w:tc>
      </w:tr>
      <w:tr w:rsidR="00A73E91" w14:paraId="3DFB1C66" w14:textId="77777777">
        <w:tc>
          <w:tcPr>
            <w:tcW w:w="3401" w:type="dxa"/>
            <w:gridSpan w:val="3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top w:w="55" w:type="dxa"/>
              <w:left w:w="2" w:type="dxa"/>
              <w:bottom w:w="55" w:type="dxa"/>
              <w:right w:w="53" w:type="dxa"/>
            </w:tcMar>
          </w:tcPr>
          <w:p w14:paraId="7479B8BF" w14:textId="77777777" w:rsidR="00A73E91" w:rsidRDefault="00E47487">
            <w:pPr>
              <w:pStyle w:val="Standard"/>
              <w:widowControl w:val="0"/>
            </w:pPr>
            <w:r>
              <w:rPr>
                <w:b/>
                <w:bCs/>
                <w:color w:val="000000"/>
                <w:sz w:val="24"/>
                <w:szCs w:val="24"/>
              </w:rPr>
              <w:t xml:space="preserve">Дата і час початку проведення тестування кандидатів. Місце </w:t>
            </w:r>
            <w:r>
              <w:rPr>
                <w:b/>
                <w:bCs/>
                <w:color w:val="000000"/>
                <w:sz w:val="24"/>
                <w:szCs w:val="24"/>
              </w:rPr>
              <w:lastRenderedPageBreak/>
              <w:t>або спосіб проведення тестування місце або спосіб проведення співбесіди (із зазначенням електронної платформи для комунікації дистанційно)</w:t>
            </w:r>
          </w:p>
        </w:tc>
        <w:tc>
          <w:tcPr>
            <w:tcW w:w="625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  <w:tcMar>
              <w:top w:w="55" w:type="dxa"/>
              <w:left w:w="2" w:type="dxa"/>
              <w:bottom w:w="55" w:type="dxa"/>
              <w:right w:w="53" w:type="dxa"/>
            </w:tcMar>
          </w:tcPr>
          <w:p w14:paraId="7CB16EF8" w14:textId="29DB8613" w:rsidR="00A73E91" w:rsidRDefault="0004771D">
            <w:pPr>
              <w:pStyle w:val="Standard"/>
              <w:widowControl w:val="0"/>
              <w:jc w:val="both"/>
            </w:pPr>
            <w:r>
              <w:rPr>
                <w:color w:val="000000"/>
                <w:sz w:val="24"/>
                <w:szCs w:val="24"/>
                <w:lang w:val="ru-RU" w:eastAsia="ru-RU"/>
              </w:rPr>
              <w:lastRenderedPageBreak/>
              <w:t xml:space="preserve"> </w:t>
            </w:r>
            <w:proofErr w:type="spellStart"/>
            <w:r w:rsidR="00E47487">
              <w:rPr>
                <w:color w:val="000000"/>
                <w:sz w:val="24"/>
                <w:szCs w:val="24"/>
                <w:lang w:val="ru-RU" w:eastAsia="ru-RU"/>
              </w:rPr>
              <w:t>Співбесіда</w:t>
            </w:r>
            <w:proofErr w:type="spellEnd"/>
            <w:r w:rsidR="00E47487">
              <w:rPr>
                <w:color w:val="000000"/>
                <w:sz w:val="24"/>
                <w:szCs w:val="24"/>
                <w:lang w:val="ru-RU" w:eastAsia="ru-RU"/>
              </w:rPr>
              <w:t xml:space="preserve"> з начальником </w:t>
            </w:r>
            <w:proofErr w:type="spellStart"/>
            <w:r w:rsidR="00E47487">
              <w:rPr>
                <w:color w:val="000000"/>
                <w:sz w:val="24"/>
                <w:szCs w:val="24"/>
                <w:lang w:val="ru-RU" w:eastAsia="ru-RU"/>
              </w:rPr>
              <w:t>Управління</w:t>
            </w:r>
            <w:proofErr w:type="spellEnd"/>
            <w:r w:rsidR="00E47487">
              <w:rPr>
                <w:color w:val="000000"/>
                <w:sz w:val="24"/>
                <w:szCs w:val="24"/>
                <w:lang w:val="ru-RU" w:eastAsia="ru-RU"/>
              </w:rPr>
              <w:t xml:space="preserve"> з </w:t>
            </w:r>
            <w:proofErr w:type="spellStart"/>
            <w:r w:rsidR="00E47487">
              <w:rPr>
                <w:color w:val="000000"/>
                <w:sz w:val="24"/>
                <w:szCs w:val="24"/>
                <w:lang w:val="ru-RU" w:eastAsia="ru-RU"/>
              </w:rPr>
              <w:t>питань</w:t>
            </w:r>
            <w:proofErr w:type="spellEnd"/>
            <w:r w:rsidR="00E47487">
              <w:rPr>
                <w:color w:val="000000"/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 w:rsidR="00E47487">
              <w:rPr>
                <w:color w:val="000000"/>
                <w:sz w:val="24"/>
                <w:szCs w:val="24"/>
                <w:lang w:val="ru-RU" w:eastAsia="ru-RU"/>
              </w:rPr>
              <w:t>виплат</w:t>
            </w:r>
            <w:proofErr w:type="spellEnd"/>
            <w:r w:rsidR="00E47487">
              <w:rPr>
                <w:color w:val="000000"/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 w:rsidR="00E47487">
              <w:rPr>
                <w:color w:val="000000"/>
                <w:sz w:val="24"/>
                <w:szCs w:val="24"/>
                <w:lang w:val="ru-RU" w:eastAsia="ru-RU"/>
              </w:rPr>
              <w:t>відбудеться</w:t>
            </w:r>
            <w:proofErr w:type="spellEnd"/>
            <w:r w:rsidR="00E47487">
              <w:rPr>
                <w:color w:val="000000"/>
                <w:sz w:val="24"/>
                <w:szCs w:val="24"/>
                <w:lang w:val="ru-RU" w:eastAsia="ru-RU"/>
              </w:rPr>
              <w:t xml:space="preserve"> 26 червня по 03 липня 2026 року </w:t>
            </w:r>
            <w:proofErr w:type="spellStart"/>
            <w:r w:rsidR="00E47487">
              <w:rPr>
                <w:color w:val="000000"/>
                <w:sz w:val="24"/>
                <w:szCs w:val="24"/>
                <w:lang w:val="ru-RU" w:eastAsia="ru-RU"/>
              </w:rPr>
              <w:t>дистанційно</w:t>
            </w:r>
            <w:proofErr w:type="spellEnd"/>
            <w:r w:rsidR="00E47487">
              <w:rPr>
                <w:color w:val="000000"/>
                <w:sz w:val="24"/>
                <w:szCs w:val="24"/>
                <w:lang w:val="ru-RU" w:eastAsia="ru-RU"/>
              </w:rPr>
              <w:t xml:space="preserve"> за </w:t>
            </w:r>
            <w:proofErr w:type="spellStart"/>
            <w:r w:rsidR="00E47487">
              <w:rPr>
                <w:color w:val="000000"/>
                <w:sz w:val="24"/>
                <w:szCs w:val="24"/>
                <w:lang w:val="ru-RU" w:eastAsia="ru-RU"/>
              </w:rPr>
              <w:lastRenderedPageBreak/>
              <w:t>допомогою</w:t>
            </w:r>
            <w:proofErr w:type="spellEnd"/>
            <w:r w:rsidR="00E47487">
              <w:rPr>
                <w:color w:val="000000"/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 w:rsidR="00E47487">
              <w:rPr>
                <w:color w:val="000000"/>
                <w:sz w:val="24"/>
                <w:szCs w:val="24"/>
                <w:lang w:val="ru-RU" w:eastAsia="ru-RU"/>
              </w:rPr>
              <w:t>сервісу</w:t>
            </w:r>
            <w:proofErr w:type="spellEnd"/>
            <w:r w:rsidR="00E47487">
              <w:rPr>
                <w:color w:val="000000"/>
                <w:sz w:val="24"/>
                <w:szCs w:val="24"/>
                <w:lang w:val="ru-RU" w:eastAsia="ru-RU"/>
              </w:rPr>
              <w:t xml:space="preserve"> ZOOM (</w:t>
            </w:r>
            <w:proofErr w:type="spellStart"/>
            <w:r w:rsidR="00E47487">
              <w:rPr>
                <w:color w:val="000000"/>
                <w:sz w:val="24"/>
                <w:szCs w:val="24"/>
                <w:lang w:val="ru-RU" w:eastAsia="ru-RU"/>
              </w:rPr>
              <w:t>посилання</w:t>
            </w:r>
            <w:proofErr w:type="spellEnd"/>
            <w:r w:rsidR="00E47487">
              <w:rPr>
                <w:color w:val="000000"/>
                <w:sz w:val="24"/>
                <w:szCs w:val="24"/>
                <w:lang w:val="ru-RU" w:eastAsia="ru-RU"/>
              </w:rPr>
              <w:t xml:space="preserve"> на </w:t>
            </w:r>
            <w:proofErr w:type="spellStart"/>
            <w:r w:rsidR="00E47487">
              <w:rPr>
                <w:color w:val="000000"/>
                <w:sz w:val="24"/>
                <w:szCs w:val="24"/>
                <w:lang w:val="ru-RU" w:eastAsia="ru-RU"/>
              </w:rPr>
              <w:t>конференцію</w:t>
            </w:r>
            <w:proofErr w:type="spellEnd"/>
            <w:r w:rsidR="00E47487">
              <w:rPr>
                <w:color w:val="000000"/>
                <w:sz w:val="24"/>
                <w:szCs w:val="24"/>
                <w:lang w:val="ru-RU" w:eastAsia="ru-RU"/>
              </w:rPr>
              <w:t xml:space="preserve"> та час буде </w:t>
            </w:r>
            <w:proofErr w:type="spellStart"/>
            <w:r w:rsidR="00E47487">
              <w:rPr>
                <w:color w:val="000000"/>
                <w:sz w:val="24"/>
                <w:szCs w:val="24"/>
                <w:lang w:val="ru-RU" w:eastAsia="ru-RU"/>
              </w:rPr>
              <w:t>надіслано</w:t>
            </w:r>
            <w:proofErr w:type="spellEnd"/>
            <w:r w:rsidR="00E47487">
              <w:rPr>
                <w:color w:val="000000"/>
                <w:sz w:val="24"/>
                <w:szCs w:val="24"/>
                <w:lang w:val="ru-RU" w:eastAsia="ru-RU"/>
              </w:rPr>
              <w:t xml:space="preserve"> на </w:t>
            </w:r>
            <w:proofErr w:type="spellStart"/>
            <w:r w:rsidR="00E47487">
              <w:rPr>
                <w:color w:val="000000"/>
                <w:sz w:val="24"/>
                <w:szCs w:val="24"/>
                <w:lang w:val="ru-RU" w:eastAsia="ru-RU"/>
              </w:rPr>
              <w:t>вказану</w:t>
            </w:r>
            <w:proofErr w:type="spellEnd"/>
            <w:r w:rsidR="00E47487">
              <w:rPr>
                <w:color w:val="000000"/>
                <w:sz w:val="24"/>
                <w:szCs w:val="24"/>
                <w:lang w:val="ru-RU" w:eastAsia="ru-RU"/>
              </w:rPr>
              <w:t xml:space="preserve"> в </w:t>
            </w:r>
            <w:proofErr w:type="spellStart"/>
            <w:r w:rsidR="00E47487">
              <w:rPr>
                <w:color w:val="000000"/>
                <w:sz w:val="24"/>
                <w:szCs w:val="24"/>
                <w:lang w:val="ru-RU" w:eastAsia="ru-RU"/>
              </w:rPr>
              <w:t>заяві</w:t>
            </w:r>
            <w:proofErr w:type="spellEnd"/>
            <w:r w:rsidR="00E47487">
              <w:rPr>
                <w:color w:val="000000"/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 w:rsidR="00E47487">
              <w:rPr>
                <w:color w:val="000000"/>
                <w:sz w:val="24"/>
                <w:szCs w:val="24"/>
                <w:lang w:val="ru-RU" w:eastAsia="ru-RU"/>
              </w:rPr>
              <w:t>електронну</w:t>
            </w:r>
            <w:proofErr w:type="spellEnd"/>
            <w:r w:rsidR="00E47487">
              <w:rPr>
                <w:color w:val="000000"/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 w:rsidR="00E47487">
              <w:rPr>
                <w:color w:val="000000"/>
                <w:sz w:val="24"/>
                <w:szCs w:val="24"/>
                <w:lang w:val="ru-RU" w:eastAsia="ru-RU"/>
              </w:rPr>
              <w:t>пошту</w:t>
            </w:r>
            <w:proofErr w:type="spellEnd"/>
            <w:r w:rsidR="00E47487">
              <w:rPr>
                <w:color w:val="000000"/>
                <w:sz w:val="24"/>
                <w:szCs w:val="24"/>
                <w:lang w:val="ru-RU" w:eastAsia="ru-RU"/>
              </w:rPr>
              <w:t>).</w:t>
            </w:r>
          </w:p>
        </w:tc>
      </w:tr>
      <w:tr w:rsidR="00A73E91" w14:paraId="3E78D1C3" w14:textId="77777777">
        <w:tc>
          <w:tcPr>
            <w:tcW w:w="3401" w:type="dxa"/>
            <w:gridSpan w:val="3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top w:w="55" w:type="dxa"/>
              <w:left w:w="2" w:type="dxa"/>
              <w:bottom w:w="55" w:type="dxa"/>
              <w:right w:w="53" w:type="dxa"/>
            </w:tcMar>
          </w:tcPr>
          <w:p w14:paraId="657D5C14" w14:textId="77777777" w:rsidR="00A73E91" w:rsidRDefault="00E47487">
            <w:pPr>
              <w:pStyle w:val="Standard"/>
              <w:widowControl w:val="0"/>
            </w:pPr>
            <w:r>
              <w:rPr>
                <w:b/>
                <w:bCs/>
                <w:sz w:val="24"/>
                <w:szCs w:val="24"/>
              </w:rPr>
              <w:lastRenderedPageBreak/>
              <w:t xml:space="preserve">Прізвище, </w:t>
            </w:r>
            <w:proofErr w:type="spellStart"/>
            <w:r>
              <w:rPr>
                <w:b/>
                <w:bCs/>
                <w:sz w:val="24"/>
                <w:szCs w:val="24"/>
              </w:rPr>
              <w:t>ім</w:t>
            </w:r>
            <w:proofErr w:type="spellEnd"/>
            <w:r>
              <w:rPr>
                <w:b/>
                <w:bCs/>
                <w:sz w:val="24"/>
                <w:szCs w:val="24"/>
                <w:lang w:val="ru-RU"/>
              </w:rPr>
              <w:t>'</w:t>
            </w:r>
            <w:r>
              <w:rPr>
                <w:b/>
                <w:bCs/>
                <w:sz w:val="24"/>
                <w:szCs w:val="24"/>
              </w:rPr>
              <w:t>я та по батькові, номер телефону та адреса електронної пошти особи, яка надає додаткову інформацію з питань добору з призначення на вакантну посаду</w:t>
            </w:r>
          </w:p>
        </w:tc>
        <w:tc>
          <w:tcPr>
            <w:tcW w:w="625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  <w:tcMar>
              <w:top w:w="55" w:type="dxa"/>
              <w:left w:w="2" w:type="dxa"/>
              <w:bottom w:w="55" w:type="dxa"/>
              <w:right w:w="53" w:type="dxa"/>
            </w:tcMar>
          </w:tcPr>
          <w:p w14:paraId="1542621B" w14:textId="77777777" w:rsidR="00A73E91" w:rsidRDefault="00E47487">
            <w:pPr>
              <w:ind w:left="113" w:right="57"/>
            </w:pPr>
            <w:r>
              <w:rPr>
                <w:sz w:val="24"/>
                <w:szCs w:val="24"/>
              </w:rPr>
              <w:t xml:space="preserve">Петрова </w:t>
            </w:r>
            <w:proofErr w:type="spellStart"/>
            <w:r>
              <w:rPr>
                <w:sz w:val="24"/>
                <w:szCs w:val="24"/>
              </w:rPr>
              <w:t>Наталія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Зіновіївна</w:t>
            </w:r>
            <w:proofErr w:type="spellEnd"/>
            <w:r>
              <w:rPr>
                <w:color w:val="000000"/>
                <w:sz w:val="24"/>
                <w:szCs w:val="24"/>
              </w:rPr>
              <w:t>, (050) 644-40-25;</w:t>
            </w:r>
          </w:p>
          <w:p w14:paraId="2EBA5C6F" w14:textId="77777777" w:rsidR="00A73E91" w:rsidRDefault="00E47487">
            <w:pPr>
              <w:pStyle w:val="Standard"/>
              <w:widowControl w:val="0"/>
            </w:pPr>
            <w:r>
              <w:rPr>
                <w:color w:val="000000"/>
                <w:sz w:val="24"/>
                <w:szCs w:val="24"/>
              </w:rPr>
              <w:t>kadry@lg.pfu.gov.ua</w:t>
            </w:r>
            <w:r>
              <w:rPr>
                <w:sz w:val="24"/>
                <w:szCs w:val="24"/>
              </w:rPr>
              <w:t>.</w:t>
            </w:r>
          </w:p>
        </w:tc>
      </w:tr>
      <w:tr w:rsidR="00A73E91" w14:paraId="63422A8A" w14:textId="77777777">
        <w:trPr>
          <w:trHeight w:val="358"/>
        </w:trPr>
        <w:tc>
          <w:tcPr>
            <w:tcW w:w="9655" w:type="dxa"/>
            <w:gridSpan w:val="4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  <w:tcMar>
              <w:top w:w="55" w:type="dxa"/>
              <w:left w:w="2" w:type="dxa"/>
              <w:bottom w:w="55" w:type="dxa"/>
              <w:right w:w="53" w:type="dxa"/>
            </w:tcMar>
            <w:vAlign w:val="center"/>
          </w:tcPr>
          <w:p w14:paraId="3C13EB99" w14:textId="77777777" w:rsidR="00A73E91" w:rsidRDefault="00E47487">
            <w:pPr>
              <w:pStyle w:val="Standard"/>
              <w:widowControl w:val="0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Кваліфікаційні вимоги</w:t>
            </w:r>
          </w:p>
        </w:tc>
      </w:tr>
      <w:tr w:rsidR="00A73E91" w14:paraId="56D9662A" w14:textId="77777777">
        <w:tc>
          <w:tcPr>
            <w:tcW w:w="51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top w:w="55" w:type="dxa"/>
              <w:left w:w="2" w:type="dxa"/>
              <w:bottom w:w="55" w:type="dxa"/>
              <w:right w:w="53" w:type="dxa"/>
            </w:tcMar>
          </w:tcPr>
          <w:p w14:paraId="7C66E7CA" w14:textId="77777777" w:rsidR="00A73E91" w:rsidRDefault="00E47487">
            <w:pPr>
              <w:pStyle w:val="Standard"/>
              <w:widowControl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285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top w:w="55" w:type="dxa"/>
              <w:left w:w="2" w:type="dxa"/>
              <w:bottom w:w="55" w:type="dxa"/>
              <w:right w:w="53" w:type="dxa"/>
            </w:tcMar>
          </w:tcPr>
          <w:p w14:paraId="12D733A9" w14:textId="77777777" w:rsidR="00A73E91" w:rsidRDefault="00E47487">
            <w:pPr>
              <w:pStyle w:val="Standard"/>
              <w:widowControl w:val="0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Освіта</w:t>
            </w:r>
          </w:p>
        </w:tc>
        <w:tc>
          <w:tcPr>
            <w:tcW w:w="6295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  <w:tcMar>
              <w:top w:w="55" w:type="dxa"/>
              <w:left w:w="2" w:type="dxa"/>
              <w:bottom w:w="55" w:type="dxa"/>
              <w:right w:w="53" w:type="dxa"/>
            </w:tcMar>
          </w:tcPr>
          <w:p w14:paraId="64E596DC" w14:textId="77777777" w:rsidR="00A73E91" w:rsidRDefault="00E47487">
            <w:pPr>
              <w:pStyle w:val="Standard"/>
              <w:widowControl w:val="0"/>
              <w:ind w:left="142" w:right="138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Освіта вища, не нижче ступеня молодшого бакалавра або бакалавра</w:t>
            </w:r>
          </w:p>
        </w:tc>
      </w:tr>
      <w:tr w:rsidR="00A73E91" w14:paraId="56916D3A" w14:textId="77777777">
        <w:trPr>
          <w:trHeight w:val="581"/>
        </w:trPr>
        <w:tc>
          <w:tcPr>
            <w:tcW w:w="51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top w:w="55" w:type="dxa"/>
              <w:left w:w="2" w:type="dxa"/>
              <w:bottom w:w="55" w:type="dxa"/>
              <w:right w:w="53" w:type="dxa"/>
            </w:tcMar>
          </w:tcPr>
          <w:p w14:paraId="6D3136D7" w14:textId="77777777" w:rsidR="00A73E91" w:rsidRDefault="00E47487">
            <w:pPr>
              <w:pStyle w:val="Standard"/>
              <w:widowControl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285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top w:w="55" w:type="dxa"/>
              <w:left w:w="2" w:type="dxa"/>
              <w:bottom w:w="55" w:type="dxa"/>
              <w:right w:w="53" w:type="dxa"/>
            </w:tcMar>
          </w:tcPr>
          <w:p w14:paraId="1411D14A" w14:textId="77777777" w:rsidR="00A73E91" w:rsidRDefault="00E47487">
            <w:pPr>
              <w:pStyle w:val="Standard"/>
              <w:widowControl w:val="0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Досвід роботи</w:t>
            </w:r>
          </w:p>
        </w:tc>
        <w:tc>
          <w:tcPr>
            <w:tcW w:w="6295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  <w:tcMar>
              <w:top w:w="55" w:type="dxa"/>
              <w:left w:w="2" w:type="dxa"/>
              <w:bottom w:w="55" w:type="dxa"/>
              <w:right w:w="53" w:type="dxa"/>
            </w:tcMar>
          </w:tcPr>
          <w:p w14:paraId="0A96CF0A" w14:textId="77777777" w:rsidR="00A73E91" w:rsidRDefault="00E47487">
            <w:pPr>
              <w:pStyle w:val="Standard"/>
              <w:widowControl w:val="0"/>
              <w:ind w:left="142" w:right="138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Досвід роботи без вимог до досвіду роботи</w:t>
            </w:r>
          </w:p>
        </w:tc>
      </w:tr>
      <w:tr w:rsidR="00A73E91" w14:paraId="344DDB9D" w14:textId="77777777">
        <w:tc>
          <w:tcPr>
            <w:tcW w:w="51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top w:w="55" w:type="dxa"/>
              <w:left w:w="2" w:type="dxa"/>
              <w:bottom w:w="55" w:type="dxa"/>
              <w:right w:w="53" w:type="dxa"/>
            </w:tcMar>
          </w:tcPr>
          <w:p w14:paraId="2418258F" w14:textId="77777777" w:rsidR="00A73E91" w:rsidRDefault="00E47487">
            <w:pPr>
              <w:pStyle w:val="Standard"/>
              <w:widowControl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285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top w:w="55" w:type="dxa"/>
              <w:left w:w="2" w:type="dxa"/>
              <w:bottom w:w="55" w:type="dxa"/>
              <w:right w:w="53" w:type="dxa"/>
            </w:tcMar>
          </w:tcPr>
          <w:p w14:paraId="4D65B079" w14:textId="77777777" w:rsidR="00A73E91" w:rsidRDefault="00E47487">
            <w:pPr>
              <w:pStyle w:val="Standard"/>
              <w:widowControl w:val="0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Володіння державною мовою</w:t>
            </w:r>
          </w:p>
        </w:tc>
        <w:tc>
          <w:tcPr>
            <w:tcW w:w="6295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  <w:tcMar>
              <w:top w:w="55" w:type="dxa"/>
              <w:left w:w="2" w:type="dxa"/>
              <w:bottom w:w="55" w:type="dxa"/>
              <w:right w:w="53" w:type="dxa"/>
            </w:tcMar>
            <w:vAlign w:val="center"/>
          </w:tcPr>
          <w:p w14:paraId="512FDD69" w14:textId="77777777" w:rsidR="00A73E91" w:rsidRDefault="00E47487">
            <w:pPr>
              <w:pStyle w:val="Standard"/>
              <w:widowControl w:val="0"/>
              <w:ind w:left="142" w:right="138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Вільне володіння державною мовою</w:t>
            </w:r>
          </w:p>
        </w:tc>
      </w:tr>
      <w:tr w:rsidR="00A73E91" w14:paraId="4C3C0FA7" w14:textId="77777777">
        <w:trPr>
          <w:trHeight w:val="447"/>
        </w:trPr>
        <w:tc>
          <w:tcPr>
            <w:tcW w:w="9655" w:type="dxa"/>
            <w:gridSpan w:val="4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  <w:tcMar>
              <w:top w:w="55" w:type="dxa"/>
              <w:left w:w="2" w:type="dxa"/>
              <w:bottom w:w="55" w:type="dxa"/>
              <w:right w:w="53" w:type="dxa"/>
            </w:tcMar>
          </w:tcPr>
          <w:p w14:paraId="29EEE10A" w14:textId="77777777" w:rsidR="00A73E91" w:rsidRDefault="00E47487">
            <w:pPr>
              <w:pStyle w:val="Standard"/>
              <w:widowControl w:val="0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Вимоги до компетентності</w:t>
            </w:r>
          </w:p>
        </w:tc>
      </w:tr>
      <w:tr w:rsidR="00A73E91" w14:paraId="4A82B183" w14:textId="77777777">
        <w:trPr>
          <w:trHeight w:val="510"/>
        </w:trPr>
        <w:tc>
          <w:tcPr>
            <w:tcW w:w="3360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top w:w="55" w:type="dxa"/>
              <w:left w:w="2" w:type="dxa"/>
              <w:bottom w:w="55" w:type="dxa"/>
              <w:right w:w="53" w:type="dxa"/>
            </w:tcMar>
          </w:tcPr>
          <w:p w14:paraId="37315D66" w14:textId="77777777" w:rsidR="00A73E91" w:rsidRDefault="00E47487">
            <w:pPr>
              <w:pStyle w:val="Standard"/>
              <w:widowControl w:val="0"/>
              <w:jc w:val="center"/>
            </w:pPr>
            <w:r>
              <w:rPr>
                <w:b/>
                <w:sz w:val="24"/>
                <w:szCs w:val="24"/>
              </w:rPr>
              <w:t>Вимога</w:t>
            </w:r>
          </w:p>
        </w:tc>
        <w:tc>
          <w:tcPr>
            <w:tcW w:w="6295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  <w:tcMar>
              <w:top w:w="55" w:type="dxa"/>
              <w:left w:w="2" w:type="dxa"/>
              <w:bottom w:w="55" w:type="dxa"/>
              <w:right w:w="53" w:type="dxa"/>
            </w:tcMar>
          </w:tcPr>
          <w:p w14:paraId="7BD8E2D3" w14:textId="77777777" w:rsidR="00A73E91" w:rsidRDefault="00E47487">
            <w:pPr>
              <w:pStyle w:val="Standard"/>
              <w:widowControl w:val="0"/>
              <w:jc w:val="center"/>
            </w:pPr>
            <w:r>
              <w:rPr>
                <w:b/>
                <w:sz w:val="24"/>
                <w:szCs w:val="24"/>
              </w:rPr>
              <w:t>Компоненти вимоги</w:t>
            </w:r>
          </w:p>
        </w:tc>
      </w:tr>
      <w:tr w:rsidR="00A73E91" w14:paraId="6104B966" w14:textId="77777777">
        <w:trPr>
          <w:trHeight w:val="342"/>
        </w:trPr>
        <w:tc>
          <w:tcPr>
            <w:tcW w:w="51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top w:w="55" w:type="dxa"/>
              <w:left w:w="2" w:type="dxa"/>
              <w:bottom w:w="55" w:type="dxa"/>
              <w:right w:w="53" w:type="dxa"/>
            </w:tcMar>
          </w:tcPr>
          <w:p w14:paraId="12E0C7FB" w14:textId="77777777" w:rsidR="00A73E91" w:rsidRDefault="00E47487">
            <w:pPr>
              <w:pStyle w:val="Standard"/>
              <w:widowControl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285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top w:w="55" w:type="dxa"/>
              <w:left w:w="2" w:type="dxa"/>
              <w:bottom w:w="55" w:type="dxa"/>
              <w:right w:w="53" w:type="dxa"/>
            </w:tcMar>
          </w:tcPr>
          <w:p w14:paraId="5464B668" w14:textId="77777777" w:rsidR="00A73E91" w:rsidRDefault="00E47487">
            <w:pPr>
              <w:pStyle w:val="Standard"/>
              <w:widowControl w:val="0"/>
              <w:suppressLineNumbers/>
              <w:snapToGrid w:val="0"/>
            </w:pPr>
            <w:r>
              <w:rPr>
                <w:b/>
                <w:sz w:val="24"/>
                <w:szCs w:val="24"/>
              </w:rPr>
              <w:t>Ефективність координації з іншими</w:t>
            </w:r>
          </w:p>
        </w:tc>
        <w:tc>
          <w:tcPr>
            <w:tcW w:w="6295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  <w:tcMar>
              <w:top w:w="55" w:type="dxa"/>
              <w:left w:w="2" w:type="dxa"/>
              <w:bottom w:w="55" w:type="dxa"/>
              <w:right w:w="53" w:type="dxa"/>
            </w:tcMar>
          </w:tcPr>
          <w:p w14:paraId="36B6A5E6" w14:textId="77777777" w:rsidR="00A73E91" w:rsidRDefault="00E47487">
            <w:pPr>
              <w:pStyle w:val="Standard"/>
              <w:widowControl w:val="0"/>
              <w:ind w:left="142" w:right="138"/>
              <w:jc w:val="both"/>
            </w:pPr>
            <w:r>
              <w:rPr>
                <w:sz w:val="24"/>
                <w:szCs w:val="24"/>
                <w:lang w:eastAsia="zh-CN" w:bidi="hi-IN"/>
              </w:rPr>
              <w:t>здатність налагоджувати зв’язки з іншими структурними підрозділами державного органу, представниками інших державних органів, в тому числі з використанням цифрових технологій;</w:t>
            </w:r>
          </w:p>
          <w:p w14:paraId="18073489" w14:textId="77777777" w:rsidR="00A73E91" w:rsidRDefault="00E47487">
            <w:pPr>
              <w:pStyle w:val="Standard"/>
              <w:widowControl w:val="0"/>
              <w:ind w:left="142" w:right="138"/>
              <w:jc w:val="both"/>
            </w:pPr>
            <w:r>
              <w:rPr>
                <w:sz w:val="24"/>
                <w:szCs w:val="24"/>
                <w:lang w:eastAsia="zh-CN" w:bidi="hi-IN"/>
              </w:rPr>
              <w:t>уміння конструктивного обміну інформацією, узгодження та упорядкування дій;</w:t>
            </w:r>
          </w:p>
          <w:p w14:paraId="67772649" w14:textId="77777777" w:rsidR="00A73E91" w:rsidRDefault="00E47487">
            <w:pPr>
              <w:pStyle w:val="Standard"/>
              <w:widowControl w:val="0"/>
              <w:ind w:left="142" w:right="138"/>
              <w:jc w:val="both"/>
            </w:pPr>
            <w:r>
              <w:rPr>
                <w:sz w:val="24"/>
                <w:szCs w:val="24"/>
                <w:lang w:eastAsia="zh-CN" w:bidi="hi-IN"/>
              </w:rPr>
              <w:t>здатність до об’єднання та систематизації спільних зусиль</w:t>
            </w:r>
          </w:p>
        </w:tc>
      </w:tr>
      <w:tr w:rsidR="00A73E91" w14:paraId="3131D3EB" w14:textId="77777777">
        <w:tc>
          <w:tcPr>
            <w:tcW w:w="51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top w:w="55" w:type="dxa"/>
              <w:left w:w="2" w:type="dxa"/>
              <w:bottom w:w="55" w:type="dxa"/>
              <w:right w:w="53" w:type="dxa"/>
            </w:tcMar>
          </w:tcPr>
          <w:p w14:paraId="0D497A10" w14:textId="77777777" w:rsidR="00A73E91" w:rsidRDefault="00E47487">
            <w:pPr>
              <w:pStyle w:val="Standard"/>
              <w:widowControl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285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top w:w="55" w:type="dxa"/>
              <w:left w:w="2" w:type="dxa"/>
              <w:bottom w:w="55" w:type="dxa"/>
              <w:right w:w="53" w:type="dxa"/>
            </w:tcMar>
          </w:tcPr>
          <w:p w14:paraId="56DC82E4" w14:textId="77777777" w:rsidR="00A73E91" w:rsidRDefault="00E47487">
            <w:pPr>
              <w:pStyle w:val="Standard"/>
              <w:widowControl w:val="0"/>
              <w:snapToGrid w:val="0"/>
              <w:rPr>
                <w:b/>
                <w:bCs/>
                <w:sz w:val="24"/>
                <w:szCs w:val="24"/>
                <w:lang w:eastAsia="zh-CN" w:bidi="hi-IN"/>
              </w:rPr>
            </w:pPr>
            <w:r>
              <w:rPr>
                <w:b/>
                <w:bCs/>
                <w:sz w:val="24"/>
                <w:szCs w:val="24"/>
                <w:lang w:eastAsia="zh-CN" w:bidi="hi-IN"/>
              </w:rPr>
              <w:t>Відповідальність</w:t>
            </w:r>
          </w:p>
        </w:tc>
        <w:tc>
          <w:tcPr>
            <w:tcW w:w="6295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  <w:tcMar>
              <w:top w:w="55" w:type="dxa"/>
              <w:left w:w="2" w:type="dxa"/>
              <w:bottom w:w="55" w:type="dxa"/>
              <w:right w:w="53" w:type="dxa"/>
            </w:tcMar>
          </w:tcPr>
          <w:p w14:paraId="64963ED1" w14:textId="77777777" w:rsidR="00A73E91" w:rsidRDefault="00E47487">
            <w:pPr>
              <w:pStyle w:val="Standard"/>
              <w:widowControl w:val="0"/>
              <w:snapToGrid w:val="0"/>
              <w:ind w:left="142" w:right="138"/>
              <w:jc w:val="both"/>
            </w:pPr>
            <w:r>
              <w:rPr>
                <w:sz w:val="24"/>
                <w:szCs w:val="24"/>
                <w:lang w:eastAsia="zh-CN" w:bidi="hi-IN"/>
              </w:rPr>
              <w:t>усвідомлення важливості якісного виконання своїх посадових обов’язків з дотриманням строків та встановлених процедур;</w:t>
            </w:r>
          </w:p>
          <w:p w14:paraId="72F4B788" w14:textId="77777777" w:rsidR="00A73E91" w:rsidRDefault="00E47487">
            <w:pPr>
              <w:pStyle w:val="Standard"/>
              <w:widowControl w:val="0"/>
              <w:ind w:left="142" w:right="138"/>
              <w:jc w:val="both"/>
            </w:pPr>
            <w:r>
              <w:rPr>
                <w:sz w:val="24"/>
                <w:szCs w:val="24"/>
                <w:lang w:eastAsia="zh-CN" w:bidi="hi-IN"/>
              </w:rPr>
              <w:t>усвідомлення рівня відповідальності під час підготовки і прийняття рішень, готовність нести відповідальність за можливі наслідки реалізації таких рішень.</w:t>
            </w:r>
          </w:p>
        </w:tc>
      </w:tr>
      <w:tr w:rsidR="00A73E91" w14:paraId="4CDD2785" w14:textId="77777777">
        <w:tc>
          <w:tcPr>
            <w:tcW w:w="51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top w:w="55" w:type="dxa"/>
              <w:left w:w="2" w:type="dxa"/>
              <w:bottom w:w="55" w:type="dxa"/>
              <w:right w:w="53" w:type="dxa"/>
            </w:tcMar>
          </w:tcPr>
          <w:p w14:paraId="5F9BAD6B" w14:textId="77777777" w:rsidR="00A73E91" w:rsidRDefault="00E47487">
            <w:pPr>
              <w:pStyle w:val="Standard"/>
              <w:widowControl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285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top w:w="55" w:type="dxa"/>
              <w:left w:w="2" w:type="dxa"/>
              <w:bottom w:w="55" w:type="dxa"/>
              <w:right w:w="53" w:type="dxa"/>
            </w:tcMar>
          </w:tcPr>
          <w:p w14:paraId="7258D3E9" w14:textId="77777777" w:rsidR="00A73E91" w:rsidRDefault="00E47487">
            <w:pPr>
              <w:pStyle w:val="Standard"/>
              <w:widowControl w:val="0"/>
              <w:snapToGrid w:val="0"/>
              <w:jc w:val="both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Аналітичні здібності</w:t>
            </w:r>
          </w:p>
        </w:tc>
        <w:tc>
          <w:tcPr>
            <w:tcW w:w="6295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  <w:tcMar>
              <w:top w:w="55" w:type="dxa"/>
              <w:left w:w="2" w:type="dxa"/>
              <w:bottom w:w="55" w:type="dxa"/>
              <w:right w:w="53" w:type="dxa"/>
            </w:tcMar>
          </w:tcPr>
          <w:p w14:paraId="54C67D04" w14:textId="77777777" w:rsidR="00A73E91" w:rsidRDefault="00E47487">
            <w:pPr>
              <w:pStyle w:val="Standard"/>
              <w:widowControl w:val="0"/>
              <w:snapToGrid w:val="0"/>
              <w:ind w:left="142" w:right="138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здатність до логічного мислення, узагальнення, конкретизації, розкладання складних питань на складові, виділяти головне від другорядного, виявляти закономірності;</w:t>
            </w:r>
          </w:p>
          <w:p w14:paraId="5DB6E788" w14:textId="77777777" w:rsidR="00A73E91" w:rsidRDefault="00E47487">
            <w:pPr>
              <w:pStyle w:val="Standard"/>
              <w:widowControl w:val="0"/>
              <w:ind w:left="142" w:right="138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вміння аналізувати інформацію та робити висновки, критично оцінювати ситуації , прогнозувати та робити власні умовиводи</w:t>
            </w:r>
          </w:p>
        </w:tc>
      </w:tr>
      <w:tr w:rsidR="00A73E91" w14:paraId="0B621F7C" w14:textId="77777777">
        <w:tc>
          <w:tcPr>
            <w:tcW w:w="9655" w:type="dxa"/>
            <w:gridSpan w:val="4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  <w:tcMar>
              <w:top w:w="55" w:type="dxa"/>
              <w:left w:w="2" w:type="dxa"/>
              <w:bottom w:w="55" w:type="dxa"/>
              <w:right w:w="53" w:type="dxa"/>
            </w:tcMar>
          </w:tcPr>
          <w:p w14:paraId="5B41EE5C" w14:textId="77777777" w:rsidR="00A73E91" w:rsidRDefault="00E47487">
            <w:pPr>
              <w:pStyle w:val="Standard"/>
              <w:widowControl w:val="0"/>
              <w:snapToGrid w:val="0"/>
              <w:jc w:val="center"/>
            </w:pPr>
            <w:r>
              <w:rPr>
                <w:b/>
                <w:sz w:val="24"/>
                <w:szCs w:val="24"/>
              </w:rPr>
              <w:t>Професійні знання</w:t>
            </w:r>
          </w:p>
        </w:tc>
      </w:tr>
      <w:tr w:rsidR="00A73E91" w14:paraId="2776B0C8" w14:textId="77777777">
        <w:tc>
          <w:tcPr>
            <w:tcW w:w="51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top w:w="55" w:type="dxa"/>
              <w:left w:w="2" w:type="dxa"/>
              <w:bottom w:w="55" w:type="dxa"/>
              <w:right w:w="53" w:type="dxa"/>
            </w:tcMar>
          </w:tcPr>
          <w:p w14:paraId="4E5E8647" w14:textId="77777777" w:rsidR="00A73E91" w:rsidRDefault="00E47487">
            <w:pPr>
              <w:pStyle w:val="Standard"/>
              <w:widowControl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285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top w:w="55" w:type="dxa"/>
              <w:left w:w="2" w:type="dxa"/>
              <w:bottom w:w="55" w:type="dxa"/>
              <w:right w:w="53" w:type="dxa"/>
            </w:tcMar>
          </w:tcPr>
          <w:p w14:paraId="1B522E68" w14:textId="77777777" w:rsidR="00A73E91" w:rsidRDefault="00E47487">
            <w:pPr>
              <w:pStyle w:val="Standard"/>
              <w:widowControl w:val="0"/>
              <w:snapToGrid w:val="0"/>
              <w:jc w:val="both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Знання  законодавства</w:t>
            </w:r>
          </w:p>
        </w:tc>
        <w:tc>
          <w:tcPr>
            <w:tcW w:w="6295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  <w:tcMar>
              <w:top w:w="55" w:type="dxa"/>
              <w:left w:w="2" w:type="dxa"/>
              <w:bottom w:w="55" w:type="dxa"/>
              <w:right w:w="53" w:type="dxa"/>
            </w:tcMar>
          </w:tcPr>
          <w:p w14:paraId="3ACB12BD" w14:textId="77777777" w:rsidR="00A73E91" w:rsidRDefault="00E47487">
            <w:pPr>
              <w:pStyle w:val="Standard"/>
              <w:widowControl w:val="0"/>
              <w:tabs>
                <w:tab w:val="left" w:pos="264"/>
              </w:tabs>
              <w:spacing w:after="20"/>
              <w:ind w:left="135" w:right="120" w:firstLine="285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Знання:</w:t>
            </w:r>
          </w:p>
          <w:p w14:paraId="1B9AB707" w14:textId="77777777" w:rsidR="00A73E91" w:rsidRDefault="00E47487">
            <w:pPr>
              <w:pStyle w:val="Standard"/>
              <w:widowControl w:val="0"/>
              <w:ind w:right="16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Конституції України;</w:t>
            </w:r>
          </w:p>
          <w:p w14:paraId="196C3D45" w14:textId="77777777" w:rsidR="00A73E91" w:rsidRDefault="00E47487">
            <w:pPr>
              <w:pStyle w:val="Standard"/>
              <w:widowControl w:val="0"/>
              <w:ind w:left="165" w:right="165" w:hanging="18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Закону України «Про державну службу»;</w:t>
            </w:r>
          </w:p>
          <w:p w14:paraId="68773C9B" w14:textId="77777777" w:rsidR="00A73E91" w:rsidRDefault="00E47487">
            <w:pPr>
              <w:pStyle w:val="Standard"/>
              <w:widowControl w:val="0"/>
              <w:snapToGrid w:val="0"/>
              <w:ind w:left="165" w:right="165" w:hanging="165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Закону України «Про запобігання корупції»</w:t>
            </w:r>
          </w:p>
          <w:p w14:paraId="415CFD85" w14:textId="77777777" w:rsidR="00A73E91" w:rsidRDefault="00A73E91">
            <w:pPr>
              <w:pStyle w:val="Standard"/>
              <w:widowControl w:val="0"/>
              <w:snapToGrid w:val="0"/>
              <w:ind w:right="170"/>
              <w:jc w:val="both"/>
              <w:rPr>
                <w:sz w:val="24"/>
                <w:szCs w:val="24"/>
              </w:rPr>
            </w:pPr>
          </w:p>
        </w:tc>
      </w:tr>
      <w:tr w:rsidR="00A73E91" w14:paraId="1397DB12" w14:textId="77777777">
        <w:tc>
          <w:tcPr>
            <w:tcW w:w="51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top w:w="55" w:type="dxa"/>
              <w:left w:w="2" w:type="dxa"/>
              <w:bottom w:w="55" w:type="dxa"/>
              <w:right w:w="53" w:type="dxa"/>
            </w:tcMar>
          </w:tcPr>
          <w:p w14:paraId="0F68BDDA" w14:textId="77777777" w:rsidR="00A73E91" w:rsidRDefault="00E47487">
            <w:pPr>
              <w:pStyle w:val="Standard"/>
              <w:widowControl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2</w:t>
            </w:r>
          </w:p>
        </w:tc>
        <w:tc>
          <w:tcPr>
            <w:tcW w:w="285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top w:w="55" w:type="dxa"/>
              <w:left w:w="2" w:type="dxa"/>
              <w:bottom w:w="55" w:type="dxa"/>
              <w:right w:w="53" w:type="dxa"/>
            </w:tcMar>
          </w:tcPr>
          <w:p w14:paraId="40481BD4" w14:textId="77777777" w:rsidR="00A73E91" w:rsidRDefault="00E47487">
            <w:pPr>
              <w:pStyle w:val="Standard"/>
              <w:widowControl w:val="0"/>
              <w:snapToGrid w:val="0"/>
              <w:jc w:val="both"/>
            </w:pPr>
            <w:r>
              <w:rPr>
                <w:b/>
                <w:sz w:val="24"/>
                <w:szCs w:val="24"/>
              </w:rPr>
              <w:t>Знання законодавства у сфері</w:t>
            </w:r>
          </w:p>
        </w:tc>
        <w:tc>
          <w:tcPr>
            <w:tcW w:w="6295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  <w:tcMar>
              <w:top w:w="55" w:type="dxa"/>
              <w:left w:w="2" w:type="dxa"/>
              <w:bottom w:w="55" w:type="dxa"/>
              <w:right w:w="53" w:type="dxa"/>
            </w:tcMar>
          </w:tcPr>
          <w:p w14:paraId="2960605F" w14:textId="77777777" w:rsidR="00A73E91" w:rsidRDefault="00E47487">
            <w:pPr>
              <w:pStyle w:val="Standard"/>
              <w:widowControl w:val="0"/>
              <w:tabs>
                <w:tab w:val="left" w:pos="264"/>
              </w:tabs>
              <w:spacing w:after="20"/>
              <w:ind w:left="135" w:right="120" w:firstLine="285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Знання:</w:t>
            </w:r>
          </w:p>
          <w:p w14:paraId="715DD382" w14:textId="77777777" w:rsidR="00A73E91" w:rsidRDefault="00E47487">
            <w:pPr>
              <w:pStyle w:val="Standard"/>
              <w:widowControl w:val="0"/>
              <w:ind w:left="171" w:right="152" w:hanging="171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Закону України «Про доступ до публічної інформації»;</w:t>
            </w:r>
          </w:p>
          <w:p w14:paraId="37880881" w14:textId="77777777" w:rsidR="00A73E91" w:rsidRDefault="00E47487">
            <w:pPr>
              <w:pStyle w:val="Standard"/>
              <w:widowControl w:val="0"/>
              <w:ind w:left="171" w:right="152" w:hanging="171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Закону України «Про звернення громадян»;</w:t>
            </w:r>
          </w:p>
          <w:p w14:paraId="78BB1474" w14:textId="77777777" w:rsidR="00A73E91" w:rsidRDefault="00E47487">
            <w:pPr>
              <w:pStyle w:val="Standard"/>
              <w:widowControl w:val="0"/>
              <w:ind w:left="171" w:right="152" w:hanging="171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Закону України «Про інформацію»;</w:t>
            </w:r>
          </w:p>
          <w:p w14:paraId="3C0C8CF1" w14:textId="77777777" w:rsidR="00A73E91" w:rsidRDefault="00E47487">
            <w:pPr>
              <w:pStyle w:val="Standard"/>
              <w:widowControl w:val="0"/>
              <w:ind w:left="171" w:right="152" w:hanging="171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Закону України «Про захист персональних даних»;</w:t>
            </w:r>
          </w:p>
          <w:p w14:paraId="4887DB7B" w14:textId="77777777" w:rsidR="00A73E91" w:rsidRDefault="00E47487">
            <w:pPr>
              <w:pStyle w:val="Standard"/>
              <w:widowControl w:val="0"/>
              <w:snapToGrid w:val="0"/>
              <w:ind w:left="171" w:right="152" w:hanging="171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 Закону України «Про загальнообов'язкове державне пенсійне страхування»;</w:t>
            </w:r>
          </w:p>
          <w:p w14:paraId="1EFBE709" w14:textId="77777777" w:rsidR="00A73E91" w:rsidRDefault="00E47487">
            <w:pPr>
              <w:pStyle w:val="Standard"/>
              <w:widowControl w:val="0"/>
              <w:ind w:left="171" w:right="152" w:hanging="171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 Закону України «Про пенсійне забезпечення осіб, звільнених з військової служби, та деяких інших осіб»;</w:t>
            </w:r>
          </w:p>
          <w:p w14:paraId="40DB0695" w14:textId="77777777" w:rsidR="00A73E91" w:rsidRDefault="00E47487">
            <w:pPr>
              <w:pStyle w:val="Standard"/>
              <w:widowControl w:val="0"/>
              <w:ind w:left="171" w:right="152" w:hanging="171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Закон України «Про виконавче провадження»;</w:t>
            </w:r>
          </w:p>
          <w:p w14:paraId="2D985274" w14:textId="77777777" w:rsidR="00A73E91" w:rsidRDefault="00E47487">
            <w:pPr>
              <w:pStyle w:val="Standard"/>
              <w:widowControl w:val="0"/>
              <w:ind w:left="171" w:right="152" w:hanging="171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-Закон України “Про статус ветеранів війни, гарантії їх соціального захисту”</w:t>
            </w:r>
          </w:p>
          <w:p w14:paraId="479FFB31" w14:textId="77777777" w:rsidR="00A73E91" w:rsidRDefault="00E47487">
            <w:pPr>
              <w:pStyle w:val="Standard"/>
              <w:widowControl w:val="0"/>
              <w:ind w:left="171" w:right="152" w:hanging="171"/>
              <w:jc w:val="both"/>
            </w:pPr>
            <w:r>
              <w:rPr>
                <w:sz w:val="24"/>
                <w:szCs w:val="24"/>
              </w:rPr>
              <w:t xml:space="preserve">-Закон України “Про </w:t>
            </w:r>
            <w:r>
              <w:rPr>
                <w:color w:val="000000"/>
                <w:sz w:val="24"/>
                <w:szCs w:val="24"/>
              </w:rPr>
              <w:t>жертви нацистських переслідувань"</w:t>
            </w:r>
          </w:p>
          <w:p w14:paraId="5F74527A" w14:textId="77777777" w:rsidR="00A73E91" w:rsidRDefault="00E47487">
            <w:pPr>
              <w:pStyle w:val="Standard"/>
              <w:widowControl w:val="0"/>
              <w:ind w:left="171" w:right="152" w:hanging="171"/>
              <w:jc w:val="both"/>
            </w:pPr>
            <w:r>
              <w:rPr>
                <w:color w:val="000000"/>
                <w:sz w:val="24"/>
                <w:szCs w:val="24"/>
              </w:rPr>
              <w:t>- Закон України “ Про статус ветеранів військової служби, ветеранів органів внутрішніх справ, ветеранів Національної поліції і деяких інших осіб та їх соціальний захист»</w:t>
            </w:r>
          </w:p>
          <w:p w14:paraId="0C8CFDB2" w14:textId="77777777" w:rsidR="00A73E91" w:rsidRDefault="00E47487">
            <w:pPr>
              <w:pStyle w:val="Standard"/>
              <w:widowControl w:val="0"/>
              <w:snapToGrid w:val="0"/>
              <w:ind w:right="165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 Положення про Пенсійний фонд України, затверджене постановою Правління Пенсійного фонду  України від 22.12.2014 № 28-2;</w:t>
            </w:r>
          </w:p>
          <w:p w14:paraId="17ED544F" w14:textId="77777777" w:rsidR="00A73E91" w:rsidRDefault="00E47487">
            <w:pPr>
              <w:pStyle w:val="Standard"/>
              <w:widowControl w:val="0"/>
              <w:snapToGrid w:val="0"/>
              <w:ind w:right="165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 Порядку подання та оформлення документів для призначення (перерахунку) пенсій відповідно до Закону України “Про загальнообов'язкове державне пенсійне страхування”, затверджений постановою Правління Пенсійного фонду України від 25.11.2005 №22-1;</w:t>
            </w:r>
          </w:p>
          <w:p w14:paraId="06C8087C" w14:textId="77777777" w:rsidR="00A73E91" w:rsidRDefault="00E47487">
            <w:pPr>
              <w:pStyle w:val="Standard"/>
              <w:widowControl w:val="0"/>
              <w:snapToGrid w:val="0"/>
              <w:ind w:right="165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Постанова Кабінету Міністрів України від 16.12.2020 № 1279 “Деякі питання  організації виплати пенсій та грошової допомоги”</w:t>
            </w:r>
          </w:p>
          <w:p w14:paraId="42FA2FD9" w14:textId="77777777" w:rsidR="00A73E91" w:rsidRDefault="00E47487">
            <w:pPr>
              <w:pStyle w:val="Standard"/>
              <w:widowControl w:val="0"/>
              <w:snapToGrid w:val="0"/>
              <w:ind w:right="165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Постанова Кабінету Міністрів України від 30.08.1999 р. № 1596 «Про затвердження Порядку виплати пенсій та грошової допомоги через поточні рахунки в банках»;</w:t>
            </w:r>
          </w:p>
          <w:p w14:paraId="130A7785" w14:textId="77777777" w:rsidR="00A73E91" w:rsidRDefault="00E47487">
            <w:pPr>
              <w:pStyle w:val="Standard"/>
              <w:widowControl w:val="0"/>
              <w:ind w:right="16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 Інших нормативно-правові акти, необхідні для виконання завдань, визначених Положенням про управління обслуговування громадян.</w:t>
            </w:r>
          </w:p>
        </w:tc>
      </w:tr>
      <w:tr w:rsidR="00A73E91" w14:paraId="2791E3F1" w14:textId="77777777">
        <w:tc>
          <w:tcPr>
            <w:tcW w:w="51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top w:w="55" w:type="dxa"/>
              <w:left w:w="2" w:type="dxa"/>
              <w:bottom w:w="55" w:type="dxa"/>
              <w:right w:w="53" w:type="dxa"/>
            </w:tcMar>
          </w:tcPr>
          <w:p w14:paraId="43BC0C64" w14:textId="77777777" w:rsidR="00A73E91" w:rsidRDefault="00E47487">
            <w:pPr>
              <w:pStyle w:val="Standard"/>
              <w:widowControl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285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top w:w="55" w:type="dxa"/>
              <w:left w:w="2" w:type="dxa"/>
              <w:bottom w:w="55" w:type="dxa"/>
              <w:right w:w="53" w:type="dxa"/>
            </w:tcMar>
          </w:tcPr>
          <w:p w14:paraId="203443C7" w14:textId="77777777" w:rsidR="00A73E91" w:rsidRDefault="00E47487">
            <w:pPr>
              <w:pStyle w:val="Standard"/>
              <w:widowControl w:val="0"/>
              <w:snapToGrid w:val="0"/>
              <w:jc w:val="both"/>
            </w:pPr>
            <w:r>
              <w:rPr>
                <w:b/>
                <w:bCs/>
                <w:sz w:val="24"/>
                <w:szCs w:val="24"/>
              </w:rPr>
              <w:t>Знання системи пенсійного забезпечення</w:t>
            </w:r>
          </w:p>
        </w:tc>
        <w:tc>
          <w:tcPr>
            <w:tcW w:w="6295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  <w:tcMar>
              <w:top w:w="55" w:type="dxa"/>
              <w:left w:w="2" w:type="dxa"/>
              <w:bottom w:w="55" w:type="dxa"/>
              <w:right w:w="53" w:type="dxa"/>
            </w:tcMar>
          </w:tcPr>
          <w:p w14:paraId="1018EEE8" w14:textId="77777777" w:rsidR="00A73E91" w:rsidRDefault="00E47487">
            <w:pPr>
              <w:pStyle w:val="Standard"/>
              <w:widowControl w:val="0"/>
              <w:ind w:right="16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Основи роботи з базами даних</w:t>
            </w:r>
          </w:p>
        </w:tc>
      </w:tr>
    </w:tbl>
    <w:p w14:paraId="22E26E18" w14:textId="77777777" w:rsidR="00A73E91" w:rsidRDefault="00A73E91">
      <w:pPr>
        <w:pStyle w:val="Standard"/>
        <w:jc w:val="center"/>
        <w:rPr>
          <w:sz w:val="24"/>
          <w:szCs w:val="24"/>
        </w:rPr>
      </w:pPr>
    </w:p>
    <w:p w14:paraId="63A64484" w14:textId="77777777" w:rsidR="00A73E91" w:rsidRDefault="00A73E91">
      <w:pPr>
        <w:pStyle w:val="Standard"/>
        <w:jc w:val="center"/>
        <w:rPr>
          <w:sz w:val="24"/>
          <w:szCs w:val="24"/>
        </w:rPr>
      </w:pPr>
    </w:p>
    <w:sectPr w:rsidR="00A73E91">
      <w:headerReference w:type="default" r:id="rId7"/>
      <w:footerReference w:type="default" r:id="rId8"/>
      <w:headerReference w:type="first" r:id="rId9"/>
      <w:footerReference w:type="first" r:id="rId10"/>
      <w:pgSz w:w="11906" w:h="16838"/>
      <w:pgMar w:top="1159" w:right="567" w:bottom="765" w:left="1701" w:header="600" w:footer="708" w:gutter="0"/>
      <w:cols w:space="720"/>
      <w:titlePg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B279B9C" w14:textId="77777777" w:rsidR="000929CB" w:rsidRDefault="000929CB">
      <w:r>
        <w:separator/>
      </w:r>
    </w:p>
  </w:endnote>
  <w:endnote w:type="continuationSeparator" w:id="0">
    <w:p w14:paraId="07657234" w14:textId="77777777" w:rsidR="000929CB" w:rsidRDefault="000929C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imes New Roman CYR">
    <w:panose1 w:val="02020603050405020304"/>
    <w:charset w:val="00"/>
    <w:family w:val="auto"/>
    <w:pitch w:val="variable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F46D853" w14:textId="77777777" w:rsidR="00D06760" w:rsidRDefault="000929CB">
    <w:pPr>
      <w:pStyle w:val="a6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13D9EAC" w14:textId="77777777" w:rsidR="00D06760" w:rsidRDefault="000929CB">
    <w:pPr>
      <w:pStyle w:val="a6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9EFBEFE" w14:textId="77777777" w:rsidR="000929CB" w:rsidRDefault="000929CB">
      <w:r>
        <w:rPr>
          <w:color w:val="000000"/>
        </w:rPr>
        <w:separator/>
      </w:r>
    </w:p>
  </w:footnote>
  <w:footnote w:type="continuationSeparator" w:id="0">
    <w:p w14:paraId="0EFE5E89" w14:textId="77777777" w:rsidR="000929CB" w:rsidRDefault="000929C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21FC892" w14:textId="77777777" w:rsidR="00D06760" w:rsidRDefault="00E47487">
    <w:pPr>
      <w:pStyle w:val="a5"/>
      <w:jc w:val="center"/>
    </w:pPr>
    <w:r>
      <w:fldChar w:fldCharType="begin"/>
    </w:r>
    <w:r>
      <w:instrText xml:space="preserve"> PAGE </w:instrText>
    </w:r>
    <w:r>
      <w:fldChar w:fldCharType="separate"/>
    </w:r>
    <w:r>
      <w:t>4</w:t>
    </w:r>
    <w:r>
      <w:fldChar w:fldCharType="end"/>
    </w:r>
  </w:p>
  <w:p w14:paraId="685E346C" w14:textId="77777777" w:rsidR="00D06760" w:rsidRDefault="000929CB">
    <w:pPr>
      <w:pStyle w:val="Standard"/>
      <w:jc w:val="cent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642021E" w14:textId="77777777" w:rsidR="00D06760" w:rsidRDefault="000929CB">
    <w:pPr>
      <w:pStyle w:val="a5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6A355390"/>
    <w:multiLevelType w:val="multilevel"/>
    <w:tmpl w:val="EF9AA056"/>
    <w:lvl w:ilvl="0">
      <w:start w:val="2"/>
      <w:numFmt w:val="decimal"/>
      <w:lvlText w:val="%1."/>
      <w:lvlJc w:val="left"/>
      <w:pPr>
        <w:ind w:left="1032" w:hanging="360"/>
      </w:pPr>
      <w:rPr>
        <w:rFonts w:eastAsia="Times New Roman CYR"/>
        <w:i/>
        <w:color w:val="000000"/>
      </w:rPr>
    </w:lvl>
    <w:lvl w:ilvl="1">
      <w:start w:val="1"/>
      <w:numFmt w:val="lowerLetter"/>
      <w:lvlText w:val="%2."/>
      <w:lvlJc w:val="left"/>
      <w:pPr>
        <w:ind w:left="1752" w:hanging="360"/>
      </w:pPr>
    </w:lvl>
    <w:lvl w:ilvl="2">
      <w:start w:val="1"/>
      <w:numFmt w:val="lowerRoman"/>
      <w:lvlText w:val="%3."/>
      <w:lvlJc w:val="right"/>
      <w:pPr>
        <w:ind w:left="2472" w:hanging="180"/>
      </w:pPr>
    </w:lvl>
    <w:lvl w:ilvl="3">
      <w:start w:val="1"/>
      <w:numFmt w:val="decimal"/>
      <w:lvlText w:val="%4."/>
      <w:lvlJc w:val="left"/>
      <w:pPr>
        <w:ind w:left="3192" w:hanging="360"/>
      </w:pPr>
    </w:lvl>
    <w:lvl w:ilvl="4">
      <w:start w:val="1"/>
      <w:numFmt w:val="lowerLetter"/>
      <w:lvlText w:val="%5."/>
      <w:lvlJc w:val="left"/>
      <w:pPr>
        <w:ind w:left="3912" w:hanging="360"/>
      </w:pPr>
    </w:lvl>
    <w:lvl w:ilvl="5">
      <w:start w:val="1"/>
      <w:numFmt w:val="lowerRoman"/>
      <w:lvlText w:val="%6."/>
      <w:lvlJc w:val="right"/>
      <w:pPr>
        <w:ind w:left="4632" w:hanging="180"/>
      </w:pPr>
    </w:lvl>
    <w:lvl w:ilvl="6">
      <w:start w:val="1"/>
      <w:numFmt w:val="decimal"/>
      <w:lvlText w:val="%7."/>
      <w:lvlJc w:val="left"/>
      <w:pPr>
        <w:ind w:left="5352" w:hanging="360"/>
      </w:pPr>
    </w:lvl>
    <w:lvl w:ilvl="7">
      <w:start w:val="1"/>
      <w:numFmt w:val="lowerLetter"/>
      <w:lvlText w:val="%8."/>
      <w:lvlJc w:val="left"/>
      <w:pPr>
        <w:ind w:left="6072" w:hanging="360"/>
      </w:pPr>
    </w:lvl>
    <w:lvl w:ilvl="8">
      <w:start w:val="1"/>
      <w:numFmt w:val="lowerRoman"/>
      <w:lvlText w:val="%9."/>
      <w:lvlJc w:val="right"/>
      <w:pPr>
        <w:ind w:left="6792" w:hanging="180"/>
      </w:pPr>
    </w:lvl>
  </w:abstractNum>
  <w:abstractNum w:abstractNumId="1" w15:restartNumberingAfterBreak="0">
    <w:nsid w:val="7F454C05"/>
    <w:multiLevelType w:val="multilevel"/>
    <w:tmpl w:val="4A563808"/>
    <w:styleLink w:val="NoListWW"/>
    <w:lvl w:ilvl="0">
      <w:start w:val="1"/>
      <w:numFmt w:val="none"/>
      <w:lvlText w:val="%1."/>
      <w:lvlJc w:val="left"/>
      <w:pPr>
        <w:ind w:left="720" w:hanging="360"/>
      </w:pPr>
    </w:lvl>
    <w:lvl w:ilvl="1">
      <w:start w:val="1"/>
      <w:numFmt w:val="none"/>
      <w:lvlText w:val="%2."/>
      <w:lvlJc w:val="left"/>
      <w:pPr>
        <w:ind w:left="1080" w:hanging="360"/>
      </w:pPr>
    </w:lvl>
    <w:lvl w:ilvl="2">
      <w:start w:val="1"/>
      <w:numFmt w:val="none"/>
      <w:lvlText w:val="%3."/>
      <w:lvlJc w:val="left"/>
      <w:pPr>
        <w:ind w:left="1440" w:hanging="360"/>
      </w:pPr>
    </w:lvl>
    <w:lvl w:ilvl="3">
      <w:start w:val="1"/>
      <w:numFmt w:val="none"/>
      <w:lvlText w:val="%4."/>
      <w:lvlJc w:val="left"/>
      <w:pPr>
        <w:ind w:left="1800" w:hanging="360"/>
      </w:pPr>
    </w:lvl>
    <w:lvl w:ilvl="4">
      <w:start w:val="1"/>
      <w:numFmt w:val="none"/>
      <w:lvlText w:val="%5."/>
      <w:lvlJc w:val="left"/>
      <w:pPr>
        <w:ind w:left="2160" w:hanging="360"/>
      </w:pPr>
    </w:lvl>
    <w:lvl w:ilvl="5">
      <w:start w:val="1"/>
      <w:numFmt w:val="none"/>
      <w:lvlText w:val="%6."/>
      <w:lvlJc w:val="left"/>
      <w:pPr>
        <w:ind w:left="2520" w:hanging="360"/>
      </w:pPr>
    </w:lvl>
    <w:lvl w:ilvl="6">
      <w:start w:val="1"/>
      <w:numFmt w:val="none"/>
      <w:lvlText w:val="%7."/>
      <w:lvlJc w:val="left"/>
      <w:pPr>
        <w:ind w:left="2880" w:hanging="360"/>
      </w:pPr>
    </w:lvl>
    <w:lvl w:ilvl="7">
      <w:start w:val="1"/>
      <w:numFmt w:val="none"/>
      <w:lvlText w:val="%8."/>
      <w:lvlJc w:val="left"/>
      <w:pPr>
        <w:ind w:left="3240" w:hanging="360"/>
      </w:pPr>
    </w:lvl>
    <w:lvl w:ilvl="8">
      <w:start w:val="1"/>
      <w:numFmt w:val="none"/>
      <w:lvlText w:val="%9."/>
      <w:lvlJc w:val="left"/>
      <w:pPr>
        <w:ind w:left="3600" w:hanging="36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408"/>
  <w:autoHyphenation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73E91"/>
    <w:rsid w:val="0004771D"/>
    <w:rsid w:val="000929CB"/>
    <w:rsid w:val="00A73E91"/>
    <w:rsid w:val="00D56DD2"/>
    <w:rsid w:val="00E474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E0C1BFE"/>
  <w15:docId w15:val="{61B16618-07D6-4B20-8CC6-667CED34FB6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>
      <w:pPr>
        <w:widowControl w:val="0"/>
        <w:autoSpaceDN w:val="0"/>
        <w:textAlignment w:val="baseline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suppressAutoHyphens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Standard">
    <w:name w:val="Standard"/>
    <w:pPr>
      <w:widowControl/>
      <w:suppressAutoHyphens/>
    </w:pPr>
    <w:rPr>
      <w:lang w:val="uk-UA" w:eastAsia="uk-UA"/>
    </w:rPr>
  </w:style>
  <w:style w:type="paragraph" w:customStyle="1" w:styleId="Heading">
    <w:name w:val="Heading"/>
    <w:basedOn w:val="Standard"/>
    <w:next w:val="Textbody"/>
    <w:pPr>
      <w:keepNext/>
      <w:spacing w:before="240" w:after="120"/>
    </w:pPr>
    <w:rPr>
      <w:rFonts w:eastAsia="Microsoft YaHei" w:cs="Arial"/>
      <w:sz w:val="28"/>
      <w:szCs w:val="28"/>
    </w:rPr>
  </w:style>
  <w:style w:type="paragraph" w:customStyle="1" w:styleId="Textbody">
    <w:name w:val="Text body"/>
    <w:basedOn w:val="Standard"/>
    <w:pPr>
      <w:spacing w:after="140" w:line="276" w:lineRule="auto"/>
    </w:pPr>
  </w:style>
  <w:style w:type="paragraph" w:styleId="a3">
    <w:name w:val="List"/>
    <w:basedOn w:val="Textbody"/>
    <w:rPr>
      <w:rFonts w:cs="Arial"/>
      <w:sz w:val="24"/>
    </w:rPr>
  </w:style>
  <w:style w:type="paragraph" w:styleId="a4">
    <w:name w:val="caption"/>
    <w:basedOn w:val="Standard"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customStyle="1" w:styleId="Index">
    <w:name w:val="Index"/>
    <w:basedOn w:val="Standard"/>
    <w:pPr>
      <w:suppressLineNumbers/>
    </w:pPr>
    <w:rPr>
      <w:rFonts w:cs="Arial"/>
      <w:sz w:val="24"/>
    </w:rPr>
  </w:style>
  <w:style w:type="paragraph" w:customStyle="1" w:styleId="HeaderandFooter">
    <w:name w:val="Header and Footer"/>
    <w:basedOn w:val="Standard"/>
  </w:style>
  <w:style w:type="paragraph" w:styleId="a5">
    <w:name w:val="header"/>
    <w:basedOn w:val="Standard"/>
    <w:pPr>
      <w:tabs>
        <w:tab w:val="center" w:pos="4819"/>
        <w:tab w:val="right" w:pos="9639"/>
      </w:tabs>
    </w:pPr>
  </w:style>
  <w:style w:type="paragraph" w:styleId="a6">
    <w:name w:val="footer"/>
    <w:basedOn w:val="Standard"/>
    <w:pPr>
      <w:tabs>
        <w:tab w:val="center" w:pos="4819"/>
        <w:tab w:val="right" w:pos="9639"/>
      </w:tabs>
    </w:pPr>
  </w:style>
  <w:style w:type="paragraph" w:styleId="a7">
    <w:name w:val="Balloon Text"/>
    <w:basedOn w:val="Standard"/>
    <w:rPr>
      <w:rFonts w:ascii="Tahoma" w:eastAsia="Tahoma" w:hAnsi="Tahoma" w:cs="Tahoma"/>
      <w:sz w:val="16"/>
      <w:szCs w:val="16"/>
    </w:rPr>
  </w:style>
  <w:style w:type="paragraph" w:styleId="a8">
    <w:name w:val="Normal (Web)"/>
    <w:basedOn w:val="Standard"/>
    <w:pPr>
      <w:spacing w:before="280" w:after="280"/>
    </w:pPr>
    <w:rPr>
      <w:sz w:val="24"/>
      <w:szCs w:val="24"/>
      <w:lang w:val="ru-RU" w:eastAsia="ru-RU"/>
    </w:rPr>
  </w:style>
  <w:style w:type="paragraph" w:styleId="a9">
    <w:name w:val="List Paragraph"/>
    <w:basedOn w:val="Standard"/>
    <w:pPr>
      <w:ind w:left="720"/>
      <w:contextualSpacing/>
    </w:pPr>
  </w:style>
  <w:style w:type="paragraph" w:customStyle="1" w:styleId="TableContents">
    <w:name w:val="Table Contents"/>
    <w:basedOn w:val="Standard"/>
    <w:pPr>
      <w:widowControl w:val="0"/>
      <w:suppressLineNumbers/>
    </w:pPr>
  </w:style>
  <w:style w:type="character" w:customStyle="1" w:styleId="DefaultParagraphFontWW">
    <w:name w:val="Default Paragraph Font (WW)"/>
  </w:style>
  <w:style w:type="character" w:customStyle="1" w:styleId="aa">
    <w:name w:val="Верхний колонтитул Знак"/>
    <w:basedOn w:val="DefaultParagraphFontWW"/>
  </w:style>
  <w:style w:type="character" w:customStyle="1" w:styleId="ab">
    <w:name w:val="Нижний колонтитул Знак"/>
    <w:basedOn w:val="DefaultParagraphFontWW"/>
  </w:style>
  <w:style w:type="character" w:customStyle="1" w:styleId="ac">
    <w:name w:val="Текст выноски Знак"/>
    <w:rPr>
      <w:rFonts w:ascii="Tahoma" w:eastAsia="Tahoma" w:hAnsi="Tahoma" w:cs="Tahoma"/>
      <w:sz w:val="16"/>
      <w:szCs w:val="16"/>
    </w:rPr>
  </w:style>
  <w:style w:type="numbering" w:customStyle="1" w:styleId="NoListWW">
    <w:name w:val="No List (WW)"/>
    <w:basedOn w:val="a2"/>
    <w:pPr>
      <w:numPr>
        <w:numId w:val="1"/>
      </w:numPr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Тема Office">
  <a:themeElements>
    <a:clrScheme name="Офіс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Офіс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Офіс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5435</Words>
  <Characters>3098</Characters>
  <Application>Microsoft Office Word</Application>
  <DocSecurity>0</DocSecurity>
  <Lines>25</Lines>
  <Paragraphs>17</Paragraphs>
  <ScaleCrop>false</ScaleCrop>
  <Company/>
  <LinksUpToDate>false</LinksUpToDate>
  <CharactersWithSpaces>8516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kadr2</dc:creator>
  <cp:lastModifiedBy>ПК 1</cp:lastModifiedBy>
  <cp:revision>4</cp:revision>
  <cp:lastPrinted>1995-11-21T15:41:00Z</cp:lastPrinted>
  <dcterms:created xsi:type="dcterms:W3CDTF">2026-06-08T10:42:00Z</dcterms:created>
  <dcterms:modified xsi:type="dcterms:W3CDTF">2026-06-09T11:52:00Z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15.0000</vt:lpwstr>
  </property>
  <property fmtid="{D5CDD505-2E9C-101B-9397-08002B2CF9AE}" pid="3" name="Company">
    <vt:lpwstr>SPecialiST RePack</vt:lpwstr>
  </property>
  <property fmtid="{D5CDD505-2E9C-101B-9397-08002B2CF9AE}" pid="4" name="HyperlinksChanged">
    <vt:bool>false</vt:bool>
  </property>
  <property fmtid="{D5CDD505-2E9C-101B-9397-08002B2CF9AE}" pid="5" name="LinksUpToDate">
    <vt:bool>false</vt:bool>
  </property>
  <property fmtid="{D5CDD505-2E9C-101B-9397-08002B2CF9AE}" pid="6" name="ScaleCrop">
    <vt:bool>false</vt:bool>
  </property>
  <property fmtid="{D5CDD505-2E9C-101B-9397-08002B2CF9AE}" pid="7" name="ShareDoc">
    <vt:bool>false</vt:bool>
  </property>
</Properties>
</file>