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jc w:val="center"/>
        <w:rPr>
          <w:szCs w:val="28"/>
        </w:rPr>
      </w:pPr>
      <w:r>
        <w:rPr>
          <w:szCs w:val="28"/>
        </w:rPr>
        <w:t>Пропозиції</w:t>
      </w:r>
    </w:p>
    <w:p>
      <w:pPr>
        <w:pStyle w:val="Normal"/>
        <w:ind w:hanging="0"/>
        <w:jc w:val="center"/>
        <w:rPr>
          <w:szCs w:val="28"/>
        </w:rPr>
      </w:pPr>
      <w:r>
        <w:rPr>
          <w:szCs w:val="28"/>
        </w:rPr>
        <w:t>до умов оголошення вакантної посади державної служби категорії «Б» - заступник начальника фінансово-економічного управління - начальник відділу бухгалтерського обліку - заступник головного бухгалтера</w:t>
      </w:r>
    </w:p>
    <w:p>
      <w:pPr>
        <w:pStyle w:val="Normal"/>
        <w:ind w:hanging="0"/>
        <w:jc w:val="center"/>
        <w:rPr>
          <w:szCs w:val="28"/>
        </w:rPr>
      </w:pPr>
      <w:r>
        <w:rPr>
          <w:szCs w:val="28"/>
        </w:rPr>
        <w:t xml:space="preserve"> </w:t>
      </w:r>
      <w:r>
        <w:rPr>
          <w:szCs w:val="28"/>
        </w:rPr>
        <w:t>(вул. Бульварно-Кудрявська, 16)</w:t>
      </w:r>
    </w:p>
    <w:tbl>
      <w:tblPr>
        <w:tblStyle w:val="af"/>
        <w:tblW w:w="9469" w:type="dxa"/>
        <w:jc w:val="left"/>
        <w:tblInd w:w="137" w:type="dxa"/>
        <w:tblLayout w:type="fixed"/>
        <w:tblCellMar>
          <w:top w:w="0" w:type="dxa"/>
          <w:left w:w="108" w:type="dxa"/>
          <w:bottom w:w="0" w:type="dxa"/>
          <w:right w:w="108" w:type="dxa"/>
        </w:tblCellMar>
        <w:tblLook w:val="04a0"/>
      </w:tblPr>
      <w:tblGrid>
        <w:gridCol w:w="539"/>
        <w:gridCol w:w="2973"/>
        <w:gridCol w:w="32"/>
        <w:gridCol w:w="5925"/>
      </w:tblGrid>
      <w:tr>
        <w:trPr/>
        <w:tc>
          <w:tcPr>
            <w:tcW w:w="9469" w:type="dxa"/>
            <w:gridSpan w:val="4"/>
            <w:tcBorders/>
          </w:tcPr>
          <w:p>
            <w:pPr>
              <w:pStyle w:val="Normal"/>
              <w:widowControl/>
              <w:spacing w:lineRule="auto" w:line="240" w:before="0" w:after="0"/>
              <w:ind w:firstLine="181"/>
              <w:jc w:val="center"/>
              <w:rPr>
                <w:bCs/>
                <w:szCs w:val="28"/>
              </w:rPr>
            </w:pPr>
            <w:r>
              <w:rPr>
                <w:rFonts w:eastAsia="Times New Roman" w:cs="Times New Roman"/>
                <w:bCs/>
                <w:kern w:val="0"/>
                <w:szCs w:val="28"/>
                <w:lang w:val="uk-UA" w:bidi="ar-SA"/>
              </w:rPr>
              <w:t>Загальні умови</w:t>
            </w:r>
          </w:p>
        </w:tc>
      </w:tr>
      <w:tr>
        <w:trPr/>
        <w:tc>
          <w:tcPr>
            <w:tcW w:w="3512"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Посадові обов’язки</w:t>
            </w:r>
          </w:p>
        </w:tc>
        <w:tc>
          <w:tcPr>
            <w:tcW w:w="5957" w:type="dxa"/>
            <w:gridSpan w:val="2"/>
            <w:tcBorders/>
          </w:tcPr>
          <w:p>
            <w:pPr>
              <w:pStyle w:val="user"/>
              <w:numPr>
                <w:ilvl w:val="0"/>
                <w:numId w:val="1"/>
              </w:numPr>
              <w:spacing w:before="0" w:after="0"/>
              <w:ind w:hanging="0" w:left="36"/>
              <w:jc w:val="both"/>
              <w:rPr>
                <w:rFonts w:cs="Times New Roman"/>
                <w:color w:val="000000"/>
                <w:sz w:val="28"/>
                <w:szCs w:val="28"/>
              </w:rPr>
            </w:pPr>
            <w:r>
              <w:rPr>
                <w:rFonts w:cs="Times New Roman"/>
                <w:color w:val="000000"/>
                <w:sz w:val="28"/>
                <w:szCs w:val="28"/>
                <w:lang w:val="uk-UA" w:eastAsia="uk-UA"/>
              </w:rPr>
              <w:t>Забезпечувати належне планування видатків коштів Головного управління, складати проєкт кошторису та плану асигнувань на фінансування адміністративних видатків, забезпечувати виконання показників видатків Головного управління в межах своєї компетенції.</w:t>
            </w:r>
          </w:p>
          <w:p>
            <w:pPr>
              <w:pStyle w:val="user"/>
              <w:numPr>
                <w:ilvl w:val="0"/>
                <w:numId w:val="1"/>
              </w:numPr>
              <w:spacing w:before="0" w:after="0"/>
              <w:ind w:hanging="0" w:left="36"/>
              <w:jc w:val="both"/>
              <w:rPr>
                <w:rFonts w:cs="Times New Roman"/>
                <w:color w:val="000000"/>
                <w:sz w:val="28"/>
                <w:szCs w:val="28"/>
              </w:rPr>
            </w:pPr>
            <w:r>
              <w:rPr>
                <w:rFonts w:cs="Times New Roman"/>
                <w:color w:val="000000"/>
                <w:sz w:val="28"/>
                <w:szCs w:val="28"/>
                <w:lang w:val="uk-UA" w:eastAsia="uk-UA"/>
              </w:rPr>
              <w:t>Забезпечувати відображення в бухгалтерському обліку операцій фінансово-господарської діяльності, здійснювати аналіз за правильністю складання меморіальних ордерів, ведення книги “Журнал - Головна”.</w:t>
            </w:r>
          </w:p>
          <w:p>
            <w:pPr>
              <w:pStyle w:val="user"/>
              <w:numPr>
                <w:ilvl w:val="0"/>
                <w:numId w:val="1"/>
              </w:numPr>
              <w:spacing w:before="0" w:after="0"/>
              <w:ind w:hanging="0" w:left="36"/>
              <w:jc w:val="both"/>
              <w:rPr>
                <w:rFonts w:cs="Times New Roman"/>
                <w:color w:val="000000"/>
                <w:sz w:val="28"/>
                <w:szCs w:val="28"/>
              </w:rPr>
            </w:pPr>
            <w:r>
              <w:rPr>
                <w:rFonts w:cs="Times New Roman"/>
                <w:color w:val="000000"/>
                <w:sz w:val="28"/>
                <w:szCs w:val="28"/>
                <w:lang w:val="uk-UA" w:eastAsia="uk-UA"/>
              </w:rPr>
              <w:t>Організовувати роботу з планування, прогнозування, складання, формування кошторисів Головного управління.</w:t>
            </w:r>
          </w:p>
          <w:p>
            <w:pPr>
              <w:pStyle w:val="user"/>
              <w:numPr>
                <w:ilvl w:val="0"/>
                <w:numId w:val="1"/>
              </w:numPr>
              <w:spacing w:before="0" w:after="0"/>
              <w:ind w:hanging="0" w:left="36"/>
              <w:jc w:val="both"/>
              <w:rPr>
                <w:rFonts w:cs="Times New Roman"/>
                <w:color w:val="000000"/>
                <w:sz w:val="28"/>
                <w:szCs w:val="28"/>
              </w:rPr>
            </w:pPr>
            <w:r>
              <w:rPr>
                <w:rFonts w:cs="Times New Roman"/>
                <w:color w:val="000000"/>
                <w:sz w:val="28"/>
                <w:szCs w:val="28"/>
                <w:lang w:val="uk-UA" w:eastAsia="uk-UA"/>
              </w:rPr>
              <w:t>Складати зведені відомості, картки аналітичного обліку отриманих асигнувань, касові та фактичні видатки. Здійснювати поточний контроль за дотриманням законодавства при взятті зобов’язань, здійсненні платежів відповідно до взятих зобов’язань, цільовим, економним та раціональним використанням коштів.</w:t>
            </w:r>
          </w:p>
          <w:p>
            <w:pPr>
              <w:pStyle w:val="user"/>
              <w:numPr>
                <w:ilvl w:val="0"/>
                <w:numId w:val="1"/>
              </w:numPr>
              <w:spacing w:before="0" w:after="0"/>
              <w:ind w:hanging="0" w:left="36"/>
              <w:jc w:val="both"/>
              <w:rPr>
                <w:rFonts w:cs="Times New Roman"/>
                <w:color w:val="000000"/>
                <w:sz w:val="28"/>
                <w:szCs w:val="28"/>
              </w:rPr>
            </w:pPr>
            <w:r>
              <w:rPr>
                <w:rFonts w:cs="Times New Roman"/>
                <w:color w:val="000000"/>
                <w:sz w:val="28"/>
                <w:szCs w:val="28"/>
                <w:lang w:val="uk-UA" w:eastAsia="uk-UA"/>
              </w:rPr>
              <w:t>Формувати та складати бюджетну, фінансову та іншу звітності в Головному управлінні та передавати до відповідних органів.</w:t>
            </w:r>
          </w:p>
          <w:p>
            <w:pPr>
              <w:pStyle w:val="user"/>
              <w:numPr>
                <w:ilvl w:val="0"/>
                <w:numId w:val="1"/>
              </w:numPr>
              <w:spacing w:before="0" w:after="0"/>
              <w:ind w:hanging="0" w:left="36"/>
              <w:jc w:val="both"/>
              <w:rPr>
                <w:rFonts w:cs="Times New Roman"/>
                <w:color w:val="000000"/>
                <w:sz w:val="28"/>
                <w:szCs w:val="28"/>
              </w:rPr>
            </w:pPr>
            <w:r>
              <w:rPr>
                <w:rFonts w:cs="Times New Roman"/>
                <w:color w:val="000000"/>
                <w:sz w:val="28"/>
                <w:szCs w:val="28"/>
                <w:lang w:val="uk-UA" w:eastAsia="uk-UA"/>
              </w:rPr>
              <w:t>Організовувати роботу з ведення діловодства у відділ через систему “Електронний документообіг» (ІКІС ПФУ). Забезпечувати, в межах своєї компетенції, дотримуватися законодавства про інформацію та доступ до публічної інформації та персональних даних.</w:t>
            </w:r>
          </w:p>
          <w:p>
            <w:pPr>
              <w:pStyle w:val="user"/>
              <w:numPr>
                <w:ilvl w:val="0"/>
                <w:numId w:val="1"/>
              </w:numPr>
              <w:spacing w:before="0" w:after="0"/>
              <w:ind w:hanging="0" w:left="36"/>
              <w:jc w:val="both"/>
              <w:rPr>
                <w:rFonts w:cs="Times New Roman"/>
                <w:color w:val="000000"/>
                <w:sz w:val="28"/>
                <w:szCs w:val="28"/>
              </w:rPr>
            </w:pPr>
            <w:r>
              <w:rPr>
                <w:rFonts w:cs="Times New Roman"/>
                <w:color w:val="000000"/>
                <w:sz w:val="28"/>
                <w:szCs w:val="28"/>
                <w:lang w:val="uk-UA"/>
              </w:rPr>
              <w:t xml:space="preserve"> </w:t>
            </w:r>
            <w:r>
              <w:rPr>
                <w:rFonts w:cs="Times New Roman"/>
                <w:color w:val="000000"/>
                <w:sz w:val="28"/>
                <w:szCs w:val="28"/>
                <w:lang w:val="uk-UA" w:eastAsia="uk-UA"/>
              </w:rPr>
              <w:t>Взаємодіяти з управлінням господарського обслуговування та матеріально-технічного забезпечення, управлінням документального забезпечення, юридичним управлінням, управлінням інформаційних систем та електронних реєстрів  та управлінням по роботі з персоналом Головного управління з питань укладення договорів, виконання договірних зобов’язань, що належать до компетенції Управління.</w:t>
            </w:r>
          </w:p>
          <w:p>
            <w:pPr>
              <w:pStyle w:val="user"/>
              <w:numPr>
                <w:ilvl w:val="0"/>
                <w:numId w:val="1"/>
              </w:numPr>
              <w:spacing w:before="0" w:after="0"/>
              <w:ind w:hanging="0" w:left="36"/>
              <w:jc w:val="both"/>
              <w:rPr>
                <w:rFonts w:eastAsia="Calibri" w:cs="Times New Roman"/>
                <w:sz w:val="28"/>
                <w:szCs w:val="28"/>
              </w:rPr>
            </w:pPr>
            <w:r>
              <w:rPr>
                <w:rFonts w:cs="Times New Roman"/>
                <w:color w:val="000000"/>
                <w:sz w:val="28"/>
                <w:szCs w:val="28"/>
                <w:lang w:val="uk-UA" w:eastAsia="uk-UA"/>
              </w:rPr>
              <w:t>Аналізувати та узагальнювати оперативну, фінансову та бюджетну звітність, вести бухгалтерський облік та складати фінансову та бюджетну звітність по виконанню кошторису видатків на утримання Головного управління.</w:t>
            </w:r>
          </w:p>
        </w:tc>
      </w:tr>
      <w:tr>
        <w:trPr/>
        <w:tc>
          <w:tcPr>
            <w:tcW w:w="3512"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Умови оплати праці</w:t>
            </w:r>
          </w:p>
        </w:tc>
        <w:tc>
          <w:tcPr>
            <w:tcW w:w="5957" w:type="dxa"/>
            <w:gridSpan w:val="2"/>
            <w:tcBorders/>
            <w:vAlign w:val="center"/>
          </w:tcPr>
          <w:p>
            <w:pPr>
              <w:pStyle w:val="csd270a203"/>
              <w:widowControl/>
              <w:spacing w:beforeAutospacing="0" w:before="0" w:afterAutospacing="0" w:after="0"/>
              <w:jc w:val="both"/>
              <w:rPr>
                <w:color w:val="000000"/>
                <w:sz w:val="28"/>
                <w:szCs w:val="28"/>
              </w:rPr>
            </w:pPr>
            <w:r>
              <w:rPr>
                <w:rStyle w:val="csd2c743de"/>
                <w:rFonts w:eastAsia="Times New Roman" w:cs="Times New Roman"/>
                <w:color w:val="000000"/>
                <w:kern w:val="0"/>
                <w:sz w:val="28"/>
                <w:szCs w:val="28"/>
                <w:lang w:val="uk-UA" w:bidi="ar-SA"/>
              </w:rPr>
              <w:t>посадовий оклад – 28 464 грн. згідно із класифікацією посад; доплати, компенсації відповідно до статті 52 Закону України «Про державну службу»; надбавка за вислугу років, премія та грошова допомога відповідно до прикінцевих положень Закону України «Про державний Бюджет України на 202</w:t>
            </w:r>
            <w:r>
              <w:rPr>
                <w:rStyle w:val="csd2c743de"/>
                <w:rFonts w:eastAsia="Times New Roman" w:cs="Times New Roman"/>
                <w:color w:val="000000"/>
                <w:kern w:val="0"/>
                <w:sz w:val="28"/>
                <w:szCs w:val="28"/>
                <w:lang w:val="en-US" w:bidi="ar-SA"/>
              </w:rPr>
              <w:t>6</w:t>
            </w:r>
            <w:r>
              <w:rPr>
                <w:rStyle w:val="csd2c743de"/>
                <w:rFonts w:eastAsia="Times New Roman" w:cs="Times New Roman"/>
                <w:color w:val="000000"/>
                <w:kern w:val="0"/>
                <w:sz w:val="28"/>
                <w:szCs w:val="28"/>
                <w:lang w:val="uk-UA" w:bidi="ar-SA"/>
              </w:rPr>
              <w:t xml:space="preserve"> рік;</w:t>
            </w:r>
          </w:p>
          <w:p>
            <w:pPr>
              <w:pStyle w:val="cs66e64e55"/>
              <w:widowControl/>
              <w:spacing w:beforeAutospacing="0" w:before="0" w:afterAutospacing="0" w:after="0"/>
              <w:jc w:val="both"/>
              <w:rPr>
                <w:bCs/>
                <w:sz w:val="28"/>
                <w:szCs w:val="28"/>
              </w:rPr>
            </w:pPr>
            <w:r>
              <w:rPr>
                <w:rStyle w:val="csd2c743de"/>
                <w:rFonts w:eastAsia="Times New Roman" w:cs="Times New Roman"/>
                <w:color w:val="000000"/>
                <w:kern w:val="0"/>
                <w:sz w:val="28"/>
                <w:szCs w:val="28"/>
                <w:lang w:val="uk-UA" w:bidi="ar-SA"/>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trPr>
          <w:trHeight w:val="915" w:hRule="atLeast"/>
        </w:trPr>
        <w:tc>
          <w:tcPr>
            <w:tcW w:w="3512"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Інформація про строковість</w:t>
            </w:r>
          </w:p>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 xml:space="preserve">чи безстроковість </w:t>
            </w:r>
          </w:p>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призначення на посаду</w:t>
            </w:r>
          </w:p>
        </w:tc>
        <w:tc>
          <w:tcPr>
            <w:tcW w:w="5957" w:type="dxa"/>
            <w:gridSpan w:val="2"/>
            <w:tcBorders/>
          </w:tcPr>
          <w:p>
            <w:pPr>
              <w:pStyle w:val="Style18"/>
              <w:widowControl/>
              <w:spacing w:lineRule="auto" w:line="240" w:before="0" w:after="0"/>
              <w:ind w:hanging="0"/>
              <w:jc w:val="left"/>
              <w:rPr>
                <w:bCs/>
                <w:szCs w:val="28"/>
              </w:rPr>
            </w:pPr>
            <w:r>
              <w:rPr>
                <w:rFonts w:eastAsia="Times New Roman" w:cs="Times New Roman"/>
                <w:bCs/>
                <w:kern w:val="0"/>
                <w:szCs w:val="28"/>
                <w:lang w:val="uk-UA" w:bidi="ar-SA"/>
              </w:rPr>
              <w:t>строково, в</w:t>
            </w:r>
            <w:r>
              <w:rPr>
                <w:rFonts w:eastAsia="Times New Roman" w:cs="Times New Roman"/>
                <w:kern w:val="0"/>
                <w:szCs w:val="28"/>
                <w:lang w:val="uk-UA" w:bidi="ar-SA"/>
              </w:rPr>
              <w:t>ідповідно до Закону України «Про внесення змін до деяких законів України щодо функціонування державної служби та місцевого самоврядування у період дії воєнного стану» від 12 травня 2022 № 2259-ІХ, внесено зміни до Закону України «Про правовий режим воєнного стану»</w:t>
            </w:r>
          </w:p>
        </w:tc>
      </w:tr>
      <w:tr>
        <w:trPr/>
        <w:tc>
          <w:tcPr>
            <w:tcW w:w="3512"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Перелік інформації, необхідної для участі в конкурсі та строк її подання</w:t>
            </w:r>
          </w:p>
        </w:tc>
        <w:tc>
          <w:tcPr>
            <w:tcW w:w="5957" w:type="dxa"/>
            <w:gridSpan w:val="2"/>
            <w:tcBorders/>
            <w:vAlign w:val="center"/>
          </w:tcPr>
          <w:p>
            <w:pPr>
              <w:pStyle w:val="Normal"/>
              <w:widowControl/>
              <w:spacing w:lineRule="auto" w:line="240" w:before="0" w:after="0"/>
              <w:ind w:hanging="0"/>
              <w:rPr>
                <w:szCs w:val="28"/>
              </w:rPr>
            </w:pPr>
            <w:r>
              <w:rPr>
                <w:rFonts w:eastAsia="Times New Roman" w:cs="Times New Roman"/>
                <w:bCs/>
                <w:kern w:val="0"/>
                <w:szCs w:val="28"/>
                <w:lang w:val="uk-UA" w:bidi="ar-SA"/>
              </w:rPr>
              <w:t xml:space="preserve">Резюме кандидатів приймаються у визначений термін до 15:00 на електронну адресу </w:t>
            </w:r>
            <w:r>
              <w:rPr>
                <w:rFonts w:eastAsia="Times New Roman" w:cs="Times New Roman"/>
                <w:kern w:val="0"/>
                <w:szCs w:val="28"/>
                <w:lang w:val="en-US" w:bidi="ar-SA"/>
              </w:rPr>
              <w:t>konkurs</w:t>
            </w:r>
            <w:r>
              <w:rPr>
                <w:rFonts w:eastAsia="Times New Roman" w:cs="Times New Roman"/>
                <w:kern w:val="0"/>
                <w:szCs w:val="28"/>
                <w:lang w:val="uk-UA" w:bidi="ar-SA"/>
              </w:rPr>
              <w:t>@</w:t>
            </w:r>
            <w:r>
              <w:rPr>
                <w:rFonts w:eastAsia="Times New Roman" w:cs="Times New Roman"/>
                <w:kern w:val="0"/>
                <w:szCs w:val="28"/>
                <w:lang w:val="en-US" w:bidi="ar-SA"/>
              </w:rPr>
              <w:t>kv</w:t>
            </w:r>
            <w:r>
              <w:rPr>
                <w:rFonts w:eastAsia="Times New Roman" w:cs="Times New Roman"/>
                <w:kern w:val="0"/>
                <w:szCs w:val="28"/>
                <w:lang w:val="uk-UA" w:bidi="ar-SA"/>
              </w:rPr>
              <w:t>.</w:t>
            </w:r>
            <w:r>
              <w:rPr>
                <w:rFonts w:eastAsia="Times New Roman" w:cs="Times New Roman"/>
                <w:kern w:val="0"/>
                <w:szCs w:val="28"/>
                <w:lang w:val="en-US" w:bidi="ar-SA"/>
              </w:rPr>
              <w:t>pfu</w:t>
            </w:r>
            <w:r>
              <w:rPr>
                <w:rFonts w:eastAsia="Times New Roman" w:cs="Times New Roman"/>
                <w:kern w:val="0"/>
                <w:szCs w:val="28"/>
                <w:lang w:val="uk-UA" w:bidi="ar-SA"/>
              </w:rPr>
              <w:t>.</w:t>
            </w:r>
            <w:r>
              <w:rPr>
                <w:rFonts w:eastAsia="Times New Roman" w:cs="Times New Roman"/>
                <w:kern w:val="0"/>
                <w:szCs w:val="28"/>
                <w:lang w:val="en-US" w:bidi="ar-SA"/>
              </w:rPr>
              <w:t>gov</w:t>
            </w:r>
            <w:r>
              <w:rPr>
                <w:rFonts w:eastAsia="Times New Roman" w:cs="Times New Roman"/>
                <w:kern w:val="0"/>
                <w:szCs w:val="28"/>
                <w:lang w:val="uk-UA" w:bidi="ar-SA"/>
              </w:rPr>
              <w:t>.</w:t>
            </w:r>
            <w:r>
              <w:rPr>
                <w:rFonts w:eastAsia="Times New Roman" w:cs="Times New Roman"/>
                <w:kern w:val="0"/>
                <w:szCs w:val="28"/>
                <w:lang w:val="en-US" w:bidi="ar-SA"/>
              </w:rPr>
              <w:t>ua</w:t>
            </w:r>
          </w:p>
          <w:p>
            <w:pPr>
              <w:pStyle w:val="csd270a203"/>
              <w:widowControl/>
              <w:spacing w:beforeAutospacing="0" w:before="0" w:afterAutospacing="0" w:after="0"/>
              <w:jc w:val="both"/>
              <w:rPr>
                <w:rStyle w:val="csd2c743de"/>
                <w:color w:val="000000"/>
                <w:sz w:val="28"/>
              </w:rPr>
            </w:pPr>
            <w:r>
              <w:rPr>
                <w:rFonts w:eastAsia="Times New Roman" w:cs="Times New Roman"/>
                <w:color w:val="000000"/>
                <w:kern w:val="0"/>
                <w:sz w:val="28"/>
                <w:lang w:val="uk-UA" w:bidi="ar-SA"/>
              </w:rPr>
            </w:r>
          </w:p>
        </w:tc>
      </w:tr>
      <w:tr>
        <w:trPr/>
        <w:tc>
          <w:tcPr>
            <w:tcW w:w="9469" w:type="dxa"/>
            <w:gridSpan w:val="4"/>
            <w:tcBorders/>
          </w:tcPr>
          <w:p>
            <w:pPr>
              <w:pStyle w:val="Default"/>
              <w:widowControl/>
              <w:spacing w:before="0" w:after="0"/>
              <w:jc w:val="center"/>
              <w:rPr>
                <w:b/>
                <w:bCs/>
                <w:color w:val="auto"/>
                <w:sz w:val="28"/>
                <w:szCs w:val="28"/>
                <w:lang w:eastAsia="ru-RU"/>
              </w:rPr>
            </w:pPr>
            <w:r>
              <w:rPr>
                <w:rFonts w:eastAsia="Times New Roman" w:cs="Times New Roman"/>
                <w:b/>
                <w:bCs/>
                <w:color w:val="auto"/>
                <w:kern w:val="0"/>
                <w:sz w:val="28"/>
                <w:szCs w:val="28"/>
                <w:lang w:val="uk-UA" w:eastAsia="ru-RU" w:bidi="ar-SA"/>
              </w:rPr>
              <w:t>Кваліфікаційні вимоги</w:t>
            </w:r>
          </w:p>
        </w:tc>
      </w:tr>
      <w:tr>
        <w:trPr/>
        <w:tc>
          <w:tcPr>
            <w:tcW w:w="539" w:type="dxa"/>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1.</w:t>
            </w:r>
          </w:p>
        </w:tc>
        <w:tc>
          <w:tcPr>
            <w:tcW w:w="3005"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Освіта</w:t>
            </w:r>
          </w:p>
        </w:tc>
        <w:tc>
          <w:tcPr>
            <w:tcW w:w="5925" w:type="dxa"/>
            <w:tcBorders/>
            <w:vAlign w:val="center"/>
          </w:tcPr>
          <w:p>
            <w:pPr>
              <w:pStyle w:val="Normal"/>
              <w:widowControl/>
              <w:spacing w:lineRule="auto" w:line="240" w:before="0" w:after="0"/>
              <w:ind w:hanging="0"/>
              <w:rPr>
                <w:bCs/>
                <w:szCs w:val="28"/>
              </w:rPr>
            </w:pPr>
            <w:r>
              <w:rPr>
                <w:rFonts w:eastAsia="Times New Roman" w:cs="Times New Roman"/>
                <w:kern w:val="0"/>
                <w:szCs w:val="28"/>
                <w:lang w:val="uk-UA" w:bidi="ar-SA"/>
              </w:rPr>
              <w:t xml:space="preserve">вища освіта за освітнім ступенем не нижче магістра, спеціаліста у галузі знань «Управління та адміністрування», </w:t>
            </w:r>
            <w:r>
              <w:rPr>
                <w:rStyle w:val="rvts0"/>
                <w:rFonts w:eastAsia="Times New Roman"/>
                <w:kern w:val="0"/>
                <w:szCs w:val="28"/>
                <w:lang w:val="uk-UA" w:bidi="ar-SA"/>
              </w:rPr>
              <w:t>«Соціально-поведінкові науки»</w:t>
            </w:r>
          </w:p>
        </w:tc>
      </w:tr>
      <w:tr>
        <w:trPr/>
        <w:tc>
          <w:tcPr>
            <w:tcW w:w="539" w:type="dxa"/>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2.</w:t>
            </w:r>
          </w:p>
        </w:tc>
        <w:tc>
          <w:tcPr>
            <w:tcW w:w="3005"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Досвід роботи</w:t>
            </w:r>
          </w:p>
        </w:tc>
        <w:tc>
          <w:tcPr>
            <w:tcW w:w="5925" w:type="dxa"/>
            <w:tcBorders/>
          </w:tcPr>
          <w:p>
            <w:pPr>
              <w:pStyle w:val="Normal"/>
              <w:widowControl/>
              <w:spacing w:lineRule="auto" w:line="240" w:before="0" w:after="0"/>
              <w:ind w:hanging="0" w:left="28"/>
              <w:rPr>
                <w:bCs/>
                <w:szCs w:val="28"/>
              </w:rPr>
            </w:pPr>
            <w:r>
              <w:rPr>
                <w:rFonts w:eastAsia="Times New Roman" w:cs="Times New Roman"/>
                <w:kern w:val="0"/>
                <w:szCs w:val="28"/>
                <w:shd w:fill="FFFFFF" w:val="clear"/>
                <w:lang w:val="uk-UA" w:bidi="ar-SA"/>
              </w:rPr>
              <w:t>не потребує</w:t>
            </w:r>
          </w:p>
        </w:tc>
      </w:tr>
      <w:tr>
        <w:trPr>
          <w:trHeight w:val="495" w:hRule="atLeast"/>
        </w:trPr>
        <w:tc>
          <w:tcPr>
            <w:tcW w:w="539" w:type="dxa"/>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3.</w:t>
            </w:r>
          </w:p>
        </w:tc>
        <w:tc>
          <w:tcPr>
            <w:tcW w:w="3005"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Володіння державною мовою</w:t>
            </w:r>
          </w:p>
        </w:tc>
        <w:tc>
          <w:tcPr>
            <w:tcW w:w="5925" w:type="dxa"/>
            <w:tcBorders/>
          </w:tcPr>
          <w:p>
            <w:pPr>
              <w:pStyle w:val="Normal"/>
              <w:widowControl/>
              <w:spacing w:lineRule="auto" w:line="240" w:before="0" w:after="0"/>
              <w:ind w:hanging="0"/>
              <w:rPr>
                <w:bCs/>
                <w:szCs w:val="28"/>
              </w:rPr>
            </w:pPr>
            <w:r>
              <w:rPr>
                <w:rFonts w:eastAsia="Times New Roman" w:cs="Times New Roman"/>
                <w:kern w:val="0"/>
                <w:szCs w:val="28"/>
                <w:lang w:val="uk-UA" w:bidi="ar-SA"/>
              </w:rPr>
              <w:t>вільне володіння державною мовою</w:t>
            </w:r>
          </w:p>
        </w:tc>
      </w:tr>
      <w:tr>
        <w:trPr>
          <w:trHeight w:val="445" w:hRule="atLeast"/>
        </w:trPr>
        <w:tc>
          <w:tcPr>
            <w:tcW w:w="539" w:type="dxa"/>
            <w:tcBorders/>
          </w:tcPr>
          <w:p>
            <w:pPr>
              <w:pStyle w:val="Normal"/>
              <w:widowControl/>
              <w:spacing w:before="0" w:after="0"/>
              <w:ind w:hanging="0"/>
              <w:jc w:val="center"/>
              <w:rPr>
                <w:b/>
                <w:szCs w:val="28"/>
              </w:rPr>
            </w:pPr>
            <w:r>
              <w:rPr>
                <w:rFonts w:eastAsia="Times New Roman" w:cs="Times New Roman"/>
                <w:b/>
                <w:kern w:val="0"/>
                <w:szCs w:val="28"/>
                <w:lang w:val="uk-UA" w:bidi="ar-SA"/>
              </w:rPr>
            </w:r>
          </w:p>
        </w:tc>
        <w:tc>
          <w:tcPr>
            <w:tcW w:w="8930" w:type="dxa"/>
            <w:gridSpan w:val="3"/>
            <w:tcBorders/>
          </w:tcPr>
          <w:p>
            <w:pPr>
              <w:pStyle w:val="Normal"/>
              <w:widowControl/>
              <w:spacing w:before="0" w:after="0"/>
              <w:ind w:hanging="0" w:left="0"/>
              <w:jc w:val="center"/>
              <w:rPr>
                <w:b/>
                <w:szCs w:val="28"/>
              </w:rPr>
            </w:pPr>
            <w:r>
              <w:rPr>
                <w:rFonts w:eastAsia="Times New Roman" w:cs="Times New Roman"/>
                <w:b/>
                <w:kern w:val="0"/>
                <w:szCs w:val="28"/>
                <w:lang w:val="uk-UA" w:bidi="ar-SA"/>
              </w:rPr>
              <w:t>Вимоги до компетентності</w:t>
            </w:r>
          </w:p>
        </w:tc>
      </w:tr>
      <w:tr>
        <w:trPr>
          <w:trHeight w:val="360" w:hRule="atLeast"/>
        </w:trPr>
        <w:tc>
          <w:tcPr>
            <w:tcW w:w="539" w:type="dxa"/>
            <w:tcBorders/>
          </w:tcPr>
          <w:p>
            <w:pPr>
              <w:pStyle w:val="Normal"/>
              <w:widowControl/>
              <w:spacing w:before="0" w:after="0"/>
              <w:ind w:hanging="0"/>
              <w:rPr>
                <w:szCs w:val="28"/>
              </w:rPr>
            </w:pPr>
            <w:r>
              <w:rPr>
                <w:rFonts w:eastAsia="Times New Roman" w:cs="Times New Roman"/>
                <w:kern w:val="0"/>
                <w:szCs w:val="28"/>
                <w:lang w:val="uk-UA" w:bidi="ar-SA"/>
              </w:rPr>
              <w:t>1.</w:t>
            </w:r>
          </w:p>
        </w:tc>
        <w:tc>
          <w:tcPr>
            <w:tcW w:w="2973" w:type="dxa"/>
            <w:tcBorders/>
          </w:tcPr>
          <w:p>
            <w:pPr>
              <w:pStyle w:val="Normal"/>
              <w:widowControl/>
              <w:spacing w:before="0" w:after="0"/>
              <w:ind w:hanging="0"/>
              <w:jc w:val="left"/>
              <w:rPr>
                <w:szCs w:val="28"/>
              </w:rPr>
            </w:pPr>
            <w:r>
              <w:rPr>
                <w:rFonts w:eastAsia="Times New Roman" w:cs="Times New Roman"/>
                <w:color w:val="000000"/>
                <w:kern w:val="0"/>
                <w:szCs w:val="28"/>
                <w:lang w:val="uk-UA" w:bidi="ar-SA"/>
              </w:rPr>
              <w:t>Якісне виконання поставлених завдань</w:t>
            </w:r>
          </w:p>
        </w:tc>
        <w:tc>
          <w:tcPr>
            <w:tcW w:w="5957" w:type="dxa"/>
            <w:gridSpan w:val="2"/>
            <w:tcBorders/>
          </w:tcPr>
          <w:p>
            <w:pPr>
              <w:pStyle w:val="Normal"/>
              <w:widowControl w:val="false"/>
              <w:pBdr/>
              <w:spacing w:lineRule="auto" w:line="240" w:before="0" w:after="0"/>
              <w:ind w:hanging="0"/>
              <w:rPr>
                <w:color w:val="000000"/>
                <w:szCs w:val="28"/>
              </w:rPr>
            </w:pPr>
            <w:r>
              <w:rPr>
                <w:rFonts w:eastAsia="Times New Roman" w:cs="Times New Roman"/>
                <w:kern w:val="0"/>
                <w:szCs w:val="28"/>
                <w:lang w:val="uk-UA" w:bidi="ar-SA"/>
              </w:rPr>
              <w:t xml:space="preserve">- </w:t>
            </w:r>
            <w:r>
              <w:rPr>
                <w:rFonts w:eastAsia="Times New Roman" w:cs="Times New Roman"/>
                <w:color w:val="000000"/>
                <w:kern w:val="0"/>
                <w:szCs w:val="28"/>
                <w:lang w:val="uk-UA" w:bidi="ar-SA"/>
              </w:rPr>
              <w:t>чітке і точне формулювання мети, цілей і завдань службової діяльності;</w:t>
            </w:r>
          </w:p>
          <w:p>
            <w:pPr>
              <w:pStyle w:val="Normal"/>
              <w:widowControl w:val="false"/>
              <w:pBdr/>
              <w:tabs>
                <w:tab w:val="clear" w:pos="57"/>
                <w:tab w:val="left" w:pos="398" w:leader="none"/>
              </w:tabs>
              <w:spacing w:lineRule="auto" w:line="240" w:before="0" w:after="0"/>
              <w:ind w:hanging="0"/>
              <w:rPr>
                <w:color w:val="000000"/>
                <w:szCs w:val="28"/>
              </w:rPr>
            </w:pPr>
            <w:r>
              <w:rPr>
                <w:rFonts w:eastAsia="Times New Roman" w:cs="Times New Roman"/>
                <w:color w:val="000000"/>
                <w:kern w:val="0"/>
                <w:szCs w:val="28"/>
                <w:lang w:val="uk-UA" w:bidi="ar-SA"/>
              </w:rPr>
              <w:t>- комплексний підхід до виконання завдань, виявлення ризиків;</w:t>
            </w:r>
          </w:p>
          <w:p>
            <w:pPr>
              <w:pStyle w:val="ListParagraph"/>
              <w:widowControl/>
              <w:spacing w:lineRule="auto" w:line="240" w:before="0" w:after="0"/>
              <w:ind w:hanging="142" w:left="20"/>
              <w:contextualSpacing/>
              <w:rPr>
                <w:szCs w:val="28"/>
              </w:rPr>
            </w:pPr>
            <w:r>
              <w:rPr>
                <w:rFonts w:eastAsia="Times New Roman" w:cs="Times New Roman"/>
                <w:color w:val="000000"/>
                <w:kern w:val="0"/>
                <w:szCs w:val="28"/>
                <w:lang w:val="uk-UA" w:bidi="ar-SA"/>
              </w:rPr>
              <w:t xml:space="preserve"> </w:t>
            </w:r>
            <w:r>
              <w:rPr>
                <w:rFonts w:eastAsia="Times New Roman" w:cs="Times New Roman"/>
                <w:color w:val="000000"/>
                <w:kern w:val="0"/>
                <w:szCs w:val="28"/>
                <w:lang w:val="uk-UA" w:bidi="ar-SA"/>
              </w:rPr>
              <w:t>- розуміння змісту завдання і його кінцевих результатів, самостійне визначення можливих шляхів досягнення.</w:t>
            </w:r>
          </w:p>
        </w:tc>
      </w:tr>
      <w:tr>
        <w:trPr>
          <w:trHeight w:val="234" w:hRule="atLeast"/>
        </w:trPr>
        <w:tc>
          <w:tcPr>
            <w:tcW w:w="539" w:type="dxa"/>
            <w:tcBorders/>
          </w:tcPr>
          <w:p>
            <w:pPr>
              <w:pStyle w:val="Normal"/>
              <w:widowControl/>
              <w:spacing w:before="0" w:after="0"/>
              <w:ind w:hanging="0"/>
              <w:rPr>
                <w:szCs w:val="28"/>
              </w:rPr>
            </w:pPr>
            <w:r>
              <w:rPr>
                <w:rFonts w:eastAsia="Times New Roman" w:cs="Times New Roman"/>
                <w:kern w:val="0"/>
                <w:szCs w:val="28"/>
                <w:lang w:val="uk-UA" w:bidi="ar-SA"/>
              </w:rPr>
              <w:t>2.</w:t>
            </w:r>
          </w:p>
        </w:tc>
        <w:tc>
          <w:tcPr>
            <w:tcW w:w="2973" w:type="dxa"/>
            <w:tcBorders/>
          </w:tcPr>
          <w:p>
            <w:pPr>
              <w:pStyle w:val="Normal"/>
              <w:widowControl w:val="false"/>
              <w:pBdr/>
              <w:spacing w:lineRule="auto" w:line="240" w:before="0" w:after="0"/>
              <w:ind w:hanging="0" w:right="106"/>
              <w:rPr>
                <w:color w:val="000000"/>
                <w:szCs w:val="28"/>
              </w:rPr>
            </w:pPr>
            <w:r>
              <w:rPr>
                <w:rFonts w:eastAsia="Times New Roman" w:cs="Times New Roman"/>
                <w:color w:val="000000"/>
                <w:kern w:val="0"/>
                <w:szCs w:val="28"/>
                <w:lang w:val="uk-UA" w:bidi="ar-SA"/>
              </w:rPr>
              <w:t>Відповідальність</w:t>
            </w:r>
          </w:p>
        </w:tc>
        <w:tc>
          <w:tcPr>
            <w:tcW w:w="5957" w:type="dxa"/>
            <w:gridSpan w:val="2"/>
            <w:tcBorders/>
          </w:tcPr>
          <w:p>
            <w:pPr>
              <w:pStyle w:val="Normal"/>
              <w:widowControl w:val="false"/>
              <w:pBdr/>
              <w:spacing w:lineRule="auto" w:line="240" w:before="0" w:after="0"/>
              <w:ind w:hanging="0" w:left="20"/>
              <w:rPr>
                <w:color w:val="000000"/>
                <w:szCs w:val="28"/>
              </w:rPr>
            </w:pPr>
            <w:r>
              <w:rPr>
                <w:rFonts w:eastAsia="Times New Roman" w:cs="Times New Roman"/>
                <w:color w:val="000000"/>
                <w:kern w:val="0"/>
                <w:szCs w:val="28"/>
                <w:lang w:val="uk-UA" w:bidi="ar-SA"/>
              </w:rPr>
              <w:t>- усвідомлення важливості якісного виконання своїх посадових обов'язків з дотриманням строків та встановлених процедур;</w:t>
            </w:r>
          </w:p>
          <w:p>
            <w:pPr>
              <w:pStyle w:val="Normal"/>
              <w:widowControl w:val="false"/>
              <w:pBdr/>
              <w:tabs>
                <w:tab w:val="clear" w:pos="57"/>
                <w:tab w:val="left" w:pos="346" w:leader="none"/>
              </w:tabs>
              <w:spacing w:lineRule="auto" w:line="240" w:before="0" w:after="0"/>
              <w:ind w:hanging="0"/>
              <w:rPr>
                <w:color w:val="000000"/>
                <w:szCs w:val="28"/>
              </w:rPr>
            </w:pPr>
            <w:r>
              <w:rPr>
                <w:rFonts w:eastAsia="Times New Roman" w:cs="Times New Roman"/>
                <w:color w:val="000000"/>
                <w:kern w:val="0"/>
                <w:szCs w:val="28"/>
                <w:lang w:val="uk-UA" w:bidi="ar-SA"/>
              </w:rPr>
              <w:t>- 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pPr>
              <w:pStyle w:val="Normal"/>
              <w:widowControl w:val="false"/>
              <w:pBdr/>
              <w:tabs>
                <w:tab w:val="clear" w:pos="57"/>
                <w:tab w:val="left" w:pos="361" w:leader="none"/>
              </w:tabs>
              <w:spacing w:lineRule="auto" w:line="240" w:before="0" w:after="0"/>
              <w:ind w:hanging="0" w:left="20"/>
              <w:rPr>
                <w:color w:val="000000"/>
                <w:szCs w:val="28"/>
              </w:rPr>
            </w:pPr>
            <w:r>
              <w:rPr>
                <w:rFonts w:eastAsia="Times New Roman" w:cs="Times New Roman"/>
                <w:color w:val="000000"/>
                <w:kern w:val="0"/>
                <w:szCs w:val="28"/>
                <w:lang w:val="uk-UA" w:bidi="ar-SA"/>
              </w:rPr>
              <w:t>- здатність брати на себе зобов’язання, чітко їх дотримуватись і виконувати.</w:t>
            </w:r>
          </w:p>
        </w:tc>
      </w:tr>
      <w:tr>
        <w:trPr>
          <w:trHeight w:val="198" w:hRule="atLeast"/>
        </w:trPr>
        <w:tc>
          <w:tcPr>
            <w:tcW w:w="539" w:type="dxa"/>
            <w:tcBorders/>
          </w:tcPr>
          <w:p>
            <w:pPr>
              <w:pStyle w:val="Normal"/>
              <w:widowControl/>
              <w:spacing w:before="0" w:after="0"/>
              <w:ind w:hanging="0"/>
              <w:rPr>
                <w:szCs w:val="28"/>
              </w:rPr>
            </w:pPr>
            <w:r>
              <w:rPr>
                <w:rFonts w:eastAsia="Times New Roman" w:cs="Times New Roman"/>
                <w:kern w:val="0"/>
                <w:szCs w:val="28"/>
                <w:lang w:val="uk-UA" w:bidi="ar-SA"/>
              </w:rPr>
              <w:t>3.</w:t>
            </w:r>
          </w:p>
        </w:tc>
        <w:tc>
          <w:tcPr>
            <w:tcW w:w="2973" w:type="dxa"/>
            <w:tcBorders/>
          </w:tcPr>
          <w:p>
            <w:pPr>
              <w:pStyle w:val="Normal"/>
              <w:widowControl/>
              <w:spacing w:before="0" w:after="0"/>
              <w:ind w:hanging="0"/>
              <w:rPr>
                <w:szCs w:val="28"/>
              </w:rPr>
            </w:pPr>
            <w:r>
              <w:rPr>
                <w:rFonts w:eastAsia="Times New Roman" w:cs="Times New Roman"/>
                <w:color w:val="000000"/>
                <w:kern w:val="0"/>
                <w:szCs w:val="28"/>
                <w:lang w:val="uk-UA" w:bidi="ar-SA"/>
              </w:rPr>
              <w:t>Командна робота та взаємодія</w:t>
            </w:r>
          </w:p>
        </w:tc>
        <w:tc>
          <w:tcPr>
            <w:tcW w:w="5957" w:type="dxa"/>
            <w:gridSpan w:val="2"/>
            <w:tcBorders/>
          </w:tcPr>
          <w:p>
            <w:pPr>
              <w:pStyle w:val="Normal"/>
              <w:widowControl w:val="false"/>
              <w:pBdr/>
              <w:tabs>
                <w:tab w:val="clear" w:pos="57"/>
                <w:tab w:val="left" w:pos="36" w:leader="none"/>
              </w:tabs>
              <w:spacing w:lineRule="auto" w:line="240" w:before="0" w:after="0"/>
              <w:ind w:hanging="0"/>
              <w:rPr>
                <w:color w:val="000000"/>
                <w:szCs w:val="28"/>
              </w:rPr>
            </w:pPr>
            <w:r>
              <w:rPr>
                <w:rFonts w:eastAsia="Times New Roman" w:cs="Times New Roman"/>
                <w:color w:val="000000"/>
                <w:kern w:val="0"/>
                <w:szCs w:val="28"/>
                <w:lang w:val="uk-UA" w:bidi="ar-SA"/>
              </w:rPr>
              <w:t>- розуміння ваги свого внеску у загальний результат (структурного підрозділу/ державного  органу);</w:t>
            </w:r>
          </w:p>
          <w:p>
            <w:pPr>
              <w:pStyle w:val="Normal"/>
              <w:widowControl w:val="false"/>
              <w:pBdr/>
              <w:tabs>
                <w:tab w:val="clear" w:pos="57"/>
                <w:tab w:val="left" w:pos="36" w:leader="none"/>
              </w:tabs>
              <w:spacing w:lineRule="auto" w:line="240" w:before="0" w:after="0"/>
              <w:ind w:hanging="0" w:right="272"/>
              <w:rPr>
                <w:color w:val="000000"/>
                <w:szCs w:val="28"/>
              </w:rPr>
            </w:pPr>
            <w:r>
              <w:rPr>
                <w:rFonts w:eastAsia="Times New Roman" w:cs="Times New Roman"/>
                <w:color w:val="000000"/>
                <w:kern w:val="0"/>
                <w:szCs w:val="28"/>
                <w:lang w:val="uk-UA" w:bidi="ar-SA"/>
              </w:rPr>
              <w:t>- орієнтація на командний результат;</w:t>
            </w:r>
          </w:p>
          <w:p>
            <w:pPr>
              <w:pStyle w:val="Normal"/>
              <w:widowControl w:val="false"/>
              <w:pBdr/>
              <w:tabs>
                <w:tab w:val="clear" w:pos="57"/>
                <w:tab w:val="left" w:pos="363" w:leader="none"/>
              </w:tabs>
              <w:spacing w:lineRule="auto" w:line="240" w:before="0" w:after="0"/>
              <w:ind w:hanging="0"/>
              <w:rPr>
                <w:color w:val="000000"/>
                <w:szCs w:val="28"/>
              </w:rPr>
            </w:pPr>
            <w:r>
              <w:rPr>
                <w:rFonts w:eastAsia="Times New Roman" w:cs="Times New Roman"/>
                <w:color w:val="000000"/>
                <w:kern w:val="0"/>
                <w:szCs w:val="28"/>
                <w:lang w:val="uk-UA" w:bidi="ar-SA"/>
              </w:rPr>
              <w:t>- готовність працювати в команді та сприяти колегам у їх професійній діяльності задля досягнення спільних цілей;</w:t>
            </w:r>
          </w:p>
          <w:p>
            <w:pPr>
              <w:pStyle w:val="Normal"/>
              <w:widowControl w:val="false"/>
              <w:pBdr/>
              <w:tabs>
                <w:tab w:val="clear" w:pos="57"/>
                <w:tab w:val="left" w:pos="363" w:leader="none"/>
              </w:tabs>
              <w:spacing w:lineRule="auto" w:line="240" w:before="0" w:after="0"/>
              <w:ind w:hanging="0" w:right="272"/>
              <w:rPr>
                <w:color w:val="000000"/>
                <w:szCs w:val="28"/>
              </w:rPr>
            </w:pPr>
            <w:r>
              <w:rPr>
                <w:rFonts w:eastAsia="Times New Roman" w:cs="Times New Roman"/>
                <w:color w:val="000000"/>
                <w:kern w:val="0"/>
                <w:szCs w:val="28"/>
                <w:lang w:val="uk-UA" w:bidi="ar-SA"/>
              </w:rPr>
              <w:t>- відкритість в обміні інформацією.</w:t>
            </w:r>
          </w:p>
        </w:tc>
      </w:tr>
      <w:tr>
        <w:trPr>
          <w:trHeight w:val="378" w:hRule="atLeast"/>
        </w:trPr>
        <w:tc>
          <w:tcPr>
            <w:tcW w:w="9469" w:type="dxa"/>
            <w:gridSpan w:val="4"/>
            <w:tcBorders/>
          </w:tcPr>
          <w:p>
            <w:pPr>
              <w:pStyle w:val="Normal"/>
              <w:widowControl/>
              <w:spacing w:before="0" w:after="0"/>
              <w:ind w:hanging="0" w:left="0"/>
              <w:jc w:val="center"/>
              <w:rPr>
                <w:b/>
                <w:szCs w:val="28"/>
              </w:rPr>
            </w:pPr>
            <w:r>
              <w:rPr>
                <w:rFonts w:eastAsia="Times New Roman" w:cs="Times New Roman"/>
                <w:b/>
                <w:kern w:val="0"/>
                <w:szCs w:val="28"/>
                <w:lang w:val="uk-UA" w:bidi="ar-SA"/>
              </w:rPr>
              <w:t>Професійні знання</w:t>
            </w:r>
          </w:p>
        </w:tc>
      </w:tr>
      <w:tr>
        <w:trPr>
          <w:trHeight w:val="255" w:hRule="atLeast"/>
        </w:trPr>
        <w:tc>
          <w:tcPr>
            <w:tcW w:w="3544" w:type="dxa"/>
            <w:gridSpan w:val="3"/>
            <w:tcBorders/>
          </w:tcPr>
          <w:p>
            <w:pPr>
              <w:pStyle w:val="Default"/>
              <w:widowControl/>
              <w:spacing w:before="0" w:after="0"/>
              <w:jc w:val="left"/>
              <w:rPr>
                <w:b/>
                <w:bCs/>
                <w:color w:val="auto"/>
                <w:sz w:val="28"/>
                <w:szCs w:val="28"/>
                <w:lang w:eastAsia="ru-RU"/>
              </w:rPr>
            </w:pPr>
            <w:r>
              <w:rPr>
                <w:rFonts w:eastAsia="Times New Roman" w:cs="Times New Roman"/>
                <w:b/>
                <w:bCs/>
                <w:color w:val="auto"/>
                <w:kern w:val="0"/>
                <w:sz w:val="28"/>
                <w:szCs w:val="28"/>
                <w:lang w:val="uk-UA" w:eastAsia="ru-RU" w:bidi="ar-SA"/>
              </w:rPr>
              <w:t>Вимога</w:t>
            </w:r>
          </w:p>
        </w:tc>
        <w:tc>
          <w:tcPr>
            <w:tcW w:w="5925" w:type="dxa"/>
            <w:tcBorders/>
          </w:tcPr>
          <w:p>
            <w:pPr>
              <w:pStyle w:val="Normal"/>
              <w:widowControl/>
              <w:spacing w:before="0" w:after="0"/>
              <w:rPr>
                <w:b/>
                <w:szCs w:val="28"/>
              </w:rPr>
            </w:pPr>
            <w:r>
              <w:rPr>
                <w:rFonts w:eastAsia="Times New Roman" w:cs="Times New Roman"/>
                <w:b/>
                <w:kern w:val="0"/>
                <w:szCs w:val="28"/>
                <w:lang w:val="uk-UA" w:bidi="ar-SA"/>
              </w:rPr>
              <w:t>Компоненти вимоги</w:t>
            </w:r>
          </w:p>
        </w:tc>
      </w:tr>
      <w:tr>
        <w:trPr>
          <w:trHeight w:val="210" w:hRule="atLeast"/>
        </w:trPr>
        <w:tc>
          <w:tcPr>
            <w:tcW w:w="539" w:type="dxa"/>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1.</w:t>
            </w:r>
          </w:p>
        </w:tc>
        <w:tc>
          <w:tcPr>
            <w:tcW w:w="3005"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Знання законодавства</w:t>
            </w:r>
          </w:p>
        </w:tc>
        <w:tc>
          <w:tcPr>
            <w:tcW w:w="5925" w:type="dxa"/>
            <w:tcBorders/>
          </w:tcPr>
          <w:p>
            <w:pPr>
              <w:pStyle w:val="Normal"/>
              <w:widowControl/>
              <w:spacing w:before="0" w:after="0"/>
              <w:ind w:hanging="0"/>
              <w:rPr>
                <w:szCs w:val="28"/>
              </w:rPr>
            </w:pPr>
            <w:r>
              <w:rPr>
                <w:rFonts w:eastAsia="Times New Roman" w:cs="Times New Roman"/>
                <w:kern w:val="0"/>
                <w:szCs w:val="28"/>
                <w:lang w:val="uk-UA" w:bidi="ar-SA"/>
              </w:rPr>
              <w:t>Знання:</w:t>
            </w:r>
          </w:p>
          <w:p>
            <w:pPr>
              <w:pStyle w:val="Normal"/>
              <w:widowControl/>
              <w:spacing w:before="0" w:after="0"/>
              <w:ind w:hanging="0"/>
              <w:rPr>
                <w:szCs w:val="28"/>
              </w:rPr>
            </w:pPr>
            <w:r>
              <w:rPr>
                <w:rFonts w:eastAsia="Times New Roman" w:cs="Times New Roman"/>
                <w:kern w:val="0"/>
                <w:szCs w:val="28"/>
                <w:lang w:val="uk-UA" w:bidi="ar-SA"/>
              </w:rPr>
              <w:t>- Конституції України;</w:t>
            </w:r>
          </w:p>
          <w:p>
            <w:pPr>
              <w:pStyle w:val="Normal"/>
              <w:widowControl/>
              <w:spacing w:before="0" w:after="0"/>
              <w:ind w:hanging="0"/>
              <w:rPr>
                <w:szCs w:val="28"/>
              </w:rPr>
            </w:pPr>
            <w:r>
              <w:rPr>
                <w:rFonts w:eastAsia="Times New Roman" w:cs="Times New Roman"/>
                <w:kern w:val="0"/>
                <w:szCs w:val="28"/>
                <w:lang w:val="uk-UA" w:bidi="ar-SA"/>
              </w:rPr>
              <w:t>- Закону України «Про запобігання корупції»;</w:t>
            </w:r>
          </w:p>
          <w:p>
            <w:pPr>
              <w:pStyle w:val="Normal"/>
              <w:widowControl/>
              <w:spacing w:before="0" w:after="0"/>
              <w:ind w:hanging="0"/>
              <w:rPr>
                <w:szCs w:val="28"/>
              </w:rPr>
            </w:pPr>
            <w:r>
              <w:rPr>
                <w:rFonts w:eastAsia="Times New Roman" w:cs="Times New Roman"/>
                <w:kern w:val="0"/>
                <w:szCs w:val="28"/>
                <w:lang w:val="uk-UA" w:bidi="ar-SA"/>
              </w:rPr>
              <w:t>- Закону України «Про державну службу»;</w:t>
            </w:r>
          </w:p>
          <w:p>
            <w:pPr>
              <w:pStyle w:val="Normal"/>
              <w:widowControl/>
              <w:spacing w:before="0" w:after="0"/>
              <w:ind w:firstLine="3"/>
              <w:rPr>
                <w:szCs w:val="28"/>
                <w:lang w:val="ru-RU" w:eastAsia="uk-UA"/>
              </w:rPr>
            </w:pPr>
            <w:r>
              <w:rPr>
                <w:rFonts w:eastAsia="Times New Roman" w:cs="Times New Roman"/>
                <w:kern w:val="0"/>
                <w:szCs w:val="28"/>
                <w:lang w:val="uk-UA" w:bidi="ar-SA"/>
              </w:rPr>
              <w:t>-</w:t>
            </w:r>
            <w:r>
              <w:rPr>
                <w:rFonts w:eastAsia="Times New Roman" w:cs="Times New Roman"/>
                <w:kern w:val="0"/>
                <w:szCs w:val="28"/>
                <w:lang w:val="uk-UA" w:eastAsia="uk-UA" w:bidi="ar-SA"/>
              </w:rPr>
              <w:t xml:space="preserve"> Закону України </w:t>
            </w:r>
            <w:r>
              <w:rPr>
                <w:rFonts w:eastAsia="Times New Roman" w:cs="Times New Roman"/>
                <w:kern w:val="0"/>
                <w:szCs w:val="28"/>
                <w:lang w:val="uk-UA" w:bidi="ar-SA"/>
              </w:rPr>
              <w:t>«</w:t>
            </w:r>
            <w:r>
              <w:rPr>
                <w:rFonts w:eastAsia="Times New Roman" w:cs="Times New Roman"/>
                <w:kern w:val="0"/>
                <w:szCs w:val="28"/>
                <w:lang w:val="uk-UA" w:eastAsia="uk-UA" w:bidi="ar-SA"/>
              </w:rPr>
              <w:t>Про доступ до публічної інформації</w:t>
            </w:r>
            <w:r>
              <w:rPr>
                <w:rFonts w:eastAsia="Times New Roman" w:cs="Times New Roman"/>
                <w:kern w:val="0"/>
                <w:szCs w:val="28"/>
                <w:lang w:val="uk-UA" w:bidi="ar-SA"/>
              </w:rPr>
              <w:t>»;</w:t>
            </w:r>
          </w:p>
          <w:p>
            <w:pPr>
              <w:pStyle w:val="Normal"/>
              <w:widowControl/>
              <w:spacing w:before="0" w:after="0"/>
              <w:ind w:hanging="0"/>
              <w:rPr>
                <w:szCs w:val="28"/>
              </w:rPr>
            </w:pPr>
            <w:r>
              <w:rPr>
                <w:rFonts w:eastAsia="Times New Roman" w:cs="Times New Roman"/>
                <w:kern w:val="0"/>
                <w:szCs w:val="28"/>
                <w:lang w:val="ru-RU" w:eastAsia="uk-UA" w:bidi="ar-SA"/>
              </w:rPr>
              <w:t xml:space="preserve">- </w:t>
            </w:r>
            <w:r>
              <w:rPr>
                <w:rFonts w:eastAsia="Times New Roman" w:cs="Times New Roman"/>
                <w:kern w:val="0"/>
                <w:szCs w:val="28"/>
                <w:lang w:val="uk-UA" w:eastAsia="uk-UA" w:bidi="ar-SA"/>
              </w:rPr>
              <w:t xml:space="preserve">Закону України </w:t>
            </w:r>
            <w:r>
              <w:rPr>
                <w:rFonts w:eastAsia="Times New Roman" w:cs="Times New Roman"/>
                <w:kern w:val="0"/>
                <w:szCs w:val="28"/>
                <w:lang w:val="uk-UA" w:bidi="ar-SA"/>
              </w:rPr>
              <w:t>«</w:t>
            </w:r>
            <w:r>
              <w:rPr>
                <w:rFonts w:eastAsia="Times New Roman" w:cs="Times New Roman"/>
                <w:kern w:val="0"/>
                <w:szCs w:val="28"/>
                <w:lang w:val="uk-UA" w:eastAsia="uk-UA" w:bidi="ar-SA"/>
              </w:rPr>
              <w:t>Про захист персональних даних</w:t>
            </w:r>
            <w:r>
              <w:rPr>
                <w:rFonts w:eastAsia="Times New Roman" w:cs="Times New Roman"/>
                <w:kern w:val="0"/>
                <w:szCs w:val="28"/>
                <w:lang w:val="uk-UA" w:bidi="ar-SA"/>
              </w:rPr>
              <w:t>»</w:t>
            </w:r>
            <w:r>
              <w:rPr>
                <w:rFonts w:eastAsia="Times New Roman" w:cs="Times New Roman"/>
                <w:kern w:val="0"/>
                <w:szCs w:val="28"/>
                <w:lang w:val="uk-UA" w:eastAsia="uk-UA" w:bidi="ar-SA"/>
              </w:rPr>
              <w:t>.</w:t>
            </w:r>
          </w:p>
        </w:tc>
      </w:tr>
      <w:tr>
        <w:trPr>
          <w:trHeight w:val="210" w:hRule="atLeast"/>
        </w:trPr>
        <w:tc>
          <w:tcPr>
            <w:tcW w:w="539" w:type="dxa"/>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 xml:space="preserve">2. </w:t>
            </w:r>
          </w:p>
        </w:tc>
        <w:tc>
          <w:tcPr>
            <w:tcW w:w="3005" w:type="dxa"/>
            <w:gridSpan w:val="2"/>
            <w:tcBorders/>
          </w:tcPr>
          <w:p>
            <w:pPr>
              <w:pStyle w:val="Default"/>
              <w:widowControl/>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Знання законодавства у сфері</w:t>
            </w:r>
          </w:p>
        </w:tc>
        <w:tc>
          <w:tcPr>
            <w:tcW w:w="5925" w:type="dxa"/>
            <w:tcBorders/>
          </w:tcPr>
          <w:p>
            <w:pPr>
              <w:pStyle w:val="Normal"/>
              <w:widowControl/>
              <w:spacing w:before="0" w:after="0"/>
              <w:ind w:hanging="0"/>
              <w:rPr>
                <w:szCs w:val="28"/>
                <w:lang w:eastAsia="zh-CN"/>
              </w:rPr>
            </w:pPr>
            <w:r>
              <w:rPr>
                <w:rFonts w:eastAsia="Times New Roman" w:cs="Times New Roman"/>
                <w:kern w:val="0"/>
                <w:szCs w:val="28"/>
                <w:lang w:val="uk-UA" w:bidi="ar-SA"/>
              </w:rPr>
              <w:t>Знання:</w:t>
            </w:r>
          </w:p>
          <w:p>
            <w:pPr>
              <w:pStyle w:val="NormalWeb"/>
              <w:widowControl/>
              <w:shd w:val="clear" w:color="auto" w:fill="FFFFFF"/>
              <w:spacing w:beforeAutospacing="0" w:before="0" w:afterAutospacing="0" w:after="0"/>
              <w:ind w:firstLine="147"/>
              <w:jc w:val="both"/>
              <w:rPr>
                <w:bCs/>
                <w:sz w:val="28"/>
                <w:szCs w:val="28"/>
                <w:lang w:val="uk-UA" w:eastAsia="uk-UA"/>
              </w:rPr>
            </w:pPr>
            <w:r>
              <w:rPr>
                <w:rFonts w:eastAsia="Times New Roman" w:cs="Times New Roman"/>
                <w:bCs/>
                <w:kern w:val="0"/>
                <w:sz w:val="28"/>
                <w:szCs w:val="28"/>
                <w:lang w:val="uk-UA" w:eastAsia="uk-UA" w:bidi="ar-SA"/>
              </w:rPr>
              <w:t xml:space="preserve">- Закону України від 25.12.2015 № 922-VIІI «Про публічні закупівлі»; </w:t>
            </w:r>
          </w:p>
          <w:p>
            <w:pPr>
              <w:pStyle w:val="NormalWeb"/>
              <w:widowControl/>
              <w:shd w:val="clear" w:color="auto" w:fill="FFFFFF"/>
              <w:spacing w:beforeAutospacing="0" w:before="0" w:afterAutospacing="0" w:after="0"/>
              <w:ind w:firstLine="147"/>
              <w:jc w:val="both"/>
              <w:rPr>
                <w:bCs/>
                <w:sz w:val="28"/>
                <w:szCs w:val="28"/>
                <w:lang w:val="uk-UA" w:eastAsia="uk-UA"/>
              </w:rPr>
            </w:pPr>
            <w:r>
              <w:rPr>
                <w:rFonts w:eastAsia="Times New Roman" w:cs="Times New Roman"/>
                <w:bCs/>
                <w:kern w:val="0"/>
                <w:sz w:val="28"/>
                <w:szCs w:val="28"/>
                <w:lang w:val="uk-UA" w:eastAsia="uk-UA" w:bidi="ar-SA"/>
              </w:rPr>
              <w:t xml:space="preserve">- Закону України від 16.07.1999 № 996-XIV «Про бухгалтерський облік та фінансову звітність в Україні»; </w:t>
            </w:r>
          </w:p>
          <w:p>
            <w:pPr>
              <w:pStyle w:val="NormalWeb"/>
              <w:widowControl/>
              <w:shd w:val="clear" w:color="auto" w:fill="FFFFFF"/>
              <w:tabs>
                <w:tab w:val="clear" w:pos="57"/>
                <w:tab w:val="left" w:pos="851" w:leader="none"/>
              </w:tabs>
              <w:spacing w:beforeAutospacing="0" w:before="0" w:afterAutospacing="0" w:after="0"/>
              <w:ind w:firstLine="147"/>
              <w:jc w:val="both"/>
              <w:rPr>
                <w:bCs/>
                <w:sz w:val="28"/>
                <w:szCs w:val="28"/>
                <w:lang w:val="uk-UA" w:eastAsia="uk-UA"/>
              </w:rPr>
            </w:pPr>
            <w:r>
              <w:rPr>
                <w:rFonts w:eastAsia="Times New Roman" w:cs="Times New Roman"/>
                <w:bCs/>
                <w:kern w:val="0"/>
                <w:sz w:val="28"/>
                <w:szCs w:val="28"/>
                <w:lang w:val="uk-UA" w:eastAsia="uk-UA" w:bidi="ar-SA"/>
              </w:rPr>
              <w:t>- Закону України від 11.02.2015 № 183-VIII «Про відкритість використання публічних коштів»;</w:t>
            </w:r>
          </w:p>
          <w:p>
            <w:pPr>
              <w:pStyle w:val="NormalWeb"/>
              <w:widowControl/>
              <w:shd w:val="clear" w:color="auto" w:fill="FFFFFF"/>
              <w:spacing w:beforeAutospacing="0" w:before="0" w:afterAutospacing="0" w:after="0"/>
              <w:ind w:firstLine="147"/>
              <w:jc w:val="both"/>
              <w:rPr>
                <w:bCs/>
                <w:sz w:val="28"/>
                <w:szCs w:val="28"/>
                <w:lang w:val="uk-UA" w:eastAsia="uk-UA"/>
              </w:rPr>
            </w:pPr>
            <w:r>
              <w:rPr>
                <w:rFonts w:eastAsia="Times New Roman" w:cs="Times New Roman"/>
                <w:bCs/>
                <w:kern w:val="0"/>
                <w:sz w:val="28"/>
                <w:szCs w:val="28"/>
                <w:lang w:val="uk-UA" w:eastAsia="uk-UA" w:bidi="ar-SA"/>
              </w:rPr>
              <w:t xml:space="preserve">- Бюджетного кодексу України від 08.07.2010 № 2456-VI; </w:t>
            </w:r>
          </w:p>
          <w:p>
            <w:pPr>
              <w:pStyle w:val="NormalWeb"/>
              <w:widowControl/>
              <w:shd w:val="clear" w:color="auto" w:fill="FFFFFF"/>
              <w:spacing w:beforeAutospacing="0" w:before="0" w:afterAutospacing="0" w:after="0"/>
              <w:ind w:firstLine="147"/>
              <w:jc w:val="both"/>
              <w:rPr>
                <w:bCs/>
                <w:sz w:val="28"/>
                <w:szCs w:val="28"/>
                <w:lang w:val="uk-UA" w:eastAsia="uk-UA"/>
              </w:rPr>
            </w:pPr>
            <w:r>
              <w:rPr>
                <w:rFonts w:eastAsia="Times New Roman" w:cs="Times New Roman"/>
                <w:bCs/>
                <w:kern w:val="0"/>
                <w:sz w:val="28"/>
                <w:szCs w:val="28"/>
                <w:lang w:val="uk-UA" w:eastAsia="uk-UA" w:bidi="ar-SA"/>
              </w:rPr>
              <w:t>- Податкового кодексу України від 02.12.2010 № 2755- VI;</w:t>
            </w:r>
          </w:p>
          <w:p>
            <w:pPr>
              <w:pStyle w:val="Normal"/>
              <w:widowControl/>
              <w:spacing w:lineRule="auto" w:line="240" w:before="0" w:after="0"/>
              <w:ind w:firstLine="147"/>
              <w:rPr>
                <w:szCs w:val="28"/>
              </w:rPr>
            </w:pPr>
            <w:r>
              <w:rPr>
                <w:rFonts w:eastAsia="Times New Roman" w:cs="Times New Roman"/>
                <w:bCs/>
                <w:kern w:val="0"/>
                <w:szCs w:val="28"/>
                <w:lang w:val="uk-UA" w:eastAsia="uk-UA" w:bidi="ar-SA"/>
              </w:rPr>
              <w:t>- наказу Міністерства фінансів України від 31.12.2013 № 1203 «Про затвердження Плану рахунків бухгалтерського обліку в державному секторі»</w:t>
            </w:r>
          </w:p>
        </w:tc>
      </w:tr>
    </w:tbl>
    <w:p>
      <w:pPr>
        <w:pStyle w:val="Style18"/>
        <w:rPr>
          <w:bCs/>
          <w:sz w:val="26"/>
          <w:szCs w:val="26"/>
        </w:rPr>
      </w:pPr>
      <w:r>
        <w:rPr>
          <w:bCs/>
          <w:sz w:val="26"/>
          <w:szCs w:val="26"/>
        </w:rPr>
        <w:t xml:space="preserve">              </w:t>
      </w:r>
      <w:r>
        <w:rPr>
          <w:bCs/>
          <w:sz w:val="26"/>
          <w:szCs w:val="26"/>
        </w:rPr>
        <w:t>__________________________________________________</w:t>
      </w:r>
    </w:p>
    <w:sectPr>
      <w:headerReference w:type="even" r:id="rId2"/>
      <w:headerReference w:type="default" r:id="rId3"/>
      <w:headerReference w:type="first" r:id="rId4"/>
      <w:type w:val="nextPage"/>
      <w:pgSz w:w="11906" w:h="16838"/>
      <w:pgMar w:left="1701" w:right="567" w:gutter="0" w:header="567" w:top="624" w:footer="0" w:bottom="709"/>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egoe UI">
    <w:charset w:val="cc"/>
    <w:family w:val="swiss"/>
    <w:pitch w:val="variable"/>
  </w:font>
  <w:font w:name="Liberation Sans">
    <w:altName w:val="Arial"/>
    <w:charset w:val="cc"/>
    <w:family w:val="swiss"/>
    <w:pitch w:val="variable"/>
  </w:font>
  <w:font w:name="Courier New">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Рам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rPr/>
                          </w:pPr>
                          <w:r>
                            <w:rPr/>
                            <w:fldChar w:fldCharType="begin"/>
                          </w:r>
                          <w:r>
                            <w:rPr/>
                            <w:instrText xml:space="preserve"> PAGE </w:instrText>
                          </w:r>
                          <w:r>
                            <w:rPr/>
                            <w:fldChar w:fldCharType="separate"/>
                          </w:r>
                          <w:r>
                            <w:rPr/>
                            <w:t>0</w:t>
                          </w:r>
                          <w: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Normal"/>
                      <w:pBdr/>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02" w:hanging="360"/>
      </w:pPr>
      <w:rPr>
        <w:rFonts w:ascii="Times New Roman" w:hAnsi="Times New Roman" w:eastAsia="Times New Roman" w:cs="Times New Roman"/>
        <w:sz w:val="28"/>
        <w:szCs w:val="28"/>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57"/>
  <w:autoHyphenation w:val="true"/>
  <w:hyphenationZone w:val="0"/>
  <w:compat>
    <w:compatSetting w:name="compatibilityMode" w:uri="http://schemas.microsoft.com/office/word" w:val="12"/>
  </w:compat>
  <w:docVars>
    <w:docVar w:name="StepHandle" w:val="262696"/>
  </w:docVars>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0"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Indent 2" w:uiPriority="0"/>
    <w:lsdException w:name="Strong" w:uiPriority="22" w:semiHidden="0" w:unhideWhenUsed="0" w:qFormat="1"/>
    <w:lsdException w:name="Emphasis" w:uiPriority="20" w:semiHidden="0" w:unhideWhenUsed="0" w:qFormat="1"/>
    <w:lsdException w:name="Normal (Web)" w:uiPriority="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174f4"/>
    <w:pPr>
      <w:widowControl/>
      <w:bidi w:val="0"/>
      <w:spacing w:lineRule="auto" w:line="276" w:before="0" w:after="0"/>
      <w:ind w:firstLine="709"/>
      <w:jc w:val="both"/>
    </w:pPr>
    <w:rPr>
      <w:rFonts w:ascii="Times New Roman" w:hAnsi="Times New Roman" w:eastAsia="Times New Roman" w:cs="Times New Roman"/>
      <w:color w:val="auto"/>
      <w:kern w:val="0"/>
      <w:sz w:val="28"/>
      <w:szCs w:val="20"/>
      <w:lang w:eastAsia="ru-RU" w:val="uk-UA" w:bidi="ar-SA"/>
    </w:rPr>
  </w:style>
  <w:style w:type="paragraph" w:styleId="Heading1">
    <w:name w:val="heading 1"/>
    <w:basedOn w:val="Normal"/>
    <w:next w:val="Normal"/>
    <w:qFormat/>
    <w:rsid w:val="00a0742f"/>
    <w:pPr>
      <w:keepNext w:val="true"/>
      <w:spacing w:before="240" w:after="0"/>
      <w:ind w:left="567"/>
      <w:outlineLvl w:val="0"/>
    </w:pPr>
    <w:rPr>
      <w:b/>
      <w:smallCaps/>
    </w:rPr>
  </w:style>
  <w:style w:type="paragraph" w:styleId="Heading2">
    <w:name w:val="heading 2"/>
    <w:basedOn w:val="Normal"/>
    <w:next w:val="Normal"/>
    <w:qFormat/>
    <w:rsid w:val="00a0742f"/>
    <w:pPr>
      <w:keepNext w:val="true"/>
      <w:spacing w:before="120" w:after="0"/>
      <w:ind w:left="567"/>
      <w:outlineLvl w:val="1"/>
    </w:pPr>
    <w:rPr>
      <w:b/>
    </w:rPr>
  </w:style>
  <w:style w:type="paragraph" w:styleId="Heading3">
    <w:name w:val="heading 3"/>
    <w:basedOn w:val="Normal"/>
    <w:next w:val="Normal"/>
    <w:qFormat/>
    <w:rsid w:val="00a0742f"/>
    <w:pPr>
      <w:keepNext w:val="true"/>
      <w:spacing w:before="120" w:after="0"/>
      <w:ind w:left="567"/>
      <w:outlineLvl w:val="2"/>
    </w:pPr>
    <w:rPr>
      <w:b/>
      <w:i/>
    </w:rPr>
  </w:style>
  <w:style w:type="paragraph" w:styleId="Heading4">
    <w:name w:val="heading 4"/>
    <w:basedOn w:val="Normal"/>
    <w:next w:val="Normal"/>
    <w:qFormat/>
    <w:rsid w:val="00a0742f"/>
    <w:pPr>
      <w:keepNext w:val="true"/>
      <w:spacing w:before="120" w:after="0"/>
      <w:ind w:left="567"/>
      <w:outlineLvl w:val="3"/>
    </w:pPr>
    <w:rPr/>
  </w:style>
  <w:style w:type="character" w:styleId="DefaultParagraphFont" w:default="1">
    <w:name w:val="Default Paragraph Font"/>
    <w:uiPriority w:val="1"/>
    <w:semiHidden/>
    <w:unhideWhenUsed/>
    <w:qFormat/>
    <w:rPr/>
  </w:style>
  <w:style w:type="character" w:styleId="Hyperlink">
    <w:name w:val="Hyperlink"/>
    <w:uiPriority w:val="99"/>
    <w:unhideWhenUsed/>
    <w:rsid w:val="009a0ab5"/>
    <w:rPr>
      <w:color w:val="0000FF"/>
      <w:u w:val="single"/>
    </w:rPr>
  </w:style>
  <w:style w:type="character" w:styleId="Style10" w:customStyle="1">
    <w:name w:val="Текст выноски Знак"/>
    <w:basedOn w:val="DefaultParagraphFont"/>
    <w:link w:val="BalloonText"/>
    <w:uiPriority w:val="99"/>
    <w:semiHidden/>
    <w:qFormat/>
    <w:rsid w:val="00c6272e"/>
    <w:rPr>
      <w:rFonts w:ascii="Segoe UI" w:hAnsi="Segoe UI" w:cs="Segoe UI"/>
      <w:sz w:val="18"/>
      <w:szCs w:val="18"/>
      <w:lang w:eastAsia="ru-RU"/>
    </w:rPr>
  </w:style>
  <w:style w:type="character" w:styleId="UnresolvedMention" w:customStyle="1">
    <w:name w:val="Unresolved Mention"/>
    <w:basedOn w:val="DefaultParagraphFont"/>
    <w:uiPriority w:val="99"/>
    <w:semiHidden/>
    <w:unhideWhenUsed/>
    <w:qFormat/>
    <w:rsid w:val="0013193b"/>
    <w:rPr>
      <w:color w:val="605E5C"/>
      <w:shd w:fill="E1DFDD" w:val="clear"/>
    </w:rPr>
  </w:style>
  <w:style w:type="character" w:styleId="rvts46" w:customStyle="1">
    <w:name w:val="rvts46"/>
    <w:basedOn w:val="DefaultParagraphFont"/>
    <w:qFormat/>
    <w:rsid w:val="00617106"/>
    <w:rPr/>
  </w:style>
  <w:style w:type="character" w:styleId="rvts37" w:customStyle="1">
    <w:name w:val="rvts37"/>
    <w:basedOn w:val="DefaultParagraphFont"/>
    <w:qFormat/>
    <w:rsid w:val="00617106"/>
    <w:rPr/>
  </w:style>
  <w:style w:type="character" w:styleId="rvts11" w:customStyle="1">
    <w:name w:val="rvts11"/>
    <w:basedOn w:val="DefaultParagraphFont"/>
    <w:qFormat/>
    <w:rsid w:val="00617106"/>
    <w:rPr/>
  </w:style>
  <w:style w:type="character" w:styleId="rvts23" w:customStyle="1">
    <w:name w:val="rvts23"/>
    <w:qFormat/>
    <w:rsid w:val="00280514"/>
    <w:rPr/>
  </w:style>
  <w:style w:type="character" w:styleId="Style11" w:customStyle="1">
    <w:name w:val="Основной текст Знак"/>
    <w:basedOn w:val="DefaultParagraphFont"/>
    <w:qFormat/>
    <w:rsid w:val="000333ef"/>
    <w:rPr>
      <w:sz w:val="28"/>
      <w:lang w:eastAsia="ru-RU"/>
    </w:rPr>
  </w:style>
  <w:style w:type="character" w:styleId="3" w:customStyle="1">
    <w:name w:val="Основной текст с отступом 3 Знак"/>
    <w:basedOn w:val="DefaultParagraphFont"/>
    <w:link w:val="BodyTextIndent3"/>
    <w:uiPriority w:val="99"/>
    <w:qFormat/>
    <w:rsid w:val="001f4aca"/>
    <w:rPr>
      <w:rFonts w:eastAsia="Calibri" w:cs="" w:cstheme="minorBidi" w:eastAsiaTheme="minorHAnsi"/>
      <w:sz w:val="16"/>
      <w:szCs w:val="16"/>
      <w:lang w:eastAsia="en-US"/>
    </w:rPr>
  </w:style>
  <w:style w:type="character" w:styleId="Style12" w:customStyle="1">
    <w:name w:val="Верхний колонтитул Знак"/>
    <w:basedOn w:val="DefaultParagraphFont"/>
    <w:uiPriority w:val="99"/>
    <w:qFormat/>
    <w:rsid w:val="00125745"/>
    <w:rPr>
      <w:sz w:val="28"/>
      <w:lang w:eastAsia="ru-RU"/>
    </w:rPr>
  </w:style>
  <w:style w:type="character" w:styleId="Style13" w:customStyle="1">
    <w:name w:val="Подзаголовок Знак"/>
    <w:basedOn w:val="DefaultParagraphFont"/>
    <w:uiPriority w:val="99"/>
    <w:qFormat/>
    <w:rsid w:val="00de0c41"/>
    <w:rPr>
      <w:b/>
      <w:sz w:val="28"/>
    </w:rPr>
  </w:style>
  <w:style w:type="character" w:styleId="rvts0" w:customStyle="1">
    <w:name w:val="rvts0"/>
    <w:qFormat/>
    <w:rsid w:val="005a46ff"/>
    <w:rPr>
      <w:rFonts w:cs="Times New Roman"/>
    </w:rPr>
  </w:style>
  <w:style w:type="character" w:styleId="2" w:customStyle="1">
    <w:name w:val="Основной текст с отступом 2 Знак"/>
    <w:basedOn w:val="DefaultParagraphFont"/>
    <w:link w:val="BodyTextIndent2"/>
    <w:qFormat/>
    <w:rsid w:val="00284857"/>
    <w:rPr>
      <w:sz w:val="28"/>
      <w:lang w:eastAsia="ru-RU"/>
    </w:rPr>
  </w:style>
  <w:style w:type="character" w:styleId="Style14" w:customStyle="1">
    <w:name w:val="Основной текст с отступом Знак"/>
    <w:basedOn w:val="DefaultParagraphFont"/>
    <w:qFormat/>
    <w:rsid w:val="00284857"/>
    <w:rPr>
      <w:sz w:val="28"/>
      <w:lang w:eastAsia="ru-RU"/>
    </w:rPr>
  </w:style>
  <w:style w:type="character" w:styleId="csd2c743de" w:customStyle="1">
    <w:name w:val="csd2c743de"/>
    <w:basedOn w:val="DefaultParagraphFont"/>
    <w:qFormat/>
    <w:rsid w:val="00da4f7c"/>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1"/>
    <w:unhideWhenUsed/>
    <w:rsid w:val="000333ef"/>
    <w:pPr>
      <w:spacing w:lineRule="auto" w:line="240"/>
      <w:ind w:hanging="0"/>
      <w:jc w:val="center"/>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Покажчик"/>
    <w:basedOn w:val="Normal"/>
    <w:qFormat/>
    <w:pPr>
      <w:suppressLineNumbers/>
    </w:pPr>
    <w:rPr>
      <w:rFonts w:cs="Arial"/>
    </w:rPr>
  </w:style>
  <w:style w:type="paragraph" w:styleId="Style17">
    <w:name w:val="Верхній і нижній колонтитули"/>
    <w:basedOn w:val="Normal"/>
    <w:qFormat/>
    <w:pPr/>
    <w:rPr/>
  </w:style>
  <w:style w:type="paragraph" w:styleId="Footer">
    <w:name w:val="footer"/>
    <w:basedOn w:val="Normal"/>
    <w:rsid w:val="00a0742f"/>
    <w:pPr>
      <w:tabs>
        <w:tab w:val="clear" w:pos="57"/>
        <w:tab w:val="center" w:pos="4153" w:leader="none"/>
        <w:tab w:val="right" w:pos="8306" w:leader="none"/>
      </w:tabs>
    </w:pPr>
    <w:rPr/>
  </w:style>
  <w:style w:type="paragraph" w:styleId="Style18" w:customStyle="1">
    <w:name w:val="Нормальний текст"/>
    <w:basedOn w:val="Normal"/>
    <w:qFormat/>
    <w:rsid w:val="00a0742f"/>
    <w:pPr>
      <w:spacing w:before="120" w:after="0"/>
      <w:ind w:firstLine="567"/>
    </w:pPr>
    <w:rPr/>
  </w:style>
  <w:style w:type="paragraph" w:styleId="Style19" w:customStyle="1">
    <w:name w:val="Шапка документу"/>
    <w:basedOn w:val="Normal"/>
    <w:qFormat/>
    <w:rsid w:val="00a0742f"/>
    <w:pPr>
      <w:keepNext w:val="true"/>
      <w:keepLines/>
      <w:spacing w:before="0" w:after="240"/>
      <w:ind w:left="4536"/>
      <w:jc w:val="center"/>
    </w:pPr>
    <w:rPr/>
  </w:style>
  <w:style w:type="paragraph" w:styleId="Header">
    <w:name w:val="header"/>
    <w:basedOn w:val="Normal"/>
    <w:link w:val="Style12"/>
    <w:uiPriority w:val="99"/>
    <w:rsid w:val="00a0742f"/>
    <w:pPr>
      <w:tabs>
        <w:tab w:val="clear" w:pos="57"/>
        <w:tab w:val="center" w:pos="4153" w:leader="none"/>
        <w:tab w:val="right" w:pos="8306" w:leader="none"/>
      </w:tabs>
    </w:pPr>
    <w:rPr/>
  </w:style>
  <w:style w:type="paragraph" w:styleId="1" w:customStyle="1">
    <w:name w:val="Підпис1"/>
    <w:basedOn w:val="Normal"/>
    <w:qFormat/>
    <w:rsid w:val="00a0742f"/>
    <w:pPr>
      <w:keepLines/>
      <w:tabs>
        <w:tab w:val="clear" w:pos="57"/>
        <w:tab w:val="center" w:pos="2268" w:leader="none"/>
        <w:tab w:val="left" w:pos="6804" w:leader="none"/>
      </w:tabs>
      <w:spacing w:before="360" w:after="0"/>
    </w:pPr>
    <w:rPr>
      <w:b/>
      <w:position w:val="-48"/>
    </w:rPr>
  </w:style>
  <w:style w:type="paragraph" w:styleId="Style20" w:customStyle="1">
    <w:name w:val="Глава документу"/>
    <w:basedOn w:val="Normal"/>
    <w:next w:val="Normal"/>
    <w:qFormat/>
    <w:rsid w:val="00a0742f"/>
    <w:pPr>
      <w:keepNext w:val="true"/>
      <w:keepLines/>
      <w:spacing w:before="120" w:after="120"/>
      <w:jc w:val="center"/>
    </w:pPr>
    <w:rPr/>
  </w:style>
  <w:style w:type="paragraph" w:styleId="Style21" w:customStyle="1">
    <w:name w:val="Герб"/>
    <w:basedOn w:val="Normal"/>
    <w:qFormat/>
    <w:rsid w:val="00a0742f"/>
    <w:pPr>
      <w:keepNext w:val="true"/>
      <w:keepLines/>
      <w:jc w:val="center"/>
    </w:pPr>
    <w:rPr>
      <w:sz w:val="144"/>
      <w:lang w:val="en-US"/>
    </w:rPr>
  </w:style>
  <w:style w:type="paragraph" w:styleId="Style22" w:customStyle="1">
    <w:name w:val="Установа"/>
    <w:basedOn w:val="Normal"/>
    <w:qFormat/>
    <w:rsid w:val="00a0742f"/>
    <w:pPr>
      <w:keepNext w:val="true"/>
      <w:keepLines/>
      <w:spacing w:before="120" w:after="0"/>
      <w:jc w:val="center"/>
    </w:pPr>
    <w:rPr>
      <w:b/>
      <w:sz w:val="40"/>
    </w:rPr>
  </w:style>
  <w:style w:type="paragraph" w:styleId="Style23" w:customStyle="1">
    <w:name w:val="Вид документа"/>
    <w:basedOn w:val="Style22"/>
    <w:next w:val="Normal"/>
    <w:qFormat/>
    <w:rsid w:val="00a0742f"/>
    <w:pPr>
      <w:spacing w:before="360" w:after="240"/>
    </w:pPr>
    <w:rPr>
      <w:spacing w:val="20"/>
      <w:sz w:val="26"/>
    </w:rPr>
  </w:style>
  <w:style w:type="paragraph" w:styleId="Style24" w:customStyle="1">
    <w:name w:val="Час та місце"/>
    <w:basedOn w:val="Normal"/>
    <w:qFormat/>
    <w:rsid w:val="00a0742f"/>
    <w:pPr>
      <w:keepNext w:val="true"/>
      <w:keepLines/>
      <w:spacing w:before="120" w:after="240"/>
      <w:jc w:val="center"/>
    </w:pPr>
    <w:rPr/>
  </w:style>
  <w:style w:type="paragraph" w:styleId="Style25" w:customStyle="1">
    <w:name w:val="Назва документа"/>
    <w:basedOn w:val="Normal"/>
    <w:next w:val="Style18"/>
    <w:qFormat/>
    <w:rsid w:val="00a0742f"/>
    <w:pPr>
      <w:keepNext w:val="true"/>
      <w:keepLines/>
      <w:spacing w:before="240" w:after="240"/>
      <w:jc w:val="center"/>
    </w:pPr>
    <w:rPr>
      <w:b/>
    </w:rPr>
  </w:style>
  <w:style w:type="paragraph" w:styleId="NormalText" w:customStyle="1">
    <w:name w:val="Normal Text"/>
    <w:basedOn w:val="Normal"/>
    <w:qFormat/>
    <w:rsid w:val="00a0742f"/>
    <w:pPr>
      <w:ind w:firstLine="567"/>
    </w:pPr>
    <w:rPr/>
  </w:style>
  <w:style w:type="paragraph" w:styleId="ShapkaDocumentu" w:customStyle="1">
    <w:name w:val="Shapka Documentu"/>
    <w:basedOn w:val="NormalText"/>
    <w:qFormat/>
    <w:rsid w:val="00a0742f"/>
    <w:pPr>
      <w:keepNext w:val="true"/>
      <w:keepLines/>
      <w:spacing w:before="0" w:after="240"/>
      <w:ind w:hanging="0" w:left="3969"/>
      <w:jc w:val="center"/>
    </w:pPr>
    <w:rPr/>
  </w:style>
  <w:style w:type="paragraph" w:styleId="Default" w:customStyle="1">
    <w:name w:val="Default"/>
    <w:qFormat/>
    <w:rsid w:val="00131b14"/>
    <w:pPr>
      <w:widowControl/>
      <w:bidi w:val="0"/>
      <w:spacing w:before="0" w:after="0"/>
      <w:jc w:val="left"/>
    </w:pPr>
    <w:rPr>
      <w:rFonts w:ascii="Times New Roman" w:hAnsi="Times New Roman" w:eastAsia="Times New Roman" w:cs="Times New Roman"/>
      <w:color w:val="000000"/>
      <w:kern w:val="0"/>
      <w:sz w:val="24"/>
      <w:szCs w:val="24"/>
      <w:lang w:val="uk-UA" w:eastAsia="uk-UA" w:bidi="ar-SA"/>
    </w:rPr>
  </w:style>
  <w:style w:type="paragraph" w:styleId="BalloonText">
    <w:name w:val="Balloon Text"/>
    <w:basedOn w:val="Normal"/>
    <w:link w:val="Style10"/>
    <w:uiPriority w:val="99"/>
    <w:semiHidden/>
    <w:unhideWhenUsed/>
    <w:qFormat/>
    <w:rsid w:val="00c6272e"/>
    <w:pPr>
      <w:spacing w:lineRule="auto" w:line="240"/>
    </w:pPr>
    <w:rPr>
      <w:rFonts w:ascii="Segoe UI" w:hAnsi="Segoe UI" w:cs="Segoe UI"/>
      <w:sz w:val="18"/>
      <w:szCs w:val="18"/>
    </w:rPr>
  </w:style>
  <w:style w:type="paragraph" w:styleId="rvps2" w:customStyle="1">
    <w:name w:val="rvps2"/>
    <w:basedOn w:val="Normal"/>
    <w:qFormat/>
    <w:rsid w:val="00617106"/>
    <w:pPr>
      <w:spacing w:lineRule="auto" w:line="240" w:beforeAutospacing="1" w:afterAutospacing="1"/>
      <w:ind w:hanging="0"/>
      <w:jc w:val="left"/>
    </w:pPr>
    <w:rPr>
      <w:sz w:val="24"/>
      <w:szCs w:val="24"/>
    </w:rPr>
  </w:style>
  <w:style w:type="paragraph" w:styleId="NormalWeb">
    <w:name w:val="Normal (Web)"/>
    <w:basedOn w:val="Normal"/>
    <w:qFormat/>
    <w:rsid w:val="00d44706"/>
    <w:pPr>
      <w:spacing w:lineRule="auto" w:line="240" w:beforeAutospacing="1" w:afterAutospacing="1"/>
      <w:ind w:hanging="0"/>
      <w:jc w:val="left"/>
    </w:pPr>
    <w:rPr>
      <w:sz w:val="24"/>
      <w:szCs w:val="24"/>
      <w:lang w:val="ru-RU"/>
    </w:rPr>
  </w:style>
  <w:style w:type="paragraph" w:styleId="BodyTextIndent3">
    <w:name w:val="Body Text Indent 3"/>
    <w:basedOn w:val="Normal"/>
    <w:link w:val="3"/>
    <w:uiPriority w:val="99"/>
    <w:unhideWhenUsed/>
    <w:qFormat/>
    <w:rsid w:val="001f4aca"/>
    <w:pPr>
      <w:spacing w:before="0" w:after="120"/>
      <w:ind w:hanging="0" w:left="283"/>
      <w:jc w:val="left"/>
    </w:pPr>
    <w:rPr>
      <w:rFonts w:eastAsia="Calibri" w:cs="" w:cstheme="minorBidi" w:eastAsiaTheme="minorHAnsi"/>
      <w:sz w:val="16"/>
      <w:szCs w:val="16"/>
      <w:lang w:eastAsia="en-US"/>
    </w:rPr>
  </w:style>
  <w:style w:type="paragraph" w:styleId="rvps12" w:customStyle="1">
    <w:name w:val="rvps12"/>
    <w:basedOn w:val="Normal"/>
    <w:qFormat/>
    <w:rsid w:val="00397565"/>
    <w:pPr>
      <w:spacing w:lineRule="auto" w:line="240" w:beforeAutospacing="1" w:afterAutospacing="1"/>
      <w:ind w:hanging="0"/>
      <w:jc w:val="left"/>
    </w:pPr>
    <w:rPr>
      <w:sz w:val="24"/>
      <w:szCs w:val="24"/>
      <w:lang w:val="ru-RU"/>
    </w:rPr>
  </w:style>
  <w:style w:type="paragraph" w:styleId="ListParagraph">
    <w:name w:val="List Paragraph"/>
    <w:basedOn w:val="Normal"/>
    <w:uiPriority w:val="34"/>
    <w:qFormat/>
    <w:rsid w:val="00197d14"/>
    <w:pPr>
      <w:spacing w:before="0" w:after="0"/>
      <w:ind w:left="720"/>
      <w:contextualSpacing/>
    </w:pPr>
    <w:rPr/>
  </w:style>
  <w:style w:type="paragraph" w:styleId="Subtitle">
    <w:name w:val="Subtitle"/>
    <w:basedOn w:val="Normal"/>
    <w:link w:val="Style13"/>
    <w:uiPriority w:val="99"/>
    <w:qFormat/>
    <w:rsid w:val="00de0c41"/>
    <w:pPr>
      <w:spacing w:lineRule="auto" w:line="240"/>
      <w:ind w:hanging="0"/>
      <w:jc w:val="center"/>
    </w:pPr>
    <w:rPr>
      <w:b/>
    </w:rPr>
  </w:style>
  <w:style w:type="paragraph" w:styleId="31" w:customStyle="1">
    <w:name w:val="Основной текст (3)1"/>
    <w:basedOn w:val="Normal"/>
    <w:qFormat/>
    <w:rsid w:val="00c42ed0"/>
    <w:pPr>
      <w:widowControl w:val="false"/>
      <w:shd w:val="clear" w:color="auto" w:fill="FFFFFF"/>
      <w:spacing w:lineRule="atLeast" w:line="240" w:before="0" w:after="600"/>
      <w:ind w:hanging="0"/>
      <w:jc w:val="left"/>
    </w:pPr>
    <w:rPr>
      <w:rFonts w:ascii="Courier New" w:hAnsi="Courier New"/>
      <w:spacing w:val="2"/>
      <w:sz w:val="17"/>
    </w:rPr>
  </w:style>
  <w:style w:type="paragraph" w:styleId="11" w:customStyle="1">
    <w:name w:val="Звичайний1"/>
    <w:qFormat/>
    <w:rsid w:val="00ef6f6f"/>
    <w:pPr>
      <w:widowControl w:val="false"/>
      <w:bidi w:val="0"/>
      <w:spacing w:lineRule="auto" w:line="262" w:before="0" w:after="0"/>
      <w:ind w:firstLine="580"/>
      <w:jc w:val="both"/>
    </w:pPr>
    <w:rPr>
      <w:rFonts w:ascii="Times New Roman" w:hAnsi="Times New Roman" w:eastAsia="Times New Roman" w:cs="Times New Roman"/>
      <w:color w:val="auto"/>
      <w:kern w:val="0"/>
      <w:sz w:val="18"/>
      <w:szCs w:val="20"/>
      <w:lang w:eastAsia="ru-RU" w:val="uk-UA" w:bidi="ar-SA"/>
    </w:rPr>
  </w:style>
  <w:style w:type="paragraph" w:styleId="BodyTextIndent2">
    <w:name w:val="Body Text Indent 2"/>
    <w:basedOn w:val="Normal"/>
    <w:link w:val="2"/>
    <w:unhideWhenUsed/>
    <w:qFormat/>
    <w:rsid w:val="00284857"/>
    <w:pPr>
      <w:spacing w:lineRule="auto" w:line="480" w:before="0" w:after="120"/>
      <w:ind w:left="283"/>
    </w:pPr>
    <w:rPr/>
  </w:style>
  <w:style w:type="paragraph" w:styleId="BodyTextIndent">
    <w:name w:val="Body Text Indent"/>
    <w:basedOn w:val="Normal"/>
    <w:link w:val="Style14"/>
    <w:unhideWhenUsed/>
    <w:rsid w:val="00284857"/>
    <w:pPr>
      <w:spacing w:before="0" w:after="120"/>
      <w:ind w:left="283"/>
    </w:pPr>
    <w:rPr/>
  </w:style>
  <w:style w:type="paragraph" w:styleId="csd270a203" w:customStyle="1">
    <w:name w:val="csd270a203"/>
    <w:basedOn w:val="Normal"/>
    <w:qFormat/>
    <w:rsid w:val="00da4f7c"/>
    <w:pPr>
      <w:spacing w:lineRule="auto" w:line="240" w:beforeAutospacing="1" w:afterAutospacing="1"/>
      <w:ind w:hanging="0"/>
      <w:jc w:val="left"/>
    </w:pPr>
    <w:rPr>
      <w:sz w:val="24"/>
      <w:szCs w:val="24"/>
      <w:lang w:eastAsia="uk-UA"/>
    </w:rPr>
  </w:style>
  <w:style w:type="paragraph" w:styleId="cs66e64e55" w:customStyle="1">
    <w:name w:val="cs66e64e55"/>
    <w:basedOn w:val="Normal"/>
    <w:qFormat/>
    <w:rsid w:val="00da4f7c"/>
    <w:pPr>
      <w:spacing w:lineRule="auto" w:line="240" w:beforeAutospacing="1" w:afterAutospacing="1"/>
      <w:ind w:hanging="0"/>
      <w:jc w:val="left"/>
    </w:pPr>
    <w:rPr>
      <w:sz w:val="24"/>
      <w:szCs w:val="24"/>
      <w:lang w:eastAsia="uk-UA"/>
    </w:rPr>
  </w:style>
  <w:style w:type="paragraph" w:styleId="user" w:customStyle="1">
    <w:name w:val="Вміст таблиці (user)"/>
    <w:basedOn w:val="Normal"/>
    <w:qFormat/>
    <w:rsid w:val="00a50b39"/>
    <w:pPr>
      <w:widowControl w:val="false"/>
      <w:suppressLineNumbers/>
      <w:suppressAutoHyphens w:val="true"/>
      <w:spacing w:lineRule="auto" w:line="240"/>
      <w:ind w:hanging="0"/>
      <w:jc w:val="left"/>
    </w:pPr>
    <w:rPr>
      <w:rFonts w:eastAsia="Arial Unicode MS" w:cs="Arial Unicode MS"/>
      <w:kern w:val="2"/>
      <w:sz w:val="24"/>
      <w:szCs w:val="24"/>
      <w:lang w:eastAsia="hi-IN" w:bidi="hi-IN"/>
    </w:rPr>
  </w:style>
  <w:style w:type="paragraph" w:styleId="Style26">
    <w:name w:val="Вміст рамки"/>
    <w:basedOn w:val="Normal"/>
    <w:qFormat/>
    <w:pPr/>
    <w:rPr/>
  </w:style>
  <w:style w:type="numbering" w:styleId="Style27" w:default="1">
    <w:name w:val="Без маркерів"/>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
    <w:name w:val="Table Grid"/>
    <w:basedOn w:val="a1"/>
    <w:uiPriority w:val="59"/>
    <w:rsid w:val="00131b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6FDF5-25E0-4EDF-A38B-556DAEAFF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LibreOffice/26.2.0.3$Windows_X86_64 LibreOffice_project/620$Build-3</Application>
  <AppVersion>15.0000</AppVersion>
  <Pages>4</Pages>
  <Words>665</Words>
  <Characters>4643</Characters>
  <CharactersWithSpaces>5254</CharactersWithSpaces>
  <Paragraphs>71</Paragraphs>
  <Company>KMU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2025-09-22T15:42:00Z</dcterms:created>
  <dc:creator>1-1</dc:creator>
  <dc:description/>
  <dc:language>uk-UA</dc:language>
  <cp:lastModifiedBy/>
  <cp:lastPrinted>2020-07-03T08:18:00Z</cp:lastPrinted>
  <dcterms:modified xsi:type="dcterms:W3CDTF">2026-07-01T12:02:46Z</dcterms:modified>
  <cp:revision>15</cp:revision>
  <dc:subject/>
  <dc:title>£</dc:title>
</cp:coreProperties>
</file>

<file path=docProps/custom.xml><?xml version="1.0" encoding="utf-8"?>
<Properties xmlns="http://schemas.openxmlformats.org/officeDocument/2006/custom-properties" xmlns:vt="http://schemas.openxmlformats.org/officeDocument/2006/docPropsVTypes"/>
</file>