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ind w:hanging="0"/>
        <w:jc w:val="center"/>
        <w:rPr>
          <w:bCs/>
          <w:szCs w:val="28"/>
        </w:rPr>
      </w:pPr>
      <w:r>
        <w:rPr>
          <w:bCs/>
          <w:szCs w:val="28"/>
        </w:rPr>
        <w:t>Умови</w:t>
      </w:r>
    </w:p>
    <w:p>
      <w:pPr>
        <w:pStyle w:val="Normal"/>
        <w:ind w:hanging="0"/>
        <w:jc w:val="center"/>
        <w:rPr>
          <w:bCs/>
          <w:szCs w:val="28"/>
        </w:rPr>
      </w:pPr>
      <w:r>
        <w:rPr>
          <w:bCs/>
          <w:szCs w:val="28"/>
        </w:rPr>
        <w:t>проведення добору</w:t>
      </w:r>
    </w:p>
    <w:p>
      <w:pPr>
        <w:pStyle w:val="Normal"/>
        <w:ind w:hanging="0"/>
        <w:jc w:val="center"/>
        <w:rPr>
          <w:szCs w:val="28"/>
        </w:rPr>
      </w:pPr>
      <w:r>
        <w:rPr>
          <w:bCs/>
          <w:szCs w:val="28"/>
        </w:rPr>
        <w:t>на зайняття посади державної служби категорії «Б» -</w:t>
      </w:r>
      <w:r>
        <w:rPr>
          <w:rFonts w:eastAsia="Arial Unicode MS"/>
        </w:rPr>
        <w:t xml:space="preserve"> заступника </w:t>
      </w:r>
      <w:r>
        <w:rPr>
          <w:rFonts w:eastAsia="Arial Unicode MS"/>
          <w:szCs w:val="28"/>
        </w:rPr>
        <w:t>начальника управління адміністративного оскарження – начальника відділу організаційно-аналітичного забезпечення розгляду скарг</w:t>
      </w:r>
    </w:p>
    <w:p>
      <w:pPr>
        <w:pStyle w:val="Normal"/>
        <w:spacing w:lineRule="auto" w:line="240"/>
        <w:ind w:hanging="0"/>
        <w:jc w:val="center"/>
        <w:rPr/>
      </w:pPr>
      <w:r>
        <w:rPr>
          <w:rStyle w:val="csd2c743de"/>
        </w:rPr>
        <w:t xml:space="preserve"> </w:t>
      </w:r>
      <w:r>
        <w:rPr>
          <w:rStyle w:val="csd2c743de"/>
        </w:rPr>
        <w:t>(вул. Бульварно-Кудрявська, 16)</w:t>
      </w:r>
    </w:p>
    <w:p>
      <w:pPr>
        <w:pStyle w:val="Normal"/>
        <w:ind w:hanging="0"/>
        <w:jc w:val="center"/>
        <w:rPr>
          <w:bCs/>
          <w:szCs w:val="28"/>
        </w:rPr>
      </w:pPr>
      <w:r>
        <w:rPr>
          <w:bCs/>
          <w:szCs w:val="28"/>
        </w:rPr>
      </w:r>
    </w:p>
    <w:tbl>
      <w:tblPr>
        <w:tblStyle w:val="aff0"/>
        <w:tblW w:w="9452" w:type="dxa"/>
        <w:jc w:val="left"/>
        <w:tblInd w:w="493" w:type="dxa"/>
        <w:tblLayout w:type="fixed"/>
        <w:tblCellMar>
          <w:top w:w="0" w:type="dxa"/>
          <w:left w:w="108" w:type="dxa"/>
          <w:bottom w:w="0" w:type="dxa"/>
          <w:right w:w="108" w:type="dxa"/>
        </w:tblCellMar>
        <w:tblLook w:val="04a0"/>
      </w:tblPr>
      <w:tblGrid>
        <w:gridCol w:w="517"/>
        <w:gridCol w:w="2978"/>
        <w:gridCol w:w="23"/>
        <w:gridCol w:w="5934"/>
      </w:tblGrid>
      <w:tr>
        <w:trPr/>
        <w:tc>
          <w:tcPr>
            <w:tcW w:w="9452" w:type="dxa"/>
            <w:gridSpan w:val="4"/>
            <w:tcBorders/>
          </w:tcPr>
          <w:p>
            <w:pPr>
              <w:pStyle w:val="Normal"/>
              <w:widowControl/>
              <w:suppressAutoHyphens w:val="true"/>
              <w:spacing w:lineRule="auto" w:line="240" w:before="0" w:after="0"/>
              <w:ind w:firstLine="181"/>
              <w:jc w:val="center"/>
              <w:rPr>
                <w:b/>
                <w:bCs/>
              </w:rPr>
            </w:pPr>
            <w:r>
              <w:rPr>
                <w:rFonts w:eastAsia="Times New Roman" w:cs="Times New Roman"/>
                <w:b/>
                <w:bCs/>
                <w:kern w:val="0"/>
                <w:szCs w:val="24"/>
                <w:lang w:val="uk-UA" w:bidi="ar-SA"/>
              </w:rPr>
              <w:t>Загальні умови</w:t>
            </w:r>
          </w:p>
        </w:tc>
      </w:tr>
      <w:tr>
        <w:trPr>
          <w:trHeight w:val="840" w:hRule="atLeast"/>
        </w:trPr>
        <w:tc>
          <w:tcPr>
            <w:tcW w:w="3495" w:type="dxa"/>
            <w:gridSpan w:val="2"/>
            <w:tcBorders/>
          </w:tcPr>
          <w:p>
            <w:pPr>
              <w:pStyle w:val="Default"/>
              <w:widowControl/>
              <w:suppressAutoHyphens w:val="true"/>
              <w:spacing w:before="0" w:after="0"/>
              <w:jc w:val="left"/>
              <w:rPr>
                <w:bCs/>
                <w:color w:val="auto"/>
                <w:sz w:val="28"/>
                <w:lang w:eastAsia="ru-RU"/>
              </w:rPr>
            </w:pPr>
            <w:r>
              <w:rPr>
                <w:rFonts w:eastAsia="Times New Roman" w:cs="Times New Roman"/>
                <w:bCs/>
                <w:color w:val="auto"/>
                <w:kern w:val="0"/>
                <w:sz w:val="28"/>
                <w:lang w:val="uk-UA" w:eastAsia="ru-RU" w:bidi="ar-SA"/>
              </w:rPr>
              <w:t>Посадові обов’язки</w:t>
            </w:r>
          </w:p>
        </w:tc>
        <w:tc>
          <w:tcPr>
            <w:tcW w:w="5957" w:type="dxa"/>
            <w:gridSpan w:val="2"/>
            <w:tcBorders/>
          </w:tcPr>
          <w:p>
            <w:pPr>
              <w:pStyle w:val="Normal"/>
              <w:widowControl/>
              <w:suppressAutoHyphens w:val="true"/>
              <w:spacing w:lineRule="auto" w:line="240" w:before="0" w:after="0"/>
              <w:ind w:hanging="0"/>
              <w:rPr>
                <w:color w:val="000000"/>
              </w:rPr>
            </w:pPr>
            <w:r>
              <w:rPr>
                <w:rFonts w:eastAsia="Times New Roman" w:cs="Times New Roman"/>
                <w:kern w:val="0"/>
                <w:szCs w:val="20"/>
                <w:lang w:val="uk-UA" w:bidi="ar-SA"/>
              </w:rPr>
              <w:t xml:space="preserve">1. </w:t>
            </w:r>
            <w:r>
              <w:rPr>
                <w:rFonts w:eastAsia="Times New Roman" w:cs="Times New Roman"/>
                <w:color w:val="000000"/>
                <w:kern w:val="0"/>
                <w:szCs w:val="20"/>
                <w:lang w:val="uk-UA" w:bidi="ar-SA"/>
              </w:rPr>
              <w:t>Забезпечення аналітичного супроводження розгляду скарг, узагальнення практики адміністративного оскарження.</w:t>
            </w:r>
          </w:p>
          <w:p>
            <w:pPr>
              <w:pStyle w:val="Normal"/>
              <w:widowControl/>
              <w:suppressAutoHyphens w:val="true"/>
              <w:spacing w:lineRule="auto" w:line="240" w:before="0" w:after="0"/>
              <w:ind w:hanging="0"/>
              <w:rPr>
                <w:color w:val="000000"/>
              </w:rPr>
            </w:pPr>
            <w:r>
              <w:rPr>
                <w:rFonts w:eastAsia="Times New Roman" w:cs="Times New Roman"/>
                <w:color w:val="000000"/>
                <w:kern w:val="0"/>
                <w:szCs w:val="20"/>
                <w:lang w:val="uk-UA" w:bidi="ar-SA"/>
              </w:rPr>
              <w:t>2. Забезпечення підготовки аналітичних матеріалів, довідок, звітів щодо розгляду скарг у порядку адміністративного оскарження.</w:t>
            </w:r>
          </w:p>
          <w:p>
            <w:pPr>
              <w:pStyle w:val="Normal"/>
              <w:widowControl/>
              <w:suppressAutoHyphens w:val="true"/>
              <w:spacing w:lineRule="auto" w:line="240" w:before="0" w:after="0"/>
              <w:ind w:hanging="0"/>
              <w:rPr>
                <w:color w:val="000000"/>
              </w:rPr>
            </w:pPr>
            <w:r>
              <w:rPr>
                <w:rFonts w:eastAsia="Times New Roman" w:cs="Times New Roman"/>
                <w:color w:val="000000"/>
                <w:kern w:val="0"/>
                <w:szCs w:val="20"/>
                <w:lang w:val="uk-UA" w:bidi="ar-SA"/>
              </w:rPr>
              <w:t>3. Забезпечення проведення аналізу причин надходження скарг, виявлення системних проблем та розроблення  пропозицій щодо їх усунення.</w:t>
            </w:r>
          </w:p>
          <w:p>
            <w:pPr>
              <w:pStyle w:val="Normal"/>
              <w:widowControl/>
              <w:suppressAutoHyphens w:val="true"/>
              <w:spacing w:lineRule="auto" w:line="240" w:before="0" w:after="0"/>
              <w:ind w:hanging="0"/>
              <w:rPr>
                <w:color w:val="000000"/>
              </w:rPr>
            </w:pPr>
            <w:r>
              <w:rPr>
                <w:rFonts w:eastAsia="Times New Roman" w:cs="Times New Roman"/>
                <w:kern w:val="0"/>
                <w:szCs w:val="28"/>
                <w:lang w:val="uk-UA" w:bidi="ar-SA"/>
              </w:rPr>
              <w:t xml:space="preserve">4. </w:t>
            </w:r>
            <w:r>
              <w:rPr>
                <w:rFonts w:eastAsia="Times New Roman" w:cs="Times New Roman"/>
                <w:color w:val="000000"/>
                <w:kern w:val="0"/>
                <w:szCs w:val="20"/>
                <w:lang w:val="uk-UA" w:bidi="ar-SA"/>
              </w:rPr>
              <w:t>Забезпечення розроблення методичних рекомендацій щодо удосконалення процесу адміністративного оскарження.</w:t>
            </w:r>
          </w:p>
          <w:p>
            <w:pPr>
              <w:pStyle w:val="Normal"/>
              <w:widowControl/>
              <w:suppressAutoHyphens w:val="true"/>
              <w:spacing w:lineRule="auto" w:line="240" w:before="0" w:after="0"/>
              <w:ind w:hanging="0"/>
              <w:rPr>
                <w:color w:val="000000"/>
              </w:rPr>
            </w:pPr>
            <w:r>
              <w:rPr>
                <w:rFonts w:eastAsia="Times New Roman" w:cs="Times New Roman"/>
                <w:color w:val="000000"/>
                <w:kern w:val="0"/>
                <w:szCs w:val="20"/>
                <w:lang w:val="uk-UA" w:bidi="ar-SA"/>
              </w:rPr>
              <w:t>5</w:t>
            </w:r>
            <w:r>
              <w:rPr>
                <w:rFonts w:eastAsia="Times New Roman" w:cs="Times New Roman"/>
                <w:color w:val="000000"/>
                <w:kern w:val="0"/>
                <w:szCs w:val="28"/>
                <w:lang w:val="uk-UA" w:bidi="ar-SA"/>
              </w:rPr>
              <w:t xml:space="preserve">. </w:t>
            </w:r>
            <w:r>
              <w:rPr>
                <w:rFonts w:eastAsia="Times New Roman" w:cs="Times New Roman"/>
                <w:color w:val="000000"/>
                <w:kern w:val="0"/>
                <w:szCs w:val="20"/>
                <w:lang w:val="uk-UA" w:bidi="ar-SA"/>
              </w:rPr>
              <w:t>Забезпечення здійснення моніторингу дотримання  строків розгляду  скарг, інформування  про виявлені порушення.</w:t>
            </w:r>
          </w:p>
          <w:p>
            <w:pPr>
              <w:pStyle w:val="Normal"/>
              <w:widowControl/>
              <w:suppressAutoHyphens w:val="true"/>
              <w:spacing w:lineRule="auto" w:line="240" w:before="0" w:after="0"/>
              <w:ind w:hanging="0"/>
              <w:rPr>
                <w:rFonts w:ascii="Times New Roman" w:hAnsi="Times New Roman" w:eastAsia="Times New Roman" w:cs="Times New Roman"/>
                <w:kern w:val="0"/>
                <w:szCs w:val="20"/>
                <w:lang w:val="uk-UA" w:bidi="ar-SA"/>
              </w:rPr>
            </w:pPr>
            <w:r>
              <w:rPr>
                <w:rFonts w:eastAsia="Times New Roman" w:cs="Times New Roman"/>
                <w:color w:val="000000"/>
                <w:kern w:val="0"/>
                <w:szCs w:val="28"/>
                <w:lang w:val="uk-UA" w:bidi="ar-SA"/>
              </w:rPr>
              <w:t xml:space="preserve">6. </w:t>
            </w:r>
            <w:r>
              <w:rPr>
                <w:rFonts w:eastAsia="Times New Roman" w:cs="Times New Roman"/>
                <w:kern w:val="0"/>
                <w:szCs w:val="20"/>
                <w:lang w:val="uk-UA" w:bidi="ar-SA"/>
              </w:rPr>
              <w:t>Забезпечення організації роботи відділу та взаємодії з іншими структурними підрозділами.</w:t>
            </w:r>
          </w:p>
          <w:p>
            <w:pPr>
              <w:pStyle w:val="Normal"/>
              <w:widowControl/>
              <w:suppressAutoHyphens w:val="true"/>
              <w:spacing w:lineRule="auto" w:line="240" w:before="0" w:after="0"/>
              <w:ind w:hanging="0"/>
              <w:rPr>
                <w:rFonts w:ascii="Times New Roman" w:hAnsi="Times New Roman" w:eastAsia="Times New Roman" w:cs="Times New Roman"/>
                <w:kern w:val="0"/>
                <w:szCs w:val="20"/>
                <w:lang w:val="uk-UA" w:bidi="ar-SA"/>
              </w:rPr>
            </w:pPr>
            <w:r>
              <w:rPr>
                <w:rFonts w:eastAsia="Times New Roman" w:cs="Times New Roman"/>
                <w:color w:val="000000"/>
                <w:spacing w:val="3"/>
                <w:kern w:val="0"/>
                <w:szCs w:val="20"/>
                <w:shd w:fill="FFFFFF" w:val="clear"/>
                <w:lang w:val="uk-UA" w:eastAsia="uk-UA" w:bidi="ar-SA"/>
              </w:rPr>
              <w:t xml:space="preserve">7. </w:t>
            </w:r>
            <w:r>
              <w:rPr>
                <w:rFonts w:eastAsia="Times New Roman" w:cs="Times New Roman"/>
                <w:kern w:val="0"/>
                <w:szCs w:val="20"/>
                <w:lang w:val="uk-UA" w:bidi="ar-SA"/>
              </w:rPr>
              <w:t>Організація роботи щодо підвищення професійного рівня працівників відділу.</w:t>
            </w:r>
          </w:p>
        </w:tc>
      </w:tr>
      <w:tr>
        <w:trPr/>
        <w:tc>
          <w:tcPr>
            <w:tcW w:w="3495" w:type="dxa"/>
            <w:gridSpan w:val="2"/>
            <w:tcBorders/>
          </w:tcPr>
          <w:p>
            <w:pPr>
              <w:pStyle w:val="Default"/>
              <w:widowControl/>
              <w:suppressAutoHyphens w:val="true"/>
              <w:spacing w:before="0" w:after="0"/>
              <w:jc w:val="left"/>
              <w:rPr>
                <w:bCs/>
                <w:color w:val="auto"/>
                <w:sz w:val="28"/>
                <w:lang w:eastAsia="ru-RU"/>
              </w:rPr>
            </w:pPr>
            <w:r>
              <w:rPr>
                <w:rFonts w:eastAsia="Times New Roman" w:cs="Times New Roman"/>
                <w:bCs/>
                <w:color w:val="auto"/>
                <w:kern w:val="0"/>
                <w:sz w:val="28"/>
                <w:lang w:val="uk-UA" w:eastAsia="ru-RU" w:bidi="ar-SA"/>
              </w:rPr>
              <w:t>Умови оплати праці</w:t>
            </w:r>
          </w:p>
        </w:tc>
        <w:tc>
          <w:tcPr>
            <w:tcW w:w="5957" w:type="dxa"/>
            <w:gridSpan w:val="2"/>
            <w:tcBorders/>
            <w:vAlign w:val="center"/>
          </w:tcPr>
          <w:p>
            <w:pPr>
              <w:pStyle w:val="Normal"/>
              <w:widowControl/>
              <w:suppressAutoHyphens w:val="true"/>
              <w:spacing w:lineRule="auto" w:line="240" w:before="0" w:after="0"/>
              <w:ind w:hanging="0"/>
              <w:rPr>
                <w:bCs/>
                <w:szCs w:val="28"/>
              </w:rPr>
            </w:pPr>
            <w:r>
              <w:rPr>
                <w:rFonts w:eastAsia="Times New Roman" w:cs="Times New Roman"/>
                <w:bCs/>
                <w:kern w:val="0"/>
                <w:szCs w:val="28"/>
                <w:lang w:val="uk-UA" w:bidi="ar-SA"/>
              </w:rPr>
              <w:t xml:space="preserve">Посадовий оклад – </w:t>
            </w:r>
            <w:r>
              <w:rPr>
                <w:rFonts w:eastAsia="Times New Roman" w:cs="Times New Roman"/>
                <w:kern w:val="0"/>
                <w:szCs w:val="28"/>
                <w:lang w:val="uk-UA" w:bidi="ar-SA"/>
              </w:rPr>
              <w:t xml:space="preserve">28 464 </w:t>
            </w:r>
            <w:r>
              <w:rPr>
                <w:rStyle w:val="csd2c743de"/>
                <w:rFonts w:eastAsia="Times New Roman" w:cs="Times New Roman"/>
                <w:kern w:val="0"/>
                <w:szCs w:val="28"/>
                <w:lang w:val="uk-UA" w:bidi="ar-SA"/>
              </w:rPr>
              <w:t>грн.</w:t>
            </w:r>
            <w:r>
              <w:rPr>
                <w:rStyle w:val="csd2c743de"/>
                <w:rFonts w:eastAsia="Times New Roman" w:cs="Times New Roman"/>
                <w:b/>
                <w:bCs/>
                <w:color w:val="FF0000"/>
                <w:kern w:val="0"/>
                <w:szCs w:val="28"/>
                <w:lang w:val="uk-UA" w:bidi="ar-SA"/>
              </w:rPr>
              <w:t xml:space="preserve"> </w:t>
            </w:r>
            <w:r>
              <w:rPr>
                <w:rStyle w:val="csd2c743de"/>
                <w:rFonts w:eastAsia="Times New Roman" w:cs="Times New Roman"/>
                <w:bCs/>
                <w:color w:val="000000"/>
                <w:kern w:val="0"/>
                <w:szCs w:val="28"/>
                <w:lang w:val="uk-UA" w:bidi="ar-SA"/>
              </w:rPr>
              <w:t>згідно із класифікацією посад; доплати, компенсації відповідно до статті 52 Закону України «Про державну службу»; надбавка за вислугу років, премія та грошова допомога відповідно до прикінцевих положень Закону України «Про державний Бюджет України на 2026 рік;</w:t>
            </w:r>
          </w:p>
          <w:p>
            <w:pPr>
              <w:pStyle w:val="Normal"/>
              <w:widowControl/>
              <w:suppressAutoHyphens w:val="true"/>
              <w:spacing w:lineRule="auto" w:line="240" w:before="0" w:after="0"/>
              <w:ind w:hanging="0"/>
              <w:rPr>
                <w:bCs/>
                <w:szCs w:val="24"/>
              </w:rPr>
            </w:pPr>
            <w:r>
              <w:rPr>
                <w:rStyle w:val="csd2c743de"/>
                <w:rFonts w:eastAsia="Times New Roman" w:cs="Times New Roman"/>
                <w:bCs/>
                <w:color w:val="000000"/>
                <w:kern w:val="0"/>
                <w:szCs w:val="28"/>
                <w:lang w:val="uk-UA" w:bidi="ar-SA"/>
              </w:rPr>
              <w:t>надбавка до посадового окладу за ранг державного службовця відповідно до постанови Кабінету Міністрів України від 18 січня 2017 року № 15 «Питання оплати праці працівників державних органів» (із змінами).</w:t>
            </w:r>
          </w:p>
        </w:tc>
      </w:tr>
      <w:tr>
        <w:trPr>
          <w:trHeight w:val="2415" w:hRule="atLeast"/>
        </w:trPr>
        <w:tc>
          <w:tcPr>
            <w:tcW w:w="3495" w:type="dxa"/>
            <w:gridSpan w:val="2"/>
            <w:tcBorders/>
          </w:tcPr>
          <w:p>
            <w:pPr>
              <w:pStyle w:val="Default"/>
              <w:widowControl/>
              <w:suppressAutoHyphens w:val="true"/>
              <w:spacing w:before="0" w:after="0"/>
              <w:jc w:val="left"/>
              <w:rPr>
                <w:bCs/>
                <w:color w:val="auto"/>
                <w:sz w:val="28"/>
                <w:lang w:eastAsia="ru-RU"/>
              </w:rPr>
            </w:pPr>
            <w:r>
              <w:rPr>
                <w:rFonts w:eastAsia="Times New Roman" w:cs="Times New Roman"/>
                <w:bCs/>
                <w:color w:val="auto"/>
                <w:kern w:val="0"/>
                <w:sz w:val="28"/>
                <w:lang w:val="uk-UA" w:eastAsia="ru-RU" w:bidi="ar-SA"/>
              </w:rPr>
              <w:t>Інформація про строковість</w:t>
            </w:r>
          </w:p>
          <w:p>
            <w:pPr>
              <w:pStyle w:val="Default"/>
              <w:widowControl/>
              <w:suppressAutoHyphens w:val="true"/>
              <w:spacing w:before="0" w:after="0"/>
              <w:jc w:val="left"/>
              <w:rPr>
                <w:bCs/>
                <w:color w:val="auto"/>
                <w:sz w:val="28"/>
                <w:lang w:eastAsia="ru-RU"/>
              </w:rPr>
            </w:pPr>
            <w:r>
              <w:rPr>
                <w:rFonts w:eastAsia="Times New Roman" w:cs="Times New Roman"/>
                <w:bCs/>
                <w:color w:val="auto"/>
                <w:kern w:val="0"/>
                <w:sz w:val="28"/>
                <w:lang w:val="uk-UA" w:eastAsia="ru-RU" w:bidi="ar-SA"/>
              </w:rPr>
              <w:t>чи безстроковість</w:t>
            </w:r>
          </w:p>
          <w:p>
            <w:pPr>
              <w:pStyle w:val="Default"/>
              <w:widowControl/>
              <w:suppressAutoHyphens w:val="true"/>
              <w:spacing w:before="0" w:after="0"/>
              <w:jc w:val="left"/>
              <w:rPr>
                <w:bCs/>
                <w:color w:val="auto"/>
                <w:sz w:val="28"/>
                <w:lang w:eastAsia="ru-RU"/>
              </w:rPr>
            </w:pPr>
            <w:r>
              <w:rPr>
                <w:rFonts w:eastAsia="Times New Roman" w:cs="Times New Roman"/>
                <w:bCs/>
                <w:color w:val="auto"/>
                <w:kern w:val="0"/>
                <w:sz w:val="28"/>
                <w:lang w:val="uk-UA" w:eastAsia="ru-RU" w:bidi="ar-SA"/>
              </w:rPr>
              <w:t>призначення на посаду</w:t>
            </w:r>
          </w:p>
        </w:tc>
        <w:tc>
          <w:tcPr>
            <w:tcW w:w="5957" w:type="dxa"/>
            <w:gridSpan w:val="2"/>
            <w:tcBorders/>
          </w:tcPr>
          <w:p>
            <w:pPr>
              <w:pStyle w:val="Style17"/>
              <w:widowControl/>
              <w:suppressAutoHyphens w:val="true"/>
              <w:spacing w:lineRule="auto" w:line="240" w:before="0" w:after="0"/>
              <w:ind w:hanging="0"/>
              <w:rPr>
                <w:bCs/>
                <w:szCs w:val="28"/>
              </w:rPr>
            </w:pPr>
            <w:r>
              <w:rPr>
                <w:rFonts w:eastAsia="Times New Roman" w:cs="Times New Roman"/>
                <w:kern w:val="0"/>
                <w:szCs w:val="28"/>
                <w:lang w:val="uk-UA" w:bidi="ar-SA"/>
              </w:rPr>
              <w:t>Строково, відповідно до Закону України «Про внесення змін до деяких законів України щодо функціонування державної служби та місцевого самоврядування у період дії воєнного стану» від 12 травня 2022 № 2259-ІХ, внесено зміни до Закону України «Про правовий режим воєнного стану».</w:t>
            </w:r>
          </w:p>
        </w:tc>
      </w:tr>
      <w:tr>
        <w:trPr>
          <w:trHeight w:val="1782" w:hRule="atLeast"/>
        </w:trPr>
        <w:tc>
          <w:tcPr>
            <w:tcW w:w="9452" w:type="dxa"/>
            <w:gridSpan w:val="4"/>
            <w:tcBorders/>
          </w:tcPr>
          <w:p>
            <w:pPr>
              <w:pStyle w:val="Default"/>
              <w:widowControl/>
              <w:suppressAutoHyphens w:val="true"/>
              <w:spacing w:before="0" w:after="0"/>
              <w:jc w:val="center"/>
              <w:rPr>
                <w:b/>
                <w:bCs/>
                <w:color w:val="auto"/>
                <w:sz w:val="28"/>
                <w:lang w:eastAsia="ru-RU"/>
              </w:rPr>
            </w:pPr>
            <w:r>
              <w:rPr>
                <w:rFonts w:eastAsia="Times New Roman" w:cs="Times New Roman"/>
                <w:b/>
                <w:bCs/>
                <w:color w:val="auto"/>
                <w:kern w:val="0"/>
                <w:sz w:val="28"/>
                <w:lang w:val="uk-UA" w:eastAsia="ru-RU" w:bidi="ar-SA"/>
              </w:rPr>
              <w:t>Кваліфікаційні вимоги</w:t>
            </w:r>
          </w:p>
          <w:p>
            <w:pPr>
              <w:pStyle w:val="Normal"/>
              <w:widowControl/>
              <w:suppressAutoHyphens w:val="true"/>
              <w:spacing w:lineRule="auto" w:line="240" w:before="0" w:after="0"/>
              <w:ind w:hanging="0" w:right="101"/>
              <w:rPr>
                <w:b/>
                <w:bCs/>
                <w:i/>
                <w:i/>
                <w:iCs/>
              </w:rPr>
            </w:pPr>
            <w:r>
              <w:rPr>
                <w:b/>
                <w:bCs/>
                <w:i/>
                <w:iCs/>
              </w:rPr>
            </w:r>
          </w:p>
          <w:p>
            <w:pPr>
              <w:pStyle w:val="Normal"/>
              <w:widowControl/>
              <w:suppressAutoHyphens w:val="true"/>
              <w:spacing w:lineRule="auto" w:line="240" w:before="0" w:after="0"/>
              <w:ind w:hanging="0" w:right="101"/>
              <w:jc w:val="center"/>
              <w:rPr>
                <w:b/>
                <w:bCs/>
                <w:i/>
                <w:i/>
                <w:iCs/>
              </w:rPr>
            </w:pPr>
            <w:r>
              <w:rPr>
                <w:rFonts w:eastAsia="Times New Roman" w:cs="Times New Roman"/>
                <w:b/>
                <w:bCs/>
                <w:i/>
                <w:iCs/>
                <w:kern w:val="0"/>
                <w:szCs w:val="20"/>
                <w:lang w:val="uk-UA" w:bidi="ar-SA"/>
              </w:rPr>
              <w:t>Обов’язковою</w:t>
            </w:r>
            <w:r>
              <w:rPr>
                <w:rFonts w:eastAsia="Times New Roman" w:cs="Times New Roman"/>
                <w:b/>
                <w:bCs/>
                <w:i/>
                <w:iCs/>
                <w:spacing w:val="80"/>
                <w:kern w:val="0"/>
                <w:szCs w:val="20"/>
                <w:lang w:val="uk-UA" w:bidi="ar-SA"/>
              </w:rPr>
              <w:t xml:space="preserve"> </w:t>
            </w:r>
            <w:r>
              <w:rPr>
                <w:rFonts w:eastAsia="Times New Roman" w:cs="Times New Roman"/>
                <w:b/>
                <w:bCs/>
                <w:i/>
                <w:iCs/>
                <w:kern w:val="0"/>
                <w:szCs w:val="20"/>
                <w:lang w:val="uk-UA" w:bidi="ar-SA"/>
              </w:rPr>
              <w:t>вимогою</w:t>
            </w:r>
            <w:r>
              <w:rPr>
                <w:rFonts w:eastAsia="Times New Roman" w:cs="Times New Roman"/>
                <w:b/>
                <w:bCs/>
                <w:i/>
                <w:iCs/>
                <w:spacing w:val="80"/>
                <w:kern w:val="0"/>
                <w:szCs w:val="20"/>
                <w:lang w:val="uk-UA" w:bidi="ar-SA"/>
              </w:rPr>
              <w:t xml:space="preserve"> </w:t>
            </w:r>
            <w:r>
              <w:rPr>
                <w:rFonts w:eastAsia="Times New Roman" w:cs="Times New Roman"/>
                <w:b/>
                <w:bCs/>
                <w:i/>
                <w:iCs/>
                <w:kern w:val="0"/>
                <w:szCs w:val="20"/>
                <w:lang w:val="uk-UA" w:bidi="ar-SA"/>
              </w:rPr>
              <w:t>до</w:t>
            </w:r>
            <w:r>
              <w:rPr>
                <w:rFonts w:eastAsia="Times New Roman" w:cs="Times New Roman"/>
                <w:b/>
                <w:bCs/>
                <w:i/>
                <w:iCs/>
                <w:spacing w:val="80"/>
                <w:kern w:val="0"/>
                <w:szCs w:val="20"/>
                <w:lang w:val="uk-UA" w:bidi="ar-SA"/>
              </w:rPr>
              <w:t xml:space="preserve"> </w:t>
            </w:r>
            <w:r>
              <w:rPr>
                <w:rFonts w:eastAsia="Times New Roman" w:cs="Times New Roman"/>
                <w:b/>
                <w:bCs/>
                <w:i/>
                <w:iCs/>
                <w:kern w:val="0"/>
                <w:szCs w:val="20"/>
                <w:lang w:val="uk-UA" w:bidi="ar-SA"/>
              </w:rPr>
              <w:t>осіб,</w:t>
            </w:r>
            <w:r>
              <w:rPr>
                <w:rFonts w:eastAsia="Times New Roman" w:cs="Times New Roman"/>
                <w:b/>
                <w:bCs/>
                <w:i/>
                <w:iCs/>
                <w:spacing w:val="80"/>
                <w:kern w:val="0"/>
                <w:szCs w:val="20"/>
                <w:lang w:val="uk-UA" w:bidi="ar-SA"/>
              </w:rPr>
              <w:t xml:space="preserve"> </w:t>
            </w:r>
            <w:r>
              <w:rPr>
                <w:rFonts w:eastAsia="Times New Roman" w:cs="Times New Roman"/>
                <w:b/>
                <w:bCs/>
                <w:i/>
                <w:iCs/>
                <w:kern w:val="0"/>
                <w:szCs w:val="20"/>
                <w:lang w:val="uk-UA" w:bidi="ar-SA"/>
              </w:rPr>
              <w:t>які</w:t>
            </w:r>
            <w:r>
              <w:rPr>
                <w:rFonts w:eastAsia="Times New Roman" w:cs="Times New Roman"/>
                <w:b/>
                <w:bCs/>
                <w:i/>
                <w:iCs/>
                <w:spacing w:val="80"/>
                <w:kern w:val="0"/>
                <w:szCs w:val="20"/>
                <w:lang w:val="uk-UA" w:bidi="ar-SA"/>
              </w:rPr>
              <w:t xml:space="preserve"> </w:t>
            </w:r>
            <w:r>
              <w:rPr>
                <w:rFonts w:eastAsia="Times New Roman" w:cs="Times New Roman"/>
                <w:b/>
                <w:bCs/>
                <w:i/>
                <w:iCs/>
                <w:kern w:val="0"/>
                <w:szCs w:val="20"/>
                <w:lang w:val="uk-UA" w:bidi="ar-SA"/>
              </w:rPr>
              <w:t>претендують</w:t>
            </w:r>
            <w:r>
              <w:rPr>
                <w:rFonts w:eastAsia="Times New Roman" w:cs="Times New Roman"/>
                <w:b/>
                <w:bCs/>
                <w:i/>
                <w:iCs/>
                <w:spacing w:val="80"/>
                <w:kern w:val="0"/>
                <w:szCs w:val="20"/>
                <w:lang w:val="uk-UA" w:bidi="ar-SA"/>
              </w:rPr>
              <w:t xml:space="preserve"> </w:t>
            </w:r>
            <w:r>
              <w:rPr>
                <w:rFonts w:eastAsia="Times New Roman" w:cs="Times New Roman"/>
                <w:b/>
                <w:bCs/>
                <w:i/>
                <w:iCs/>
                <w:kern w:val="0"/>
                <w:szCs w:val="20"/>
                <w:lang w:val="uk-UA" w:bidi="ar-SA"/>
              </w:rPr>
              <w:t>на</w:t>
            </w:r>
            <w:r>
              <w:rPr>
                <w:rFonts w:eastAsia="Times New Roman" w:cs="Times New Roman"/>
                <w:b/>
                <w:bCs/>
                <w:i/>
                <w:iCs/>
                <w:spacing w:val="80"/>
                <w:kern w:val="0"/>
                <w:szCs w:val="20"/>
                <w:lang w:val="uk-UA" w:bidi="ar-SA"/>
              </w:rPr>
              <w:t xml:space="preserve"> </w:t>
            </w:r>
            <w:r>
              <w:rPr>
                <w:rFonts w:eastAsia="Times New Roman" w:cs="Times New Roman"/>
                <w:b/>
                <w:bCs/>
                <w:i/>
                <w:iCs/>
                <w:kern w:val="0"/>
                <w:szCs w:val="20"/>
                <w:lang w:val="uk-UA" w:bidi="ar-SA"/>
              </w:rPr>
              <w:t>посаду,</w:t>
            </w:r>
            <w:r>
              <w:rPr>
                <w:rFonts w:eastAsia="Times New Roman" w:cs="Times New Roman"/>
                <w:b/>
                <w:bCs/>
                <w:i/>
                <w:iCs/>
                <w:spacing w:val="80"/>
                <w:kern w:val="0"/>
                <w:szCs w:val="20"/>
                <w:lang w:val="uk-UA" w:bidi="ar-SA"/>
              </w:rPr>
              <w:t xml:space="preserve"> </w:t>
            </w:r>
            <w:r>
              <w:rPr>
                <w:rFonts w:eastAsia="Times New Roman" w:cs="Times New Roman"/>
                <w:b/>
                <w:bCs/>
                <w:i/>
                <w:iCs/>
                <w:kern w:val="0"/>
                <w:szCs w:val="20"/>
                <w:lang w:val="uk-UA" w:bidi="ar-SA"/>
              </w:rPr>
              <w:t>є наявність</w:t>
            </w:r>
            <w:r>
              <w:rPr>
                <w:rFonts w:eastAsia="Times New Roman" w:cs="Times New Roman"/>
                <w:b/>
                <w:bCs/>
                <w:i/>
                <w:iCs/>
                <w:spacing w:val="-1"/>
                <w:kern w:val="0"/>
                <w:szCs w:val="20"/>
                <w:lang w:val="uk-UA" w:bidi="ar-SA"/>
              </w:rPr>
              <w:t xml:space="preserve"> </w:t>
            </w:r>
            <w:r>
              <w:rPr>
                <w:rFonts w:eastAsia="Times New Roman" w:cs="Times New Roman"/>
                <w:b/>
                <w:bCs/>
                <w:i/>
                <w:iCs/>
                <w:kern w:val="0"/>
                <w:szCs w:val="20"/>
                <w:lang w:val="uk-UA" w:bidi="ar-SA"/>
              </w:rPr>
              <w:t xml:space="preserve">громадянства України та відсутність громадянства інших </w:t>
            </w:r>
            <w:r>
              <w:rPr>
                <w:rFonts w:eastAsia="Times New Roman" w:cs="Times New Roman"/>
                <w:b/>
                <w:bCs/>
                <w:i/>
                <w:iCs/>
                <w:spacing w:val="-2"/>
                <w:kern w:val="0"/>
                <w:szCs w:val="20"/>
                <w:lang w:val="uk-UA" w:bidi="ar-SA"/>
              </w:rPr>
              <w:t>держав.</w:t>
            </w:r>
          </w:p>
        </w:tc>
      </w:tr>
      <w:tr>
        <w:trPr/>
        <w:tc>
          <w:tcPr>
            <w:tcW w:w="517" w:type="dxa"/>
            <w:tcBorders/>
          </w:tcPr>
          <w:p>
            <w:pPr>
              <w:pStyle w:val="Default"/>
              <w:widowControl/>
              <w:suppressAutoHyphens w:val="true"/>
              <w:spacing w:before="0" w:after="0"/>
              <w:jc w:val="left"/>
              <w:rPr>
                <w:bCs/>
                <w:color w:val="auto"/>
                <w:sz w:val="28"/>
                <w:lang w:eastAsia="ru-RU"/>
              </w:rPr>
            </w:pPr>
            <w:r>
              <w:rPr>
                <w:rFonts w:eastAsia="Times New Roman" w:cs="Times New Roman"/>
                <w:bCs/>
                <w:color w:val="auto"/>
                <w:kern w:val="0"/>
                <w:sz w:val="28"/>
                <w:lang w:val="uk-UA" w:eastAsia="ru-RU" w:bidi="ar-SA"/>
              </w:rPr>
              <w:t>1.</w:t>
            </w:r>
          </w:p>
        </w:tc>
        <w:tc>
          <w:tcPr>
            <w:tcW w:w="3001" w:type="dxa"/>
            <w:gridSpan w:val="2"/>
            <w:tcBorders/>
          </w:tcPr>
          <w:p>
            <w:pPr>
              <w:pStyle w:val="Default"/>
              <w:widowControl/>
              <w:suppressAutoHyphens w:val="true"/>
              <w:spacing w:before="0" w:after="0"/>
              <w:jc w:val="left"/>
              <w:rPr>
                <w:bCs/>
                <w:color w:val="auto"/>
                <w:sz w:val="28"/>
                <w:lang w:eastAsia="ru-RU"/>
              </w:rPr>
            </w:pPr>
            <w:r>
              <w:rPr>
                <w:rFonts w:eastAsia="Times New Roman" w:cs="Times New Roman"/>
                <w:bCs/>
                <w:color w:val="auto"/>
                <w:kern w:val="0"/>
                <w:sz w:val="28"/>
                <w:lang w:val="uk-UA" w:eastAsia="ru-RU" w:bidi="ar-SA"/>
              </w:rPr>
              <w:t>Освіта</w:t>
            </w:r>
          </w:p>
        </w:tc>
        <w:tc>
          <w:tcPr>
            <w:tcW w:w="5934" w:type="dxa"/>
            <w:tcBorders/>
            <w:vAlign w:val="center"/>
          </w:tcPr>
          <w:p>
            <w:pPr>
              <w:pStyle w:val="Normal"/>
              <w:widowControl/>
              <w:suppressAutoHyphens w:val="true"/>
              <w:spacing w:lineRule="auto" w:line="240" w:before="0" w:after="0"/>
              <w:ind w:hanging="0"/>
              <w:rPr>
                <w:bCs/>
                <w:szCs w:val="24"/>
              </w:rPr>
            </w:pPr>
            <w:r>
              <w:rPr>
                <w:rFonts w:eastAsia="Times New Roman" w:cs="Times New Roman"/>
                <w:bCs/>
                <w:kern w:val="0"/>
                <w:szCs w:val="28"/>
                <w:lang w:val="uk-UA" w:bidi="ar-SA"/>
              </w:rPr>
              <w:t>ступінь вищої освіти – не нижче магістра</w:t>
            </w:r>
            <w:r>
              <w:rPr>
                <w:rFonts w:eastAsia="Times New Roman" w:cs="Times New Roman"/>
                <w:bCs/>
                <w:kern w:val="0"/>
                <w:szCs w:val="24"/>
                <w:lang w:val="uk-UA" w:bidi="ar-SA"/>
              </w:rPr>
              <w:t xml:space="preserve"> або спеціаліста.</w:t>
            </w:r>
          </w:p>
        </w:tc>
      </w:tr>
      <w:tr>
        <w:trPr/>
        <w:tc>
          <w:tcPr>
            <w:tcW w:w="517" w:type="dxa"/>
            <w:tcBorders/>
          </w:tcPr>
          <w:p>
            <w:pPr>
              <w:pStyle w:val="Default"/>
              <w:widowControl/>
              <w:suppressAutoHyphens w:val="true"/>
              <w:spacing w:before="0" w:after="0"/>
              <w:jc w:val="left"/>
              <w:rPr>
                <w:bCs/>
                <w:color w:val="auto"/>
                <w:sz w:val="28"/>
                <w:lang w:eastAsia="ru-RU"/>
              </w:rPr>
            </w:pPr>
            <w:r>
              <w:rPr>
                <w:rFonts w:eastAsia="Times New Roman" w:cs="Times New Roman"/>
                <w:bCs/>
                <w:color w:val="auto"/>
                <w:kern w:val="0"/>
                <w:sz w:val="28"/>
                <w:lang w:val="uk-UA" w:eastAsia="ru-RU" w:bidi="ar-SA"/>
              </w:rPr>
              <w:t>2.</w:t>
            </w:r>
          </w:p>
        </w:tc>
        <w:tc>
          <w:tcPr>
            <w:tcW w:w="3001" w:type="dxa"/>
            <w:gridSpan w:val="2"/>
            <w:tcBorders/>
          </w:tcPr>
          <w:p>
            <w:pPr>
              <w:pStyle w:val="Default"/>
              <w:widowControl/>
              <w:suppressAutoHyphens w:val="true"/>
              <w:spacing w:before="0" w:after="0"/>
              <w:jc w:val="left"/>
              <w:rPr>
                <w:bCs/>
                <w:color w:val="auto"/>
                <w:sz w:val="28"/>
                <w:lang w:eastAsia="ru-RU"/>
              </w:rPr>
            </w:pPr>
            <w:r>
              <w:rPr>
                <w:rFonts w:eastAsia="Times New Roman" w:cs="Times New Roman"/>
                <w:bCs/>
                <w:color w:val="auto"/>
                <w:kern w:val="0"/>
                <w:sz w:val="28"/>
                <w:lang w:val="uk-UA" w:eastAsia="ru-RU" w:bidi="ar-SA"/>
              </w:rPr>
              <w:t>Досвід роботи</w:t>
            </w:r>
          </w:p>
        </w:tc>
        <w:tc>
          <w:tcPr>
            <w:tcW w:w="5934" w:type="dxa"/>
            <w:tcBorders/>
          </w:tcPr>
          <w:p>
            <w:pPr>
              <w:pStyle w:val="Normal"/>
              <w:widowControl/>
              <w:suppressAutoHyphens w:val="true"/>
              <w:spacing w:lineRule="auto" w:line="240" w:before="0" w:after="0"/>
              <w:ind w:hanging="0" w:left="28"/>
              <w:rPr>
                <w:bCs/>
                <w:szCs w:val="24"/>
              </w:rPr>
            </w:pPr>
            <w:r>
              <w:rPr>
                <w:rFonts w:eastAsia="Times New Roman" w:cs="Times New Roman"/>
                <w:color w:val="000000"/>
                <w:kern w:val="0"/>
                <w:szCs w:val="20"/>
                <w:shd w:fill="FFFFFF" w:val="clear"/>
                <w:lang w:val="uk-UA" w:bidi="ar-SA"/>
              </w:rPr>
              <w:t>Досвід роботи на посадах державної служби категорій «Б» чи «В» або досвід служби в органах місцевого самоврядування, або досвід роботи на керівних посадах підприємств, установ та організацій незалежно від форми власності не менше двох років.</w:t>
            </w:r>
          </w:p>
        </w:tc>
      </w:tr>
      <w:tr>
        <w:trPr>
          <w:trHeight w:val="495" w:hRule="atLeast"/>
        </w:trPr>
        <w:tc>
          <w:tcPr>
            <w:tcW w:w="517" w:type="dxa"/>
            <w:tcBorders/>
          </w:tcPr>
          <w:p>
            <w:pPr>
              <w:pStyle w:val="Default"/>
              <w:widowControl/>
              <w:suppressAutoHyphens w:val="true"/>
              <w:spacing w:before="0" w:after="0"/>
              <w:jc w:val="left"/>
              <w:rPr>
                <w:bCs/>
                <w:color w:val="auto"/>
                <w:sz w:val="28"/>
                <w:lang w:eastAsia="ru-RU"/>
              </w:rPr>
            </w:pPr>
            <w:r>
              <w:rPr>
                <w:rFonts w:eastAsia="Times New Roman" w:cs="Times New Roman"/>
                <w:bCs/>
                <w:color w:val="auto"/>
                <w:kern w:val="0"/>
                <w:sz w:val="28"/>
                <w:lang w:val="uk-UA" w:eastAsia="ru-RU" w:bidi="ar-SA"/>
              </w:rPr>
              <w:t>3.</w:t>
            </w:r>
          </w:p>
        </w:tc>
        <w:tc>
          <w:tcPr>
            <w:tcW w:w="3001" w:type="dxa"/>
            <w:gridSpan w:val="2"/>
            <w:tcBorders/>
          </w:tcPr>
          <w:p>
            <w:pPr>
              <w:pStyle w:val="Default"/>
              <w:widowControl/>
              <w:suppressAutoHyphens w:val="true"/>
              <w:spacing w:before="0" w:after="0"/>
              <w:jc w:val="left"/>
              <w:rPr>
                <w:bCs/>
                <w:color w:val="auto"/>
                <w:sz w:val="28"/>
                <w:lang w:eastAsia="ru-RU"/>
              </w:rPr>
            </w:pPr>
            <w:r>
              <w:rPr>
                <w:rFonts w:eastAsia="Times New Roman" w:cs="Times New Roman"/>
                <w:bCs/>
                <w:color w:val="auto"/>
                <w:kern w:val="0"/>
                <w:sz w:val="28"/>
                <w:lang w:val="uk-UA" w:eastAsia="ru-RU" w:bidi="ar-SA"/>
              </w:rPr>
              <w:t>Володіння державною мовою</w:t>
            </w:r>
          </w:p>
        </w:tc>
        <w:tc>
          <w:tcPr>
            <w:tcW w:w="5934" w:type="dxa"/>
            <w:tcBorders/>
          </w:tcPr>
          <w:p>
            <w:pPr>
              <w:pStyle w:val="Normal"/>
              <w:widowControl/>
              <w:suppressAutoHyphens w:val="true"/>
              <w:spacing w:lineRule="auto" w:line="240" w:before="0" w:after="0"/>
              <w:ind w:hanging="0"/>
              <w:rPr>
                <w:bCs/>
                <w:szCs w:val="24"/>
              </w:rPr>
            </w:pPr>
            <w:r>
              <w:rPr>
                <w:rFonts w:eastAsia="Times New Roman" w:cs="Times New Roman"/>
                <w:kern w:val="0"/>
                <w:szCs w:val="24"/>
                <w:lang w:val="uk-UA" w:bidi="ar-SA"/>
              </w:rPr>
              <w:t>вільне володіння державною мовою</w:t>
            </w:r>
          </w:p>
        </w:tc>
      </w:tr>
      <w:tr>
        <w:trPr>
          <w:trHeight w:val="239" w:hRule="atLeast"/>
        </w:trPr>
        <w:tc>
          <w:tcPr>
            <w:tcW w:w="517" w:type="dxa"/>
            <w:tcBorders/>
          </w:tcPr>
          <w:p>
            <w:pPr>
              <w:pStyle w:val="Normal"/>
              <w:widowControl/>
              <w:suppressAutoHyphens w:val="true"/>
              <w:spacing w:before="0" w:after="0"/>
              <w:ind w:hanging="0"/>
              <w:jc w:val="center"/>
              <w:rPr>
                <w:b/>
                <w:szCs w:val="24"/>
              </w:rPr>
            </w:pPr>
            <w:r>
              <w:rPr>
                <w:b/>
                <w:szCs w:val="24"/>
              </w:rPr>
            </w:r>
          </w:p>
        </w:tc>
        <w:tc>
          <w:tcPr>
            <w:tcW w:w="8935" w:type="dxa"/>
            <w:gridSpan w:val="3"/>
            <w:tcBorders/>
          </w:tcPr>
          <w:p>
            <w:pPr>
              <w:pStyle w:val="Normal"/>
              <w:widowControl/>
              <w:suppressAutoHyphens w:val="true"/>
              <w:spacing w:before="0" w:after="0"/>
              <w:ind w:hanging="0" w:left="169"/>
              <w:jc w:val="center"/>
              <w:rPr>
                <w:b/>
                <w:szCs w:val="24"/>
              </w:rPr>
            </w:pPr>
            <w:r>
              <w:rPr>
                <w:rFonts w:eastAsia="Times New Roman" w:cs="Times New Roman"/>
                <w:b/>
                <w:kern w:val="0"/>
                <w:szCs w:val="24"/>
                <w:lang w:val="uk-UA" w:bidi="ar-SA"/>
              </w:rPr>
              <w:t>Вимоги до компетентності</w:t>
            </w:r>
          </w:p>
        </w:tc>
      </w:tr>
      <w:tr>
        <w:trPr>
          <w:trHeight w:val="1883" w:hRule="atLeast"/>
        </w:trPr>
        <w:tc>
          <w:tcPr>
            <w:tcW w:w="517" w:type="dxa"/>
            <w:tcBorders/>
          </w:tcPr>
          <w:p>
            <w:pPr>
              <w:pStyle w:val="Normal"/>
              <w:widowControl/>
              <w:suppressAutoHyphens w:val="true"/>
              <w:spacing w:before="0" w:after="0"/>
              <w:ind w:hanging="0"/>
              <w:rPr>
                <w:szCs w:val="24"/>
              </w:rPr>
            </w:pPr>
            <w:r>
              <w:rPr>
                <w:rFonts w:eastAsia="Times New Roman" w:cs="Times New Roman"/>
                <w:kern w:val="0"/>
                <w:szCs w:val="24"/>
                <w:lang w:val="uk-UA" w:bidi="ar-SA"/>
              </w:rPr>
              <w:t>1.</w:t>
            </w:r>
          </w:p>
        </w:tc>
        <w:tc>
          <w:tcPr>
            <w:tcW w:w="2978" w:type="dxa"/>
            <w:tcBorders/>
          </w:tcPr>
          <w:p>
            <w:pPr>
              <w:pStyle w:val="Normal"/>
              <w:widowControl w:val="false"/>
              <w:suppressAutoHyphens w:val="true"/>
              <w:spacing w:lineRule="auto" w:line="240" w:before="0" w:after="0"/>
              <w:ind w:hanging="0" w:right="106"/>
              <w:rPr>
                <w:color w:val="000000"/>
                <w:szCs w:val="28"/>
              </w:rPr>
            </w:pPr>
            <w:r>
              <w:rPr>
                <w:rFonts w:eastAsia="Times New Roman" w:cs="Times New Roman"/>
                <w:color w:val="000000"/>
                <w:kern w:val="0"/>
                <w:szCs w:val="28"/>
                <w:lang w:val="uk-UA" w:bidi="ar-SA"/>
              </w:rPr>
              <w:t>Управління персоналом</w:t>
            </w:r>
          </w:p>
        </w:tc>
        <w:tc>
          <w:tcPr>
            <w:tcW w:w="5957" w:type="dxa"/>
            <w:gridSpan w:val="2"/>
            <w:tcBorders/>
          </w:tcPr>
          <w:p>
            <w:pPr>
              <w:pStyle w:val="Normal"/>
              <w:widowControl w:val="false"/>
              <w:numPr>
                <w:ilvl w:val="0"/>
                <w:numId w:val="1"/>
              </w:numPr>
              <w:suppressAutoHyphens w:val="true"/>
              <w:spacing w:lineRule="auto" w:line="240" w:before="0" w:after="0"/>
              <w:ind w:hanging="0" w:left="36" w:right="34"/>
              <w:rPr>
                <w:color w:val="000000"/>
                <w:szCs w:val="28"/>
              </w:rPr>
            </w:pPr>
            <w:r>
              <w:rPr>
                <w:rFonts w:eastAsia="Times New Roman" w:cs="Times New Roman"/>
                <w:color w:val="000000"/>
                <w:kern w:val="0"/>
                <w:szCs w:val="28"/>
                <w:lang w:val="uk-UA" w:bidi="ar-SA"/>
              </w:rPr>
              <w:t>делегування та управління результатами;</w:t>
            </w:r>
          </w:p>
          <w:p>
            <w:pPr>
              <w:pStyle w:val="Normal"/>
              <w:widowControl w:val="false"/>
              <w:numPr>
                <w:ilvl w:val="0"/>
                <w:numId w:val="1"/>
              </w:numPr>
              <w:suppressAutoHyphens w:val="true"/>
              <w:spacing w:lineRule="auto" w:line="240" w:before="0" w:after="0"/>
              <w:ind w:hanging="0" w:left="36" w:right="34"/>
              <w:rPr>
                <w:color w:val="000000"/>
                <w:szCs w:val="28"/>
              </w:rPr>
            </w:pPr>
            <w:r>
              <w:rPr>
                <w:rFonts w:eastAsia="Times New Roman" w:cs="Times New Roman"/>
                <w:color w:val="000000"/>
                <w:kern w:val="0"/>
                <w:szCs w:val="28"/>
                <w:lang w:val="uk-UA" w:bidi="ar-SA"/>
              </w:rPr>
              <w:t>управління мотивацією;</w:t>
            </w:r>
          </w:p>
          <w:p>
            <w:pPr>
              <w:pStyle w:val="Normal"/>
              <w:widowControl w:val="false"/>
              <w:numPr>
                <w:ilvl w:val="0"/>
                <w:numId w:val="1"/>
              </w:numPr>
              <w:suppressAutoHyphens w:val="true"/>
              <w:spacing w:lineRule="auto" w:line="240" w:before="0" w:after="0"/>
              <w:ind w:hanging="0" w:left="36" w:right="34"/>
              <w:rPr>
                <w:color w:val="000000"/>
                <w:szCs w:val="28"/>
              </w:rPr>
            </w:pPr>
            <w:r>
              <w:rPr>
                <w:rFonts w:eastAsia="Times New Roman" w:cs="Times New Roman"/>
                <w:color w:val="000000"/>
                <w:kern w:val="0"/>
                <w:szCs w:val="28"/>
                <w:lang w:val="uk-UA" w:bidi="ar-SA"/>
              </w:rPr>
              <w:t>наставництво та розвиток талантів;</w:t>
            </w:r>
          </w:p>
          <w:p>
            <w:pPr>
              <w:pStyle w:val="Normal"/>
              <w:widowControl w:val="false"/>
              <w:numPr>
                <w:ilvl w:val="0"/>
                <w:numId w:val="1"/>
              </w:numPr>
              <w:suppressAutoHyphens w:val="true"/>
              <w:spacing w:lineRule="auto" w:line="240" w:before="0" w:after="0"/>
              <w:ind w:hanging="0" w:left="36" w:right="34"/>
              <w:rPr>
                <w:color w:val="000000"/>
                <w:szCs w:val="28"/>
              </w:rPr>
            </w:pPr>
            <w:r>
              <w:rPr>
                <w:rFonts w:eastAsia="Times New Roman" w:cs="Times New Roman"/>
                <w:color w:val="000000"/>
                <w:kern w:val="0"/>
                <w:szCs w:val="28"/>
                <w:lang w:val="uk-UA" w:bidi="ar-SA"/>
              </w:rPr>
              <w:t>стимулювання командної роботи та співробітництва</w:t>
            </w:r>
          </w:p>
        </w:tc>
      </w:tr>
      <w:tr>
        <w:trPr>
          <w:trHeight w:val="2584" w:hRule="atLeast"/>
        </w:trPr>
        <w:tc>
          <w:tcPr>
            <w:tcW w:w="517" w:type="dxa"/>
            <w:tcBorders/>
          </w:tcPr>
          <w:p>
            <w:pPr>
              <w:pStyle w:val="Normal"/>
              <w:widowControl/>
              <w:suppressAutoHyphens w:val="true"/>
              <w:spacing w:before="0" w:after="0"/>
              <w:ind w:hanging="0"/>
              <w:rPr>
                <w:szCs w:val="24"/>
              </w:rPr>
            </w:pPr>
            <w:r>
              <w:rPr>
                <w:rFonts w:eastAsia="Times New Roman" w:cs="Times New Roman"/>
                <w:kern w:val="0"/>
                <w:szCs w:val="24"/>
                <w:lang w:val="uk-UA" w:bidi="ar-SA"/>
              </w:rPr>
              <w:t>2.</w:t>
            </w:r>
          </w:p>
        </w:tc>
        <w:tc>
          <w:tcPr>
            <w:tcW w:w="2978" w:type="dxa"/>
            <w:tcBorders/>
          </w:tcPr>
          <w:p>
            <w:pPr>
              <w:pStyle w:val="Normal"/>
              <w:widowControl/>
              <w:suppressAutoHyphens w:val="true"/>
              <w:spacing w:before="0" w:after="0"/>
              <w:ind w:hanging="0"/>
              <w:rPr>
                <w:szCs w:val="28"/>
              </w:rPr>
            </w:pPr>
            <w:r>
              <w:rPr>
                <w:rFonts w:eastAsia="Times New Roman" w:cs="Times New Roman"/>
                <w:color w:val="000000"/>
                <w:kern w:val="0"/>
                <w:szCs w:val="28"/>
                <w:lang w:val="uk-UA" w:bidi="ar-SA"/>
              </w:rPr>
              <w:t>Обґрунтування власної позиції та аналітичні здібності</w:t>
            </w:r>
          </w:p>
        </w:tc>
        <w:tc>
          <w:tcPr>
            <w:tcW w:w="5957" w:type="dxa"/>
            <w:gridSpan w:val="2"/>
            <w:tcBorders/>
          </w:tcPr>
          <w:p>
            <w:pPr>
              <w:pStyle w:val="Normal"/>
              <w:widowControl w:val="false"/>
              <w:tabs>
                <w:tab w:val="clear" w:pos="57"/>
                <w:tab w:val="left" w:pos="36" w:leader="none"/>
              </w:tabs>
              <w:suppressAutoHyphens w:val="true"/>
              <w:spacing w:lineRule="auto" w:line="240" w:before="0" w:after="0"/>
              <w:ind w:hanging="0" w:left="36" w:right="34"/>
              <w:rPr>
                <w:color w:val="000000"/>
                <w:szCs w:val="28"/>
              </w:rPr>
            </w:pPr>
            <w:r>
              <w:rPr>
                <w:rFonts w:eastAsia="Times New Roman" w:cs="Times New Roman"/>
                <w:kern w:val="0"/>
                <w:szCs w:val="28"/>
                <w:lang w:val="uk-UA" w:bidi="ar-SA"/>
              </w:rPr>
              <w:t xml:space="preserve">- </w:t>
            </w:r>
            <w:r>
              <w:rPr>
                <w:rFonts w:eastAsia="Times New Roman" w:cs="Times New Roman"/>
                <w:color w:val="000000"/>
                <w:kern w:val="0"/>
                <w:szCs w:val="28"/>
                <w:lang w:val="uk-UA" w:bidi="ar-SA"/>
              </w:rPr>
              <w:t>чітке і точне формулювання мети, цілей і завдань службової діяльності;</w:t>
            </w:r>
          </w:p>
          <w:p>
            <w:pPr>
              <w:pStyle w:val="Normal"/>
              <w:widowControl w:val="false"/>
              <w:tabs>
                <w:tab w:val="clear" w:pos="57"/>
                <w:tab w:val="left" w:pos="36" w:leader="none"/>
                <w:tab w:val="left" w:pos="398" w:leader="none"/>
              </w:tabs>
              <w:suppressAutoHyphens w:val="true"/>
              <w:spacing w:lineRule="auto" w:line="240" w:before="0" w:after="0"/>
              <w:ind w:hanging="0" w:left="36" w:right="34"/>
              <w:rPr>
                <w:color w:val="000000"/>
                <w:szCs w:val="28"/>
              </w:rPr>
            </w:pPr>
            <w:r>
              <w:rPr>
                <w:rFonts w:eastAsia="Times New Roman" w:cs="Times New Roman"/>
                <w:color w:val="000000"/>
                <w:kern w:val="0"/>
                <w:szCs w:val="28"/>
                <w:lang w:val="uk-UA" w:bidi="ar-SA"/>
              </w:rPr>
              <w:t>- комплексний підхід до виконання завдань, виявлення ризиків;</w:t>
            </w:r>
          </w:p>
          <w:p>
            <w:pPr>
              <w:pStyle w:val="ListParagraph"/>
              <w:widowControl/>
              <w:tabs>
                <w:tab w:val="clear" w:pos="57"/>
                <w:tab w:val="left" w:pos="36" w:leader="none"/>
              </w:tabs>
              <w:suppressAutoHyphens w:val="true"/>
              <w:spacing w:lineRule="auto" w:line="240" w:before="0" w:after="0"/>
              <w:ind w:hanging="0" w:left="36" w:right="34"/>
              <w:contextualSpacing/>
              <w:rPr>
                <w:szCs w:val="28"/>
              </w:rPr>
            </w:pPr>
            <w:r>
              <w:rPr>
                <w:rFonts w:eastAsia="Times New Roman" w:cs="Times New Roman"/>
                <w:color w:val="000000"/>
                <w:kern w:val="0"/>
                <w:szCs w:val="28"/>
                <w:lang w:val="uk-UA" w:bidi="ar-SA"/>
              </w:rPr>
              <w:t>- розуміння змісту завдання і його кінцевих результатів, самостійне визначення можливих шляхів досягнення</w:t>
            </w:r>
          </w:p>
        </w:tc>
      </w:tr>
      <w:tr>
        <w:trPr>
          <w:trHeight w:val="3320" w:hRule="atLeast"/>
        </w:trPr>
        <w:tc>
          <w:tcPr>
            <w:tcW w:w="517" w:type="dxa"/>
            <w:tcBorders/>
          </w:tcPr>
          <w:p>
            <w:pPr>
              <w:pStyle w:val="Normal"/>
              <w:widowControl/>
              <w:suppressAutoHyphens w:val="true"/>
              <w:spacing w:before="0" w:after="0"/>
              <w:ind w:hanging="0"/>
              <w:rPr>
                <w:szCs w:val="24"/>
              </w:rPr>
            </w:pPr>
            <w:r>
              <w:rPr>
                <w:rFonts w:eastAsia="Times New Roman" w:cs="Times New Roman"/>
                <w:kern w:val="0"/>
                <w:szCs w:val="24"/>
                <w:lang w:val="uk-UA" w:bidi="ar-SA"/>
              </w:rPr>
              <w:t>3.</w:t>
            </w:r>
          </w:p>
        </w:tc>
        <w:tc>
          <w:tcPr>
            <w:tcW w:w="2978" w:type="dxa"/>
            <w:tcBorders/>
          </w:tcPr>
          <w:p>
            <w:pPr>
              <w:pStyle w:val="Normal"/>
              <w:widowControl w:val="false"/>
              <w:suppressAutoHyphens w:val="true"/>
              <w:spacing w:lineRule="auto" w:line="240" w:before="0" w:after="0"/>
              <w:ind w:hanging="0" w:right="106"/>
              <w:rPr>
                <w:color w:val="000000"/>
                <w:szCs w:val="28"/>
              </w:rPr>
            </w:pPr>
            <w:r>
              <w:rPr>
                <w:rFonts w:eastAsia="Times New Roman" w:cs="Times New Roman"/>
                <w:color w:val="000000"/>
                <w:kern w:val="0"/>
                <w:szCs w:val="28"/>
                <w:lang w:val="uk-UA" w:bidi="ar-SA"/>
              </w:rPr>
              <w:t>Відповідальність</w:t>
            </w:r>
          </w:p>
        </w:tc>
        <w:tc>
          <w:tcPr>
            <w:tcW w:w="5957" w:type="dxa"/>
            <w:gridSpan w:val="2"/>
            <w:tcBorders/>
          </w:tcPr>
          <w:p>
            <w:pPr>
              <w:pStyle w:val="Normal"/>
              <w:widowControl w:val="false"/>
              <w:numPr>
                <w:ilvl w:val="0"/>
                <w:numId w:val="1"/>
              </w:numPr>
              <w:tabs>
                <w:tab w:val="clear" w:pos="57"/>
                <w:tab w:val="left" w:pos="36" w:leader="none"/>
              </w:tabs>
              <w:suppressAutoHyphens w:val="true"/>
              <w:spacing w:lineRule="auto" w:line="240" w:before="0" w:after="0"/>
              <w:ind w:hanging="0" w:left="36" w:right="34"/>
              <w:rPr>
                <w:color w:val="000000"/>
                <w:szCs w:val="28"/>
              </w:rPr>
            </w:pPr>
            <w:r>
              <w:rPr>
                <w:rFonts w:eastAsia="Times New Roman" w:cs="Times New Roman"/>
                <w:color w:val="000000"/>
                <w:kern w:val="0"/>
                <w:szCs w:val="28"/>
                <w:lang w:val="uk-UA" w:bidi="ar-SA"/>
              </w:rPr>
              <w:t>усвідомлення важливості якісного виконання своїх посадових обов'язків з дотриманням строків та встановлених процедур;</w:t>
            </w:r>
          </w:p>
          <w:p>
            <w:pPr>
              <w:pStyle w:val="ListParagraph"/>
              <w:widowControl w:val="false"/>
              <w:numPr>
                <w:ilvl w:val="0"/>
                <w:numId w:val="1"/>
              </w:numPr>
              <w:tabs>
                <w:tab w:val="clear" w:pos="57"/>
                <w:tab w:val="left" w:pos="36" w:leader="none"/>
              </w:tabs>
              <w:suppressAutoHyphens w:val="true"/>
              <w:spacing w:lineRule="auto" w:line="240" w:before="0" w:after="0"/>
              <w:ind w:hanging="0" w:left="36" w:right="34"/>
              <w:contextualSpacing/>
              <w:rPr>
                <w:color w:val="000000"/>
                <w:szCs w:val="28"/>
              </w:rPr>
            </w:pPr>
            <w:r>
              <w:rPr>
                <w:rFonts w:eastAsia="Times New Roman" w:cs="Times New Roman"/>
                <w:color w:val="000000"/>
                <w:kern w:val="0"/>
                <w:szCs w:val="28"/>
                <w:lang w:val="uk-UA" w:bidi="ar-SA"/>
              </w:rPr>
              <w:t>усвідомлення рівня відповідальності під час підготовки і прийняття рішень, готовність нести відповідальність за можливі наслідки реалізації таких рішень;</w:t>
            </w:r>
          </w:p>
          <w:p>
            <w:pPr>
              <w:pStyle w:val="Normal"/>
              <w:widowControl w:val="false"/>
              <w:numPr>
                <w:ilvl w:val="0"/>
                <w:numId w:val="1"/>
              </w:numPr>
              <w:tabs>
                <w:tab w:val="clear" w:pos="57"/>
                <w:tab w:val="left" w:pos="36" w:leader="none"/>
              </w:tabs>
              <w:suppressAutoHyphens w:val="true"/>
              <w:spacing w:lineRule="auto" w:line="240" w:before="0" w:after="0"/>
              <w:ind w:hanging="0" w:left="36" w:right="34"/>
              <w:rPr>
                <w:color w:val="000000"/>
                <w:szCs w:val="28"/>
              </w:rPr>
            </w:pPr>
            <w:r>
              <w:rPr>
                <w:rFonts w:eastAsia="Times New Roman" w:cs="Times New Roman"/>
                <w:color w:val="000000"/>
                <w:kern w:val="0"/>
                <w:szCs w:val="28"/>
                <w:lang w:val="uk-UA" w:bidi="ar-SA"/>
              </w:rPr>
              <w:t>здатність брати на себе зобов’язання, чітко їх дотримуватись і виконувати</w:t>
            </w:r>
          </w:p>
        </w:tc>
      </w:tr>
      <w:tr>
        <w:trPr>
          <w:trHeight w:val="2775" w:hRule="atLeast"/>
        </w:trPr>
        <w:tc>
          <w:tcPr>
            <w:tcW w:w="517" w:type="dxa"/>
            <w:tcBorders/>
          </w:tcPr>
          <w:p>
            <w:pPr>
              <w:pStyle w:val="Normal"/>
              <w:widowControl/>
              <w:suppressAutoHyphens w:val="true"/>
              <w:spacing w:before="0" w:after="0"/>
              <w:ind w:hanging="0"/>
              <w:rPr>
                <w:szCs w:val="24"/>
              </w:rPr>
            </w:pPr>
            <w:r>
              <w:rPr>
                <w:rFonts w:eastAsia="Times New Roman" w:cs="Times New Roman"/>
                <w:kern w:val="0"/>
                <w:szCs w:val="24"/>
                <w:lang w:val="uk-UA" w:bidi="ar-SA"/>
              </w:rPr>
              <w:t>4.</w:t>
            </w:r>
          </w:p>
        </w:tc>
        <w:tc>
          <w:tcPr>
            <w:tcW w:w="2978" w:type="dxa"/>
            <w:tcBorders/>
          </w:tcPr>
          <w:p>
            <w:pPr>
              <w:pStyle w:val="Normal"/>
              <w:widowControl w:val="false"/>
              <w:tabs>
                <w:tab w:val="clear" w:pos="57"/>
                <w:tab w:val="left" w:pos="1903" w:leader="none"/>
              </w:tabs>
              <w:suppressAutoHyphens w:val="true"/>
              <w:spacing w:lineRule="auto" w:line="240" w:before="0" w:after="0"/>
              <w:ind w:hanging="0" w:right="106"/>
              <w:rPr>
                <w:color w:val="000000"/>
                <w:szCs w:val="28"/>
              </w:rPr>
            </w:pPr>
            <w:r>
              <w:rPr>
                <w:rFonts w:eastAsia="Times New Roman" w:cs="Times New Roman"/>
                <w:color w:val="000000"/>
                <w:kern w:val="0"/>
                <w:szCs w:val="28"/>
                <w:lang w:val="uk-UA" w:bidi="ar-SA"/>
              </w:rPr>
              <w:t>Комунікація та взаємодія</w:t>
            </w:r>
          </w:p>
        </w:tc>
        <w:tc>
          <w:tcPr>
            <w:tcW w:w="5957" w:type="dxa"/>
            <w:gridSpan w:val="2"/>
            <w:tcBorders/>
          </w:tcPr>
          <w:p>
            <w:pPr>
              <w:pStyle w:val="Normal"/>
              <w:widowControl w:val="false"/>
              <w:numPr>
                <w:ilvl w:val="0"/>
                <w:numId w:val="1"/>
              </w:numPr>
              <w:tabs>
                <w:tab w:val="clear" w:pos="57"/>
                <w:tab w:val="left" w:pos="36" w:leader="none"/>
                <w:tab w:val="left" w:pos="420" w:leader="none"/>
              </w:tabs>
              <w:suppressAutoHyphens w:val="true"/>
              <w:spacing w:lineRule="auto" w:line="240" w:before="0" w:after="0"/>
              <w:ind w:hanging="0" w:left="36" w:right="34"/>
              <w:rPr>
                <w:color w:val="000000"/>
                <w:szCs w:val="28"/>
              </w:rPr>
            </w:pPr>
            <w:r>
              <w:rPr>
                <w:rFonts w:eastAsia="Times New Roman" w:cs="Times New Roman"/>
                <w:color w:val="000000"/>
                <w:kern w:val="0"/>
                <w:szCs w:val="28"/>
                <w:lang w:val="uk-UA" w:bidi="ar-SA"/>
              </w:rPr>
              <w:t>вміння визначати заінтересовані і впливові сторони та розбудовувати партнерські відносини;</w:t>
            </w:r>
          </w:p>
          <w:p>
            <w:pPr>
              <w:pStyle w:val="Normal"/>
              <w:widowControl w:val="false"/>
              <w:numPr>
                <w:ilvl w:val="0"/>
                <w:numId w:val="1"/>
              </w:numPr>
              <w:tabs>
                <w:tab w:val="clear" w:pos="57"/>
                <w:tab w:val="left" w:pos="36" w:leader="none"/>
              </w:tabs>
              <w:suppressAutoHyphens w:val="true"/>
              <w:spacing w:lineRule="auto" w:line="240" w:before="0" w:after="0"/>
              <w:ind w:hanging="0" w:left="36" w:right="34"/>
              <w:rPr>
                <w:color w:val="000000"/>
                <w:szCs w:val="28"/>
              </w:rPr>
            </w:pPr>
            <w:r>
              <w:rPr>
                <w:rFonts w:eastAsia="Times New Roman" w:cs="Times New Roman"/>
                <w:color w:val="000000"/>
                <w:kern w:val="0"/>
                <w:szCs w:val="28"/>
                <w:lang w:val="uk-UA" w:bidi="ar-SA"/>
              </w:rPr>
              <w:t>здатність ефективно взаємодіяти, дослухатися, сприймати та викладати думку;</w:t>
            </w:r>
          </w:p>
          <w:p>
            <w:pPr>
              <w:pStyle w:val="Normal"/>
              <w:widowControl w:val="false"/>
              <w:numPr>
                <w:ilvl w:val="0"/>
                <w:numId w:val="1"/>
              </w:numPr>
              <w:tabs>
                <w:tab w:val="clear" w:pos="57"/>
                <w:tab w:val="left" w:pos="36" w:leader="none"/>
              </w:tabs>
              <w:suppressAutoHyphens w:val="true"/>
              <w:spacing w:lineRule="auto" w:line="240" w:before="0" w:after="0"/>
              <w:ind w:hanging="0" w:left="36" w:right="34"/>
              <w:rPr>
                <w:color w:val="000000"/>
                <w:szCs w:val="28"/>
              </w:rPr>
            </w:pPr>
            <w:r>
              <w:rPr>
                <w:rFonts w:eastAsia="Times New Roman" w:cs="Times New Roman"/>
                <w:color w:val="000000"/>
                <w:kern w:val="0"/>
                <w:szCs w:val="28"/>
                <w:lang w:val="uk-UA" w:bidi="ar-SA"/>
              </w:rPr>
              <w:t>вміння публічно виступати перед аудиторією;</w:t>
            </w:r>
          </w:p>
          <w:p>
            <w:pPr>
              <w:pStyle w:val="Normal"/>
              <w:widowControl w:val="false"/>
              <w:numPr>
                <w:ilvl w:val="0"/>
                <w:numId w:val="1"/>
              </w:numPr>
              <w:tabs>
                <w:tab w:val="clear" w:pos="57"/>
                <w:tab w:val="left" w:pos="36" w:leader="none"/>
                <w:tab w:val="left" w:pos="353" w:leader="none"/>
              </w:tabs>
              <w:suppressAutoHyphens w:val="true"/>
              <w:spacing w:lineRule="auto" w:line="240" w:before="0" w:after="0"/>
              <w:ind w:hanging="0" w:left="36" w:right="34"/>
              <w:rPr>
                <w:color w:val="000000"/>
                <w:szCs w:val="28"/>
              </w:rPr>
            </w:pPr>
            <w:r>
              <w:rPr>
                <w:rFonts w:eastAsia="Times New Roman" w:cs="Times New Roman"/>
                <w:color w:val="000000"/>
                <w:kern w:val="0"/>
                <w:szCs w:val="28"/>
                <w:lang w:val="uk-UA" w:bidi="ar-SA"/>
              </w:rPr>
              <w:t>здатність переконувати інших за допомогою аргументів та послідовної комунікації</w:t>
            </w:r>
          </w:p>
        </w:tc>
      </w:tr>
      <w:tr>
        <w:trPr>
          <w:trHeight w:val="615" w:hRule="atLeast"/>
        </w:trPr>
        <w:tc>
          <w:tcPr>
            <w:tcW w:w="9452" w:type="dxa"/>
            <w:gridSpan w:val="4"/>
            <w:tcBorders/>
          </w:tcPr>
          <w:p>
            <w:pPr>
              <w:pStyle w:val="Normal"/>
              <w:widowControl/>
              <w:suppressAutoHyphens w:val="true"/>
              <w:spacing w:before="0" w:after="0"/>
              <w:ind w:hanging="0"/>
              <w:jc w:val="center"/>
              <w:rPr>
                <w:b/>
                <w:szCs w:val="24"/>
              </w:rPr>
            </w:pPr>
            <w:r>
              <w:rPr>
                <w:rFonts w:eastAsia="Times New Roman" w:cs="Times New Roman"/>
                <w:b/>
                <w:kern w:val="0"/>
                <w:szCs w:val="24"/>
                <w:lang w:val="uk-UA" w:bidi="ar-SA"/>
              </w:rPr>
              <w:t>Професійні знання</w:t>
            </w:r>
          </w:p>
        </w:tc>
      </w:tr>
      <w:tr>
        <w:trPr>
          <w:trHeight w:val="450" w:hRule="atLeast"/>
        </w:trPr>
        <w:tc>
          <w:tcPr>
            <w:tcW w:w="3518" w:type="dxa"/>
            <w:gridSpan w:val="3"/>
            <w:tcBorders/>
          </w:tcPr>
          <w:p>
            <w:pPr>
              <w:pStyle w:val="Default"/>
              <w:widowControl/>
              <w:suppressAutoHyphens w:val="true"/>
              <w:spacing w:before="0" w:after="0"/>
              <w:jc w:val="center"/>
              <w:rPr>
                <w:rFonts w:ascii="Times New Roman" w:hAnsi="Times New Roman" w:eastAsia="Times New Roman" w:cs="Times New Roman"/>
                <w:kern w:val="0"/>
                <w:lang w:val="uk-UA" w:eastAsia="uk-UA" w:bidi="ar-SA"/>
              </w:rPr>
            </w:pPr>
            <w:r>
              <w:rPr>
                <w:rFonts w:eastAsia="Times New Roman" w:cs="Times New Roman"/>
                <w:b/>
                <w:bCs/>
                <w:color w:val="auto"/>
                <w:kern w:val="0"/>
                <w:sz w:val="28"/>
                <w:lang w:val="uk-UA" w:eastAsia="ru-RU" w:bidi="ar-SA"/>
              </w:rPr>
              <w:t>Вимога</w:t>
            </w:r>
          </w:p>
        </w:tc>
        <w:tc>
          <w:tcPr>
            <w:tcW w:w="5934" w:type="dxa"/>
            <w:tcBorders/>
          </w:tcPr>
          <w:p>
            <w:pPr>
              <w:pStyle w:val="Normal"/>
              <w:widowControl/>
              <w:suppressAutoHyphens w:val="true"/>
              <w:spacing w:before="0" w:after="0"/>
              <w:jc w:val="center"/>
              <w:rPr>
                <w:rFonts w:ascii="Times New Roman" w:hAnsi="Times New Roman" w:eastAsia="Times New Roman" w:cs="Times New Roman"/>
                <w:kern w:val="0"/>
                <w:szCs w:val="20"/>
                <w:lang w:val="uk-UA" w:bidi="ar-SA"/>
              </w:rPr>
            </w:pPr>
            <w:r>
              <w:rPr>
                <w:rFonts w:eastAsia="Times New Roman" w:cs="Times New Roman"/>
                <w:b/>
                <w:kern w:val="0"/>
                <w:szCs w:val="24"/>
                <w:lang w:val="uk-UA" w:bidi="ar-SA"/>
              </w:rPr>
              <w:t>Компоненти вимоги</w:t>
            </w:r>
          </w:p>
        </w:tc>
      </w:tr>
      <w:tr>
        <w:trPr>
          <w:trHeight w:val="210" w:hRule="atLeast"/>
        </w:trPr>
        <w:tc>
          <w:tcPr>
            <w:tcW w:w="517" w:type="dxa"/>
            <w:tcBorders/>
          </w:tcPr>
          <w:p>
            <w:pPr>
              <w:pStyle w:val="Default"/>
              <w:widowControl/>
              <w:suppressAutoHyphens w:val="true"/>
              <w:spacing w:before="0" w:after="0"/>
              <w:jc w:val="left"/>
              <w:rPr>
                <w:bCs/>
                <w:color w:val="auto"/>
                <w:sz w:val="28"/>
                <w:lang w:eastAsia="ru-RU"/>
              </w:rPr>
            </w:pPr>
            <w:r>
              <w:rPr>
                <w:rFonts w:eastAsia="Times New Roman" w:cs="Times New Roman"/>
                <w:bCs/>
                <w:color w:val="auto"/>
                <w:kern w:val="0"/>
                <w:sz w:val="28"/>
                <w:lang w:val="uk-UA" w:eastAsia="ru-RU" w:bidi="ar-SA"/>
              </w:rPr>
              <w:t>1.</w:t>
            </w:r>
          </w:p>
        </w:tc>
        <w:tc>
          <w:tcPr>
            <w:tcW w:w="3001" w:type="dxa"/>
            <w:gridSpan w:val="2"/>
            <w:tcBorders/>
          </w:tcPr>
          <w:p>
            <w:pPr>
              <w:pStyle w:val="Default"/>
              <w:widowControl/>
              <w:suppressAutoHyphens w:val="true"/>
              <w:spacing w:before="0" w:after="0"/>
              <w:jc w:val="left"/>
              <w:rPr>
                <w:bCs/>
                <w:color w:val="auto"/>
                <w:sz w:val="28"/>
                <w:szCs w:val="28"/>
                <w:lang w:eastAsia="ru-RU"/>
              </w:rPr>
            </w:pPr>
            <w:r>
              <w:rPr>
                <w:rFonts w:eastAsia="Times New Roman" w:cs="Times New Roman"/>
                <w:bCs/>
                <w:color w:val="auto"/>
                <w:kern w:val="0"/>
                <w:sz w:val="28"/>
                <w:szCs w:val="28"/>
                <w:lang w:val="uk-UA" w:eastAsia="ru-RU" w:bidi="ar-SA"/>
              </w:rPr>
              <w:t>Знання законодавства</w:t>
            </w:r>
          </w:p>
        </w:tc>
        <w:tc>
          <w:tcPr>
            <w:tcW w:w="5934" w:type="dxa"/>
            <w:tcBorders/>
          </w:tcPr>
          <w:p>
            <w:pPr>
              <w:pStyle w:val="Normal"/>
              <w:widowControl/>
              <w:suppressAutoHyphens w:val="true"/>
              <w:spacing w:before="0" w:after="0"/>
              <w:ind w:hanging="0"/>
              <w:rPr>
                <w:rFonts w:ascii="Times New Roman" w:hAnsi="Times New Roman" w:eastAsia="Times New Roman" w:cs="Times New Roman"/>
                <w:kern w:val="0"/>
                <w:szCs w:val="20"/>
                <w:lang w:val="uk-UA" w:bidi="ar-SA"/>
              </w:rPr>
            </w:pPr>
            <w:r>
              <w:rPr>
                <w:rFonts w:eastAsia="Times New Roman" w:cs="Times New Roman"/>
                <w:kern w:val="0"/>
                <w:szCs w:val="28"/>
                <w:lang w:val="uk-UA" w:bidi="ar-SA"/>
              </w:rPr>
              <w:t>Знання:</w:t>
            </w:r>
          </w:p>
          <w:p>
            <w:pPr>
              <w:pStyle w:val="Normal"/>
              <w:widowControl/>
              <w:suppressAutoHyphens w:val="true"/>
              <w:spacing w:before="0" w:after="0"/>
              <w:ind w:hanging="0"/>
              <w:rPr>
                <w:rStyle w:val="csd2c743de"/>
              </w:rPr>
            </w:pPr>
            <w:r>
              <w:rPr>
                <w:rStyle w:val="csd2c743de"/>
                <w:rFonts w:eastAsia="Times New Roman" w:cs="Times New Roman"/>
                <w:kern w:val="0"/>
                <w:szCs w:val="20"/>
                <w:lang w:val="uk-UA" w:bidi="ar-SA"/>
              </w:rPr>
              <w:t>- Конституції України;</w:t>
            </w:r>
          </w:p>
          <w:p>
            <w:pPr>
              <w:pStyle w:val="Normal"/>
              <w:widowControl/>
              <w:suppressAutoHyphens w:val="true"/>
              <w:spacing w:before="0" w:after="0"/>
              <w:ind w:hanging="0"/>
              <w:rPr>
                <w:rStyle w:val="csd2c743de"/>
              </w:rPr>
            </w:pPr>
            <w:r>
              <w:rPr>
                <w:rStyle w:val="csd2c743de"/>
                <w:rFonts w:eastAsia="Times New Roman" w:cs="Times New Roman"/>
                <w:kern w:val="0"/>
                <w:szCs w:val="20"/>
                <w:lang w:val="uk-UA" w:bidi="ar-SA"/>
              </w:rPr>
              <w:t>- Закону України «Про запобігання корупції»;</w:t>
            </w:r>
          </w:p>
          <w:p>
            <w:pPr>
              <w:pStyle w:val="Normal"/>
              <w:widowControl/>
              <w:suppressAutoHyphens w:val="true"/>
              <w:spacing w:before="0" w:after="0"/>
              <w:ind w:hanging="0"/>
              <w:rPr>
                <w:rStyle w:val="csd2c743de"/>
              </w:rPr>
            </w:pPr>
            <w:r>
              <w:rPr>
                <w:rStyle w:val="csd2c743de"/>
                <w:rFonts w:eastAsia="Times New Roman" w:cs="Times New Roman"/>
                <w:kern w:val="0"/>
                <w:szCs w:val="20"/>
                <w:lang w:val="uk-UA" w:bidi="ar-SA"/>
              </w:rPr>
              <w:t>- Закону України «Про державну службу»;</w:t>
            </w:r>
          </w:p>
          <w:p>
            <w:pPr>
              <w:pStyle w:val="Normal"/>
              <w:widowControl/>
              <w:suppressAutoHyphens w:val="true"/>
              <w:spacing w:before="0" w:after="0"/>
              <w:ind w:firstLine="3"/>
              <w:rPr>
                <w:rStyle w:val="csd2c743de"/>
              </w:rPr>
            </w:pPr>
            <w:r>
              <w:rPr>
                <w:rStyle w:val="csd2c743de"/>
                <w:rFonts w:eastAsia="Times New Roman" w:cs="Times New Roman"/>
                <w:kern w:val="0"/>
                <w:szCs w:val="20"/>
                <w:lang w:val="uk-UA" w:bidi="ar-SA"/>
              </w:rPr>
              <w:t>- Закону України «Про доступ до публічної інформації»;</w:t>
            </w:r>
          </w:p>
          <w:p>
            <w:pPr>
              <w:pStyle w:val="cs66e64e55"/>
              <w:widowControl/>
              <w:suppressAutoHyphens w:val="true"/>
              <w:spacing w:beforeAutospacing="0" w:before="0" w:afterAutospacing="0" w:after="0"/>
              <w:jc w:val="both"/>
              <w:rPr>
                <w:sz w:val="28"/>
                <w:szCs w:val="28"/>
              </w:rPr>
            </w:pPr>
            <w:r>
              <w:rPr>
                <w:rStyle w:val="csd2c743de"/>
                <w:rFonts w:eastAsia="Times New Roman" w:cs="Times New Roman"/>
                <w:kern w:val="0"/>
                <w:sz w:val="28"/>
                <w:szCs w:val="28"/>
                <w:lang w:bidi="ar-SA"/>
              </w:rPr>
              <w:t>- Закону України «Про захист персональних даних».</w:t>
            </w:r>
          </w:p>
        </w:tc>
      </w:tr>
      <w:tr>
        <w:trPr>
          <w:trHeight w:val="958" w:hRule="atLeast"/>
        </w:trPr>
        <w:tc>
          <w:tcPr>
            <w:tcW w:w="517" w:type="dxa"/>
            <w:tcBorders/>
          </w:tcPr>
          <w:p>
            <w:pPr>
              <w:pStyle w:val="Default"/>
              <w:widowControl/>
              <w:suppressAutoHyphens w:val="true"/>
              <w:spacing w:before="0" w:after="0"/>
              <w:jc w:val="left"/>
              <w:rPr>
                <w:bCs/>
                <w:color w:val="auto"/>
                <w:sz w:val="28"/>
                <w:lang w:eastAsia="ru-RU"/>
              </w:rPr>
            </w:pPr>
            <w:r>
              <w:rPr>
                <w:rFonts w:eastAsia="Times New Roman" w:cs="Times New Roman"/>
                <w:bCs/>
                <w:color w:val="auto"/>
                <w:kern w:val="0"/>
                <w:sz w:val="28"/>
                <w:lang w:val="uk-UA" w:eastAsia="ru-RU" w:bidi="ar-SA"/>
              </w:rPr>
              <w:t>2.</w:t>
            </w:r>
          </w:p>
        </w:tc>
        <w:tc>
          <w:tcPr>
            <w:tcW w:w="3001" w:type="dxa"/>
            <w:gridSpan w:val="2"/>
            <w:tcBorders/>
          </w:tcPr>
          <w:p>
            <w:pPr>
              <w:pStyle w:val="Default"/>
              <w:widowControl/>
              <w:suppressAutoHyphens w:val="true"/>
              <w:spacing w:before="0" w:after="0"/>
              <w:jc w:val="left"/>
              <w:rPr>
                <w:bCs/>
                <w:color w:val="auto"/>
                <w:sz w:val="28"/>
                <w:lang w:eastAsia="ru-RU"/>
              </w:rPr>
            </w:pPr>
            <w:r>
              <w:rPr>
                <w:rFonts w:eastAsia="Times New Roman" w:cs="Times New Roman"/>
                <w:bCs/>
                <w:color w:val="auto"/>
                <w:kern w:val="0"/>
                <w:sz w:val="28"/>
                <w:lang w:val="uk-UA" w:eastAsia="ru-RU" w:bidi="ar-SA"/>
              </w:rPr>
              <w:t>Знання законодавства у сфері</w:t>
            </w:r>
          </w:p>
        </w:tc>
        <w:tc>
          <w:tcPr>
            <w:tcW w:w="5934" w:type="dxa"/>
            <w:tcBorders/>
          </w:tcPr>
          <w:p>
            <w:pPr>
              <w:pStyle w:val="Normal"/>
              <w:widowControl/>
              <w:suppressAutoHyphens w:val="true"/>
              <w:spacing w:before="0" w:after="0"/>
              <w:ind w:hanging="0"/>
              <w:rPr>
                <w:color w:val="000000"/>
                <w:szCs w:val="28"/>
              </w:rPr>
            </w:pPr>
            <w:r>
              <w:rPr>
                <w:rFonts w:eastAsia="Times New Roman" w:cs="Times New Roman"/>
                <w:color w:val="000000"/>
                <w:kern w:val="0"/>
                <w:szCs w:val="28"/>
                <w:lang w:val="uk-UA" w:bidi="ar-SA"/>
              </w:rPr>
              <w:t>- Законом України від 17.02.2022 № 2073-IX «Про адміністративну процедуру»;</w:t>
            </w:r>
          </w:p>
          <w:p>
            <w:pPr>
              <w:pStyle w:val="Normal"/>
              <w:widowControl/>
              <w:suppressAutoHyphens w:val="true"/>
              <w:spacing w:before="0" w:after="0"/>
              <w:ind w:hanging="0"/>
              <w:rPr>
                <w:color w:val="FF0000"/>
              </w:rPr>
            </w:pPr>
            <w:r>
              <w:rPr>
                <w:rFonts w:eastAsia="Times New Roman" w:cs="Times New Roman"/>
                <w:color w:val="000000"/>
                <w:kern w:val="0"/>
                <w:szCs w:val="28"/>
                <w:lang w:val="uk-UA" w:bidi="ar-SA"/>
              </w:rPr>
              <w:t>- Постанова Правління Пенсійного фонду України «Про затвердження Порядку оскарження рішень, дій (бездіяльності) територіальних органів Пенсійного фонду України та їх посадових осіб щодо пенсійного забезпечення, надання страхових виплат та соціальних послуг» від 13.06.2025 № 21-1.</w:t>
            </w:r>
          </w:p>
        </w:tc>
      </w:tr>
    </w:tbl>
    <w:p>
      <w:pPr>
        <w:pStyle w:val="Style17"/>
        <w:jc w:val="center"/>
        <w:rPr>
          <w:bCs/>
          <w:szCs w:val="28"/>
        </w:rPr>
      </w:pPr>
      <w:r>
        <w:rPr>
          <w:bCs/>
          <w:szCs w:val="28"/>
        </w:rPr>
        <w:t>______________________</w:t>
      </w:r>
    </w:p>
    <w:sectPr>
      <w:headerReference w:type="even" r:id="rId2"/>
      <w:headerReference w:type="default" r:id="rId3"/>
      <w:headerReference w:type="first" r:id="rId4"/>
      <w:type w:val="nextPage"/>
      <w:pgSz w:w="11906" w:h="16838"/>
      <w:pgMar w:left="1701" w:right="567" w:gutter="0" w:header="567" w:top="1134" w:footer="0" w:bottom="709"/>
      <w:pgNumType w:fmt="decimal"/>
      <w:formProt w:val="false"/>
      <w:titlePg/>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Times New Roman">
    <w:charset w:val="cc"/>
    <w:family w:val="roman"/>
    <w:pitch w:val="variable"/>
  </w:font>
  <w:font w:name="Segoe UI">
    <w:charset w:val="cc"/>
    <w:family w:val="swiss"/>
    <w:pitch w:val="variable"/>
  </w:font>
  <w:font w:name="Liberation Sans">
    <w:altName w:val="Arial"/>
    <w:charset w:val="cc"/>
    <w:family w:val="swiss"/>
    <w:pitch w:val="variable"/>
  </w:font>
  <w:font w:name="Courier New">
    <w:charset w:val="cc"/>
    <w:family w:val="roman"/>
    <w:pitch w:val="variable"/>
  </w:font>
  <w:font w:name="OpenSymbol">
    <w:altName w:val="Arial Unicode MS"/>
    <w:charset w:val="01"/>
    <w:family w:val="auto"/>
    <w:pitch w:val="variable"/>
  </w:font>
  <w:font w:name="Courier New">
    <w:charset w:val="01"/>
    <w:family w:val="modern"/>
    <w:pitch w:val="fixed"/>
  </w:font>
  <w:font w:name="Noto Sans Symbols">
    <w:charset w:val="01"/>
    <w:family w:val="swiss"/>
    <w:pitch w:val="default"/>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rPr/>
    </w:pPr>
    <w:r>
      <w:rPr/>
      <w:pict>
        <v:shape id="shape_0" coordsize="4939,4939" path="m4938,4938l0,4938l0,0l4938,0l4938,4938e" stroked="f" o:allowincell="f" style="position:absolute;margin-left:0.05pt;margin-top:-140.25pt;width:139.95pt;height:139.95pt;mso-wrap-style:none;v-text-anchor:middle;mso-position-horizontal:center;mso-position-horizontal-relative:margin">
          <v:fill o:detectmouseclick="t" on="false"/>
          <v:stroke color="#3465a4" joinstyle="round" endcap="flat"/>
          <w10:wrap type="none"/>
        </v:shape>
      </w:pict>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rPr>
        <w:sz w:val="20"/>
      </w:rPr>
    </w:pPr>
    <w:r>
      <w:rPr>
        <w:sz w:val="20"/>
      </w:rPr>
      <w:pict>
        <v:shape id="shape_0" coordsize="1928,3928" path="m1927,3927l1927,0l1927,3927l0,3927l0,0e" stroked="f" o:allowincell="f" style="position:absolute;margin-left:213.65pt;margin-top:-1857.45pt;width:54.55pt;height:111.3pt;mso-position-horizontal:center;mso-position-horizontal-relative:margin">
          <v:stroke color="#3465a4" joinstyle="round" endcap="flat"/>
          <v:fill o:detectmouseclick="t" on="false"/>
          <w10:wrap type="none"/>
        </v:shape>
      </w:pict>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0"/>
        </w:tabs>
        <w:ind w:left="720" w:hanging="360"/>
      </w:pPr>
      <w:rPr>
        <w:rFonts w:ascii="OpenSymbol" w:hAnsi="OpenSymbol" w:cs="Open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Noto Sans Symbols" w:hAnsi="Noto Sans Symbols" w:cs="Noto Sans Symbols" w:hint="default"/>
      </w:rPr>
    </w:lvl>
    <w:lvl w:ilvl="3">
      <w:start w:val="1"/>
      <w:numFmt w:val="bullet"/>
      <w:lvlText w:val="●"/>
      <w:lvlJc w:val="left"/>
      <w:pPr>
        <w:tabs>
          <w:tab w:val="num" w:pos="0"/>
        </w:tabs>
        <w:ind w:left="2880" w:hanging="360"/>
      </w:pPr>
      <w:rPr>
        <w:rFonts w:ascii="Noto Sans Symbols" w:hAnsi="Noto Sans Symbols" w:cs="Noto Sans Symbols"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Noto Sans Symbols" w:hAnsi="Noto Sans Symbols" w:cs="Noto Sans Symbols" w:hint="default"/>
      </w:rPr>
    </w:lvl>
    <w:lvl w:ilvl="6">
      <w:start w:val="1"/>
      <w:numFmt w:val="bullet"/>
      <w:lvlText w:val="●"/>
      <w:lvlJc w:val="left"/>
      <w:pPr>
        <w:tabs>
          <w:tab w:val="num" w:pos="0"/>
        </w:tabs>
        <w:ind w:left="5040" w:hanging="360"/>
      </w:pPr>
      <w:rPr>
        <w:rFonts w:ascii="Noto Sans Symbols" w:hAnsi="Noto Sans Symbols" w:cs="Noto Sans Symbols"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Noto Sans Symbols" w:hAnsi="Noto Sans Symbols" w:cs="Noto Sans Symbols" w:hint="default"/>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00"/>
  <w:embedSystemFonts/>
  <w:defaultTabStop w:val="57"/>
  <w:autoHyphenation w:val="true"/>
  <w:hyphenationZone w:val="0"/>
  <w:compat>
    <w:doNotBreakWrappedTables/>
    <w:compatSetting w:name="compatibilityMode" w:uri="http://schemas.microsoft.com/office/word" w:val="12"/>
  </w:compat>
  <w:themeFontLang w:val="" w:eastAsia="" w:bidi=""/>
  <w:docVars>
    <w:docVar w:name="StepHandle" w:val="262696"/>
  </w:docVars>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uk-UA" w:eastAsia="uk-UA"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semiHidden="0" w:unhideWhenUsed="0" w:qFormat="1"/>
    <w:lsdException w:name="heading 3" w:uiPriority="9" w:semiHidden="0" w:unhideWhenUsed="0" w:qFormat="1"/>
    <w:lsdException w:name="heading 4" w:uiPriority="9" w:semiHidden="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Body Text" w:uiPriority="0"/>
    <w:lsdException w:name="Subtitle" w:semiHidden="0" w:unhideWhenUsed="0" w:qFormat="1"/>
    <w:lsdException w:name="Strong" w:uiPriority="22" w:semiHidden="0" w:unhideWhenUsed="0" w:qFormat="1"/>
    <w:lsdException w:name="Emphasis" w:uiPriority="20" w:semiHidden="0" w:unhideWhenUsed="0" w:qFormat="1"/>
    <w:lsdException w:name="Normal (Web)" w:uiPriority="0"/>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a174f4"/>
    <w:pPr>
      <w:widowControl/>
      <w:suppressAutoHyphens w:val="true"/>
      <w:bidi w:val="0"/>
      <w:spacing w:lineRule="auto" w:line="276" w:before="0" w:after="0"/>
      <w:ind w:firstLine="709"/>
      <w:jc w:val="both"/>
    </w:pPr>
    <w:rPr>
      <w:rFonts w:ascii="Times New Roman" w:hAnsi="Times New Roman" w:eastAsia="Times New Roman" w:cs="Times New Roman"/>
      <w:color w:val="auto"/>
      <w:kern w:val="0"/>
      <w:sz w:val="28"/>
      <w:szCs w:val="20"/>
      <w:lang w:val="uk-UA" w:eastAsia="ru-RU" w:bidi="ar-SA"/>
    </w:rPr>
  </w:style>
  <w:style w:type="paragraph" w:styleId="Heading1">
    <w:name w:val="heading 1"/>
    <w:basedOn w:val="Normal"/>
    <w:next w:val="Normal"/>
    <w:qFormat/>
    <w:rsid w:val="00a0742f"/>
    <w:pPr>
      <w:keepNext w:val="true"/>
      <w:spacing w:before="240" w:after="0"/>
      <w:ind w:left="567"/>
      <w:outlineLvl w:val="0"/>
    </w:pPr>
    <w:rPr>
      <w:b/>
      <w:smallCaps/>
    </w:rPr>
  </w:style>
  <w:style w:type="paragraph" w:styleId="Heading2">
    <w:name w:val="heading 2"/>
    <w:basedOn w:val="Normal"/>
    <w:next w:val="Normal"/>
    <w:qFormat/>
    <w:rsid w:val="00a0742f"/>
    <w:pPr>
      <w:keepNext w:val="true"/>
      <w:spacing w:before="120" w:after="0"/>
      <w:ind w:left="567"/>
      <w:outlineLvl w:val="1"/>
    </w:pPr>
    <w:rPr>
      <w:b/>
    </w:rPr>
  </w:style>
  <w:style w:type="paragraph" w:styleId="Heading3">
    <w:name w:val="heading 3"/>
    <w:basedOn w:val="Normal"/>
    <w:next w:val="Normal"/>
    <w:qFormat/>
    <w:rsid w:val="00a0742f"/>
    <w:pPr>
      <w:keepNext w:val="true"/>
      <w:spacing w:before="120" w:after="0"/>
      <w:ind w:left="567"/>
      <w:outlineLvl w:val="2"/>
    </w:pPr>
    <w:rPr>
      <w:b/>
      <w:i/>
    </w:rPr>
  </w:style>
  <w:style w:type="paragraph" w:styleId="Heading4">
    <w:name w:val="heading 4"/>
    <w:basedOn w:val="Normal"/>
    <w:next w:val="Normal"/>
    <w:qFormat/>
    <w:rsid w:val="00a0742f"/>
    <w:pPr>
      <w:keepNext w:val="true"/>
      <w:spacing w:before="120" w:after="0"/>
      <w:ind w:left="567"/>
      <w:outlineLvl w:val="3"/>
    </w:pPr>
    <w:rPr/>
  </w:style>
  <w:style w:type="character" w:styleId="DefaultParagraphFont" w:default="1">
    <w:name w:val="Default Paragraph Font"/>
    <w:uiPriority w:val="1"/>
    <w:semiHidden/>
    <w:unhideWhenUsed/>
    <w:qFormat/>
    <w:rPr/>
  </w:style>
  <w:style w:type="character" w:styleId="Hyperlink">
    <w:name w:val="Hyperlink"/>
    <w:uiPriority w:val="99"/>
    <w:unhideWhenUsed/>
    <w:rsid w:val="009a0ab5"/>
    <w:rPr>
      <w:color w:val="0000FF"/>
      <w:u w:val="single"/>
    </w:rPr>
  </w:style>
  <w:style w:type="character" w:styleId="Style10" w:customStyle="1">
    <w:name w:val="Текст у виносці Знак"/>
    <w:basedOn w:val="DefaultParagraphFont"/>
    <w:link w:val="BalloonText"/>
    <w:uiPriority w:val="99"/>
    <w:semiHidden/>
    <w:qFormat/>
    <w:rsid w:val="00c6272e"/>
    <w:rPr>
      <w:rFonts w:ascii="Segoe UI" w:hAnsi="Segoe UI" w:cs="Segoe UI"/>
      <w:sz w:val="18"/>
      <w:szCs w:val="18"/>
      <w:lang w:eastAsia="ru-RU"/>
    </w:rPr>
  </w:style>
  <w:style w:type="character" w:styleId="1" w:customStyle="1">
    <w:name w:val="Незакрита згадка1"/>
    <w:basedOn w:val="DefaultParagraphFont"/>
    <w:uiPriority w:val="99"/>
    <w:semiHidden/>
    <w:unhideWhenUsed/>
    <w:qFormat/>
    <w:rsid w:val="0013193b"/>
    <w:rPr>
      <w:color w:val="605E5C"/>
      <w:shd w:fill="E1DFDD" w:val="clear"/>
    </w:rPr>
  </w:style>
  <w:style w:type="character" w:styleId="rvts46" w:customStyle="1">
    <w:name w:val="rvts46"/>
    <w:basedOn w:val="DefaultParagraphFont"/>
    <w:qFormat/>
    <w:rsid w:val="00617106"/>
    <w:rPr/>
  </w:style>
  <w:style w:type="character" w:styleId="rvts37" w:customStyle="1">
    <w:name w:val="rvts37"/>
    <w:basedOn w:val="DefaultParagraphFont"/>
    <w:qFormat/>
    <w:rsid w:val="00617106"/>
    <w:rPr/>
  </w:style>
  <w:style w:type="character" w:styleId="rvts11" w:customStyle="1">
    <w:name w:val="rvts11"/>
    <w:basedOn w:val="DefaultParagraphFont"/>
    <w:qFormat/>
    <w:rsid w:val="00617106"/>
    <w:rPr/>
  </w:style>
  <w:style w:type="character" w:styleId="rvts23" w:customStyle="1">
    <w:name w:val="rvts23"/>
    <w:qFormat/>
    <w:rsid w:val="00280514"/>
    <w:rPr/>
  </w:style>
  <w:style w:type="character" w:styleId="Style11" w:customStyle="1">
    <w:name w:val="Основний текст Знак"/>
    <w:basedOn w:val="DefaultParagraphFont"/>
    <w:qFormat/>
    <w:rsid w:val="000333ef"/>
    <w:rPr>
      <w:sz w:val="28"/>
      <w:lang w:eastAsia="ru-RU"/>
    </w:rPr>
  </w:style>
  <w:style w:type="character" w:styleId="3" w:customStyle="1">
    <w:name w:val="Основний текст з відступом 3 Знак"/>
    <w:basedOn w:val="DefaultParagraphFont"/>
    <w:link w:val="BodyTextIndent3"/>
    <w:uiPriority w:val="99"/>
    <w:qFormat/>
    <w:rsid w:val="001f4aca"/>
    <w:rPr>
      <w:rFonts w:eastAsia="Calibri" w:cs="" w:cstheme="minorBidi" w:eastAsiaTheme="minorHAnsi"/>
      <w:sz w:val="16"/>
      <w:szCs w:val="16"/>
      <w:lang w:eastAsia="en-US"/>
    </w:rPr>
  </w:style>
  <w:style w:type="character" w:styleId="Style12" w:customStyle="1">
    <w:name w:val="Верхній колонтитул Знак"/>
    <w:basedOn w:val="DefaultParagraphFont"/>
    <w:uiPriority w:val="99"/>
    <w:qFormat/>
    <w:rsid w:val="00125745"/>
    <w:rPr>
      <w:sz w:val="28"/>
      <w:lang w:eastAsia="ru-RU"/>
    </w:rPr>
  </w:style>
  <w:style w:type="character" w:styleId="Style13" w:customStyle="1">
    <w:name w:val="Підзаголовок Знак"/>
    <w:basedOn w:val="DefaultParagraphFont"/>
    <w:uiPriority w:val="99"/>
    <w:qFormat/>
    <w:rsid w:val="00de0c41"/>
    <w:rPr>
      <w:b/>
      <w:sz w:val="28"/>
    </w:rPr>
  </w:style>
  <w:style w:type="character" w:styleId="rvts0" w:customStyle="1">
    <w:name w:val="rvts0"/>
    <w:qFormat/>
    <w:rsid w:val="005a46ff"/>
    <w:rPr>
      <w:rFonts w:cs="Times New Roman"/>
    </w:rPr>
  </w:style>
  <w:style w:type="character" w:styleId="csd2c743de" w:customStyle="1">
    <w:name w:val="csd2c743de"/>
    <w:basedOn w:val="DefaultParagraphFont"/>
    <w:qFormat/>
    <w:rsid w:val="002330a4"/>
    <w:rPr/>
  </w:style>
  <w:style w:type="paragraph" w:styleId="Style14" w:customStyle="1">
    <w:name w:val="Заголовок"/>
    <w:basedOn w:val="Normal"/>
    <w:next w:val="BodyText"/>
    <w:qFormat/>
    <w:rsid w:val="00464d09"/>
    <w:pPr>
      <w:keepNext w:val="true"/>
      <w:spacing w:before="240" w:after="120"/>
    </w:pPr>
    <w:rPr>
      <w:rFonts w:ascii="Liberation Sans" w:hAnsi="Liberation Sans" w:eastAsia="Microsoft YaHei" w:cs="Arial"/>
      <w:szCs w:val="28"/>
    </w:rPr>
  </w:style>
  <w:style w:type="paragraph" w:styleId="BodyText">
    <w:name w:val="Body Text"/>
    <w:basedOn w:val="Normal"/>
    <w:link w:val="Style11"/>
    <w:unhideWhenUsed/>
    <w:rsid w:val="000333ef"/>
    <w:pPr>
      <w:spacing w:lineRule="auto" w:line="240"/>
      <w:ind w:hanging="0"/>
      <w:jc w:val="center"/>
    </w:pPr>
    <w:rPr/>
  </w:style>
  <w:style w:type="paragraph" w:styleId="List">
    <w:name w:val="List"/>
    <w:basedOn w:val="BodyText"/>
    <w:rsid w:val="00464d09"/>
    <w:pPr/>
    <w:rPr>
      <w:rFonts w:cs="Lucida Sans"/>
    </w:rPr>
  </w:style>
  <w:style w:type="paragraph" w:styleId="Caption">
    <w:name w:val="caption"/>
    <w:basedOn w:val="Normal"/>
    <w:qFormat/>
    <w:rsid w:val="00464d09"/>
    <w:pPr>
      <w:suppressLineNumbers/>
      <w:spacing w:before="120" w:after="120"/>
    </w:pPr>
    <w:rPr>
      <w:rFonts w:cs="Lucida Sans"/>
      <w:i/>
      <w:iCs/>
      <w:sz w:val="24"/>
      <w:szCs w:val="24"/>
    </w:rPr>
  </w:style>
  <w:style w:type="paragraph" w:styleId="Style15" w:customStyle="1">
    <w:name w:val="Покажчик"/>
    <w:basedOn w:val="Normal"/>
    <w:qFormat/>
    <w:rsid w:val="00464d09"/>
    <w:pPr>
      <w:suppressLineNumbers/>
    </w:pPr>
    <w:rPr>
      <w:rFonts w:cs="Arial"/>
    </w:rPr>
  </w:style>
  <w:style w:type="paragraph" w:styleId="user" w:customStyle="1">
    <w:name w:val="Заголовок (user)"/>
    <w:basedOn w:val="Normal"/>
    <w:next w:val="BodyText"/>
    <w:qFormat/>
    <w:rsid w:val="00464d09"/>
    <w:pPr>
      <w:keepNext w:val="true"/>
      <w:spacing w:before="240" w:after="120"/>
    </w:pPr>
    <w:rPr>
      <w:rFonts w:ascii="Liberation Sans" w:hAnsi="Liberation Sans" w:eastAsia="Microsoft YaHei" w:cs="Lucida Sans"/>
      <w:szCs w:val="28"/>
    </w:rPr>
  </w:style>
  <w:style w:type="paragraph" w:styleId="user1" w:customStyle="1">
    <w:name w:val="Покажчик (user)"/>
    <w:basedOn w:val="Normal"/>
    <w:qFormat/>
    <w:rsid w:val="00464d09"/>
    <w:pPr>
      <w:suppressLineNumbers/>
    </w:pPr>
    <w:rPr>
      <w:rFonts w:cs="Lucida Sans"/>
    </w:rPr>
  </w:style>
  <w:style w:type="paragraph" w:styleId="user2" w:customStyle="1">
    <w:name w:val="Верхній і нижній колонтитули (user)"/>
    <w:basedOn w:val="Normal"/>
    <w:qFormat/>
    <w:rsid w:val="00464d09"/>
    <w:pPr/>
    <w:rPr/>
  </w:style>
  <w:style w:type="paragraph" w:styleId="Style16" w:customStyle="1">
    <w:name w:val="Верхній і нижній колонтитули"/>
    <w:basedOn w:val="Normal"/>
    <w:qFormat/>
    <w:rsid w:val="00464d09"/>
    <w:pPr/>
    <w:rPr/>
  </w:style>
  <w:style w:type="paragraph" w:styleId="Footer">
    <w:name w:val="footer"/>
    <w:basedOn w:val="Normal"/>
    <w:rsid w:val="00a0742f"/>
    <w:pPr>
      <w:tabs>
        <w:tab w:val="clear" w:pos="57"/>
        <w:tab w:val="center" w:pos="4153" w:leader="none"/>
        <w:tab w:val="right" w:pos="8306" w:leader="none"/>
      </w:tabs>
    </w:pPr>
    <w:rPr/>
  </w:style>
  <w:style w:type="paragraph" w:styleId="Style17" w:customStyle="1">
    <w:name w:val="Нормальний текст"/>
    <w:basedOn w:val="Normal"/>
    <w:qFormat/>
    <w:rsid w:val="00a0742f"/>
    <w:pPr>
      <w:spacing w:before="120" w:after="0"/>
      <w:ind w:firstLine="567"/>
    </w:pPr>
    <w:rPr/>
  </w:style>
  <w:style w:type="paragraph" w:styleId="Style18" w:customStyle="1">
    <w:name w:val="Шапка документу"/>
    <w:basedOn w:val="Normal"/>
    <w:qFormat/>
    <w:rsid w:val="00a0742f"/>
    <w:pPr>
      <w:keepNext w:val="true"/>
      <w:keepLines/>
      <w:spacing w:before="0" w:after="240"/>
      <w:ind w:left="4536"/>
      <w:jc w:val="center"/>
    </w:pPr>
    <w:rPr/>
  </w:style>
  <w:style w:type="paragraph" w:styleId="Header">
    <w:name w:val="header"/>
    <w:basedOn w:val="Normal"/>
    <w:link w:val="Style12"/>
    <w:uiPriority w:val="99"/>
    <w:rsid w:val="00a0742f"/>
    <w:pPr>
      <w:tabs>
        <w:tab w:val="clear" w:pos="57"/>
        <w:tab w:val="center" w:pos="4153" w:leader="none"/>
        <w:tab w:val="right" w:pos="8306" w:leader="none"/>
      </w:tabs>
    </w:pPr>
    <w:rPr/>
  </w:style>
  <w:style w:type="paragraph" w:styleId="11" w:customStyle="1">
    <w:name w:val="Підпис1"/>
    <w:basedOn w:val="Normal"/>
    <w:qFormat/>
    <w:rsid w:val="00a0742f"/>
    <w:pPr>
      <w:keepLines/>
      <w:tabs>
        <w:tab w:val="clear" w:pos="57"/>
        <w:tab w:val="center" w:pos="2268" w:leader="none"/>
        <w:tab w:val="left" w:pos="6804" w:leader="none"/>
      </w:tabs>
      <w:spacing w:before="360" w:after="0"/>
    </w:pPr>
    <w:rPr>
      <w:b/>
      <w:position w:val="-48"/>
    </w:rPr>
  </w:style>
  <w:style w:type="paragraph" w:styleId="Style19" w:customStyle="1">
    <w:name w:val="Глава документу"/>
    <w:basedOn w:val="Normal"/>
    <w:next w:val="Normal"/>
    <w:qFormat/>
    <w:rsid w:val="00a0742f"/>
    <w:pPr>
      <w:keepNext w:val="true"/>
      <w:keepLines/>
      <w:spacing w:before="120" w:after="120"/>
      <w:jc w:val="center"/>
    </w:pPr>
    <w:rPr/>
  </w:style>
  <w:style w:type="paragraph" w:styleId="Style20" w:customStyle="1">
    <w:name w:val="Герб"/>
    <w:basedOn w:val="Normal"/>
    <w:qFormat/>
    <w:rsid w:val="00a0742f"/>
    <w:pPr>
      <w:keepNext w:val="true"/>
      <w:keepLines/>
      <w:jc w:val="center"/>
    </w:pPr>
    <w:rPr>
      <w:sz w:val="144"/>
      <w:lang w:val="en-US"/>
    </w:rPr>
  </w:style>
  <w:style w:type="paragraph" w:styleId="Style21" w:customStyle="1">
    <w:name w:val="Установа"/>
    <w:basedOn w:val="Normal"/>
    <w:qFormat/>
    <w:rsid w:val="00a0742f"/>
    <w:pPr>
      <w:keepNext w:val="true"/>
      <w:keepLines/>
      <w:spacing w:before="120" w:after="0"/>
      <w:jc w:val="center"/>
    </w:pPr>
    <w:rPr>
      <w:b/>
      <w:sz w:val="40"/>
    </w:rPr>
  </w:style>
  <w:style w:type="paragraph" w:styleId="Style22" w:customStyle="1">
    <w:name w:val="Вид документа"/>
    <w:basedOn w:val="Style21"/>
    <w:next w:val="Normal"/>
    <w:qFormat/>
    <w:rsid w:val="00a0742f"/>
    <w:pPr>
      <w:spacing w:before="360" w:after="240"/>
    </w:pPr>
    <w:rPr>
      <w:spacing w:val="20"/>
      <w:sz w:val="26"/>
    </w:rPr>
  </w:style>
  <w:style w:type="paragraph" w:styleId="Style23" w:customStyle="1">
    <w:name w:val="Час та місце"/>
    <w:basedOn w:val="Normal"/>
    <w:qFormat/>
    <w:rsid w:val="00a0742f"/>
    <w:pPr>
      <w:keepNext w:val="true"/>
      <w:keepLines/>
      <w:spacing w:before="120" w:after="240"/>
      <w:jc w:val="center"/>
    </w:pPr>
    <w:rPr/>
  </w:style>
  <w:style w:type="paragraph" w:styleId="Style24" w:customStyle="1">
    <w:name w:val="Назва документа"/>
    <w:basedOn w:val="Normal"/>
    <w:next w:val="Style17"/>
    <w:qFormat/>
    <w:rsid w:val="00a0742f"/>
    <w:pPr>
      <w:keepNext w:val="true"/>
      <w:keepLines/>
      <w:spacing w:before="240" w:after="240"/>
      <w:jc w:val="center"/>
    </w:pPr>
    <w:rPr>
      <w:b/>
    </w:rPr>
  </w:style>
  <w:style w:type="paragraph" w:styleId="NormalText" w:customStyle="1">
    <w:name w:val="Normal Text"/>
    <w:basedOn w:val="Normal"/>
    <w:qFormat/>
    <w:rsid w:val="00a0742f"/>
    <w:pPr>
      <w:ind w:firstLine="567"/>
    </w:pPr>
    <w:rPr/>
  </w:style>
  <w:style w:type="paragraph" w:styleId="ShapkaDocumentu" w:customStyle="1">
    <w:name w:val="Shapka Documentu"/>
    <w:basedOn w:val="NormalText"/>
    <w:qFormat/>
    <w:rsid w:val="00a0742f"/>
    <w:pPr>
      <w:keepNext w:val="true"/>
      <w:keepLines/>
      <w:spacing w:before="0" w:after="240"/>
      <w:ind w:hanging="0" w:left="3969"/>
      <w:jc w:val="center"/>
    </w:pPr>
    <w:rPr/>
  </w:style>
  <w:style w:type="paragraph" w:styleId="Default" w:customStyle="1">
    <w:name w:val="Default"/>
    <w:qFormat/>
    <w:rsid w:val="00131b14"/>
    <w:pPr>
      <w:widowControl/>
      <w:suppressAutoHyphens w:val="true"/>
      <w:bidi w:val="0"/>
      <w:spacing w:before="0" w:after="0"/>
      <w:jc w:val="left"/>
    </w:pPr>
    <w:rPr>
      <w:rFonts w:ascii="Times New Roman" w:hAnsi="Times New Roman" w:eastAsia="Times New Roman" w:cs="Times New Roman"/>
      <w:color w:val="000000"/>
      <w:kern w:val="0"/>
      <w:sz w:val="24"/>
      <w:szCs w:val="24"/>
      <w:lang w:val="uk-UA" w:eastAsia="uk-UA" w:bidi="ar-SA"/>
    </w:rPr>
  </w:style>
  <w:style w:type="paragraph" w:styleId="BalloonText">
    <w:name w:val="Balloon Text"/>
    <w:basedOn w:val="Normal"/>
    <w:link w:val="Style10"/>
    <w:uiPriority w:val="99"/>
    <w:semiHidden/>
    <w:unhideWhenUsed/>
    <w:qFormat/>
    <w:rsid w:val="00c6272e"/>
    <w:pPr>
      <w:spacing w:lineRule="auto" w:line="240"/>
    </w:pPr>
    <w:rPr>
      <w:rFonts w:ascii="Segoe UI" w:hAnsi="Segoe UI" w:cs="Segoe UI"/>
      <w:sz w:val="18"/>
      <w:szCs w:val="18"/>
    </w:rPr>
  </w:style>
  <w:style w:type="paragraph" w:styleId="rvps2" w:customStyle="1">
    <w:name w:val="rvps2"/>
    <w:basedOn w:val="Normal"/>
    <w:qFormat/>
    <w:rsid w:val="00617106"/>
    <w:pPr>
      <w:spacing w:lineRule="auto" w:line="240" w:beforeAutospacing="1" w:afterAutospacing="1"/>
      <w:ind w:hanging="0"/>
      <w:jc w:val="left"/>
    </w:pPr>
    <w:rPr>
      <w:sz w:val="24"/>
      <w:szCs w:val="24"/>
    </w:rPr>
  </w:style>
  <w:style w:type="paragraph" w:styleId="NormalWeb">
    <w:name w:val="Normal (Web)"/>
    <w:basedOn w:val="Normal"/>
    <w:qFormat/>
    <w:rsid w:val="00d44706"/>
    <w:pPr>
      <w:spacing w:lineRule="auto" w:line="240" w:beforeAutospacing="1" w:afterAutospacing="1"/>
      <w:ind w:hanging="0"/>
      <w:jc w:val="left"/>
    </w:pPr>
    <w:rPr>
      <w:sz w:val="24"/>
      <w:szCs w:val="24"/>
      <w:lang w:val="ru-RU"/>
    </w:rPr>
  </w:style>
  <w:style w:type="paragraph" w:styleId="BodyTextIndent3">
    <w:name w:val="Body Text Indent 3"/>
    <w:basedOn w:val="Normal"/>
    <w:link w:val="3"/>
    <w:uiPriority w:val="99"/>
    <w:unhideWhenUsed/>
    <w:qFormat/>
    <w:rsid w:val="001f4aca"/>
    <w:pPr>
      <w:spacing w:before="0" w:after="120"/>
      <w:ind w:hanging="0" w:left="283"/>
      <w:jc w:val="left"/>
    </w:pPr>
    <w:rPr>
      <w:rFonts w:eastAsia="Calibri" w:cs="" w:cstheme="minorBidi" w:eastAsiaTheme="minorHAnsi"/>
      <w:sz w:val="16"/>
      <w:szCs w:val="16"/>
      <w:lang w:eastAsia="en-US"/>
    </w:rPr>
  </w:style>
  <w:style w:type="paragraph" w:styleId="rvps12" w:customStyle="1">
    <w:name w:val="rvps12"/>
    <w:basedOn w:val="Normal"/>
    <w:qFormat/>
    <w:rsid w:val="00397565"/>
    <w:pPr>
      <w:spacing w:lineRule="auto" w:line="240" w:beforeAutospacing="1" w:afterAutospacing="1"/>
      <w:ind w:hanging="0"/>
      <w:jc w:val="left"/>
    </w:pPr>
    <w:rPr>
      <w:sz w:val="24"/>
      <w:szCs w:val="24"/>
      <w:lang w:val="ru-RU"/>
    </w:rPr>
  </w:style>
  <w:style w:type="paragraph" w:styleId="ListParagraph">
    <w:name w:val="List Paragraph"/>
    <w:basedOn w:val="Normal"/>
    <w:uiPriority w:val="34"/>
    <w:qFormat/>
    <w:rsid w:val="00197d14"/>
    <w:pPr>
      <w:spacing w:before="0" w:after="0"/>
      <w:ind w:left="720"/>
      <w:contextualSpacing/>
    </w:pPr>
    <w:rPr/>
  </w:style>
  <w:style w:type="paragraph" w:styleId="Subtitle">
    <w:name w:val="Subtitle"/>
    <w:basedOn w:val="Normal"/>
    <w:link w:val="Style13"/>
    <w:uiPriority w:val="99"/>
    <w:qFormat/>
    <w:rsid w:val="00de0c41"/>
    <w:pPr>
      <w:spacing w:lineRule="auto" w:line="240"/>
      <w:ind w:hanging="0"/>
      <w:jc w:val="center"/>
    </w:pPr>
    <w:rPr>
      <w:b/>
    </w:rPr>
  </w:style>
  <w:style w:type="paragraph" w:styleId="31" w:customStyle="1">
    <w:name w:val="Основной текст (3)1"/>
    <w:basedOn w:val="Normal"/>
    <w:qFormat/>
    <w:rsid w:val="00c42ed0"/>
    <w:pPr>
      <w:widowControl w:val="false"/>
      <w:shd w:val="clear" w:color="auto" w:fill="FFFFFF"/>
      <w:spacing w:lineRule="atLeast" w:line="240" w:before="0" w:after="600"/>
      <w:ind w:hanging="0"/>
      <w:jc w:val="left"/>
    </w:pPr>
    <w:rPr>
      <w:rFonts w:ascii="Courier New" w:hAnsi="Courier New"/>
      <w:spacing w:val="2"/>
      <w:sz w:val="17"/>
    </w:rPr>
  </w:style>
  <w:style w:type="paragraph" w:styleId="csfb0aa375" w:customStyle="1">
    <w:name w:val="csfb0aa375"/>
    <w:basedOn w:val="Normal"/>
    <w:qFormat/>
    <w:rsid w:val="002330a4"/>
    <w:pPr>
      <w:spacing w:lineRule="auto" w:line="240" w:beforeAutospacing="1" w:afterAutospacing="1"/>
      <w:ind w:hanging="0"/>
      <w:jc w:val="left"/>
    </w:pPr>
    <w:rPr>
      <w:sz w:val="24"/>
      <w:szCs w:val="24"/>
      <w:lang w:val="ru-RU"/>
    </w:rPr>
  </w:style>
  <w:style w:type="paragraph" w:styleId="cse2a94784" w:customStyle="1">
    <w:name w:val="cse2a94784"/>
    <w:basedOn w:val="Normal"/>
    <w:qFormat/>
    <w:rsid w:val="002330a4"/>
    <w:pPr>
      <w:spacing w:lineRule="auto" w:line="240" w:beforeAutospacing="1" w:afterAutospacing="1"/>
      <w:ind w:hanging="0"/>
      <w:jc w:val="left"/>
    </w:pPr>
    <w:rPr>
      <w:sz w:val="24"/>
      <w:szCs w:val="24"/>
      <w:lang w:val="ru-RU"/>
    </w:rPr>
  </w:style>
  <w:style w:type="paragraph" w:styleId="cs66e64e55" w:customStyle="1">
    <w:name w:val="cs66e64e55"/>
    <w:basedOn w:val="Normal"/>
    <w:qFormat/>
    <w:rsid w:val="002330a4"/>
    <w:pPr>
      <w:spacing w:lineRule="auto" w:line="240" w:beforeAutospacing="1" w:afterAutospacing="1"/>
      <w:ind w:hanging="0"/>
      <w:jc w:val="left"/>
    </w:pPr>
    <w:rPr>
      <w:sz w:val="24"/>
      <w:szCs w:val="24"/>
      <w:lang w:val="ru-RU"/>
    </w:rPr>
  </w:style>
  <w:style w:type="paragraph" w:styleId="user3" w:customStyle="1">
    <w:name w:val="Вміст рамки (user)"/>
    <w:basedOn w:val="Normal"/>
    <w:qFormat/>
    <w:rsid w:val="00464d09"/>
    <w:pPr/>
    <w:rPr/>
  </w:style>
  <w:style w:type="paragraph" w:styleId="Style25" w:customStyle="1">
    <w:name w:val="Вміст рамки"/>
    <w:basedOn w:val="Normal"/>
    <w:qFormat/>
    <w:rsid w:val="00464d09"/>
    <w:pPr/>
    <w:rPr/>
  </w:style>
  <w:style w:type="paragraph" w:styleId="Style26" w:customStyle="1">
    <w:name w:val="Вміст таблиці"/>
    <w:basedOn w:val="Normal"/>
    <w:qFormat/>
    <w:rsid w:val="00464d09"/>
    <w:pPr>
      <w:widowControl w:val="false"/>
      <w:suppressLineNumbers/>
    </w:pPr>
    <w:rPr/>
  </w:style>
  <w:style w:type="paragraph" w:styleId="Style27" w:customStyle="1">
    <w:name w:val="Заголовок таблиці"/>
    <w:basedOn w:val="Style26"/>
    <w:qFormat/>
    <w:rsid w:val="00464d09"/>
    <w:pPr>
      <w:jc w:val="center"/>
    </w:pPr>
    <w:rPr>
      <w:b/>
      <w:bCs/>
    </w:rPr>
  </w:style>
  <w:style w:type="paragraph" w:styleId="cs7c5251be" w:customStyle="1">
    <w:name w:val="cs7c5251be"/>
    <w:basedOn w:val="Normal"/>
    <w:qFormat/>
    <w:rsid w:val="00464d09"/>
    <w:pPr>
      <w:spacing w:lineRule="auto" w:line="240" w:beforeAutospacing="1" w:afterAutospacing="1"/>
      <w:ind w:hanging="0"/>
      <w:jc w:val="left"/>
    </w:pPr>
    <w:rPr>
      <w:sz w:val="24"/>
      <w:szCs w:val="24"/>
      <w:lang w:eastAsia="uk-UA"/>
    </w:rPr>
  </w:style>
  <w:style w:type="numbering" w:styleId="user4" w:customStyle="1">
    <w:name w:val="Без маркерів (user)"/>
    <w:uiPriority w:val="99"/>
    <w:semiHidden/>
    <w:unhideWhenUsed/>
    <w:qFormat/>
    <w:rsid w:val="00464d09"/>
  </w:style>
  <w:style w:type="numbering" w:styleId="Style28" w:customStyle="1">
    <w:name w:val="Без маркерів"/>
    <w:uiPriority w:val="99"/>
    <w:semiHidden/>
    <w:unhideWhenUsed/>
    <w:qFormat/>
    <w:rsid w:val="00464d09"/>
  </w:style>
  <w:style w:type="table" w:default="1" w:styleId="a1">
    <w:name w:val="Normal Table"/>
    <w:uiPriority w:val="99"/>
    <w:semiHidden/>
    <w:unhideWhenUsed/>
    <w:qFormat/>
    <w:tblPr>
      <w:tblCellMar>
        <w:top w:w="0" w:type="dxa"/>
        <w:left w:w="108" w:type="dxa"/>
        <w:bottom w:w="0" w:type="dxa"/>
        <w:right w:w="108" w:type="dxa"/>
      </w:tblCellMar>
    </w:tblPr>
  </w:style>
  <w:style w:type="table" w:styleId="aff0">
    <w:name w:val="Table Grid"/>
    <w:basedOn w:val="a1"/>
    <w:uiPriority w:val="59"/>
    <w:rsid w:val="00131b14"/>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header" Target="header3.xml"/><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Relationship Id="rId9"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Тема Office">
  <a:themeElements>
    <a:clrScheme name="Офіс">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itchFamily="0" charset="1"/>
        <a:ea typeface=""/>
        <a:cs typeface=""/>
      </a:majorFont>
      <a:minorFont>
        <a:latin typeface="Calibri"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94BF6C-1E65-4C00-BF5F-780816C1FB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178</TotalTime>
  <Application>LibreOffice/25.2.4.3$Windows_X86_64 LibreOffice_project/33e196637044ead23f5c3226cde09b47731f7e27</Application>
  <AppVersion>15.0000</AppVersion>
  <Pages>3</Pages>
  <Words>547</Words>
  <Characters>3795</Characters>
  <CharactersWithSpaces>4269</CharactersWithSpaces>
  <Paragraphs>70</Paragraphs>
  <Company>KMU</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2022-08-29T05:54:00Z</dcterms:created>
  <dc:creator>1-1</dc:creator>
  <dc:description/>
  <dc:language>uk-UA</dc:language>
  <cp:lastModifiedBy/>
  <cp:lastPrinted>2020-07-03T08:18:00Z</cp:lastPrinted>
  <dcterms:modified xsi:type="dcterms:W3CDTF">2026-08-17T09:35:13Z</dcterms:modified>
  <cp:revision>62</cp:revision>
  <dc:subject/>
  <dc:title>£</dc:title>
</cp:coreProperties>
</file>

<file path=docProps/custom.xml><?xml version="1.0" encoding="utf-8"?>
<Properties xmlns="http://schemas.openxmlformats.org/officeDocument/2006/custom-properties" xmlns:vt="http://schemas.openxmlformats.org/officeDocument/2006/docPropsVTypes"/>
</file>