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styles.xml" ContentType="application/vnd.openxmlformats-officedocument.wordprocessingml.styles+xml"/>
  <Override PartName="/word/header1.xml" ContentType="application/vnd.openxmlformats-officedocument.wordprocessingml.header+xml"/>
  <Override PartName="/word/settings.xml" ContentType="application/vnd.openxmlformats-officedocument.wordprocessingml.settings+xml"/>
  <Override PartName="/word/fontTable.xml" ContentType="application/vnd.openxmlformats-officedocument.wordprocessingml.fontTable+xml"/>
  <Override PartName="/word/header2.xml" ContentType="application/vnd.openxmlformats-officedocument.wordprocessingml.header+xml"/>
  <Override PartName="/word/numbering.xml" ContentType="application/vnd.openxmlformats-officedocument.wordprocessingml.numbering+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ind w:hanging="0" w:left="0"/>
        <w:jc w:val="center"/>
        <w:rPr>
          <w:szCs w:val="28"/>
          <w:lang w:val="ru-RU"/>
        </w:rPr>
      </w:pPr>
      <w:r>
        <w:rPr>
          <w:bCs/>
          <w:sz w:val="28"/>
          <w:szCs w:val="28"/>
        </w:rPr>
        <w:t>У</w:t>
      </w:r>
      <w:r>
        <w:rPr>
          <w:bCs/>
          <w:sz w:val="28"/>
          <w:szCs w:val="28"/>
        </w:rPr>
        <w:t>мов</w:t>
      </w:r>
      <w:r>
        <w:rPr>
          <w:bCs/>
          <w:sz w:val="28"/>
          <w:szCs w:val="28"/>
        </w:rPr>
        <w:t>и</w:t>
      </w:r>
      <w:r>
        <w:rPr>
          <w:bCs/>
          <w:sz w:val="28"/>
          <w:szCs w:val="28"/>
        </w:rPr>
        <w:t xml:space="preserve"> </w:t>
      </w:r>
    </w:p>
    <w:p>
      <w:pPr>
        <w:pStyle w:val="cs7c5251be"/>
        <w:spacing w:beforeAutospacing="0" w:before="0" w:afterAutospacing="0" w:after="0"/>
        <w:jc w:val="center"/>
        <w:rPr>
          <w:bCs/>
          <w:sz w:val="28"/>
          <w:szCs w:val="28"/>
        </w:rPr>
      </w:pPr>
      <w:r>
        <w:rPr>
          <w:bCs/>
          <w:sz w:val="28"/>
          <w:szCs w:val="28"/>
        </w:rPr>
        <w:t>проведення добору</w:t>
      </w:r>
    </w:p>
    <w:p>
      <w:pPr>
        <w:pStyle w:val="Normal"/>
        <w:spacing w:lineRule="auto" w:line="240"/>
        <w:ind w:hanging="0"/>
        <w:jc w:val="center"/>
        <w:rPr>
          <w:bCs/>
          <w:szCs w:val="28"/>
        </w:rPr>
      </w:pPr>
      <w:r>
        <w:rPr>
          <w:bCs/>
          <w:szCs w:val="28"/>
        </w:rPr>
        <w:t xml:space="preserve"> </w:t>
      </w:r>
      <w:r>
        <w:rPr>
          <w:bCs/>
          <w:szCs w:val="28"/>
        </w:rPr>
        <w:t xml:space="preserve">на зайняття посади державної служби категорії </w:t>
      </w:r>
      <w:r>
        <w:rPr>
          <w:rStyle w:val="csd2c743de"/>
          <w:color w:val="000000"/>
          <w:szCs w:val="28"/>
        </w:rPr>
        <w:t xml:space="preserve">«В» </w:t>
      </w:r>
      <w:r>
        <w:rPr>
          <w:bCs/>
          <w:szCs w:val="28"/>
        </w:rPr>
        <w:t xml:space="preserve">головного спеціаліста </w:t>
      </w:r>
      <w:r>
        <w:rPr>
          <w:szCs w:val="28"/>
        </w:rPr>
        <w:t xml:space="preserve">відділу контрольно-перевірочної роботи № </w:t>
      </w:r>
      <w:r>
        <w:rPr>
          <w:szCs w:val="28"/>
          <w:lang w:val="ru-RU"/>
        </w:rPr>
        <w:t>1</w:t>
      </w:r>
      <w:r>
        <w:rPr>
          <w:szCs w:val="28"/>
        </w:rPr>
        <w:t xml:space="preserve">  управління контрольно-перевірочної роботи </w:t>
      </w:r>
    </w:p>
    <w:p>
      <w:pPr>
        <w:pStyle w:val="Normal"/>
        <w:ind w:hanging="0"/>
        <w:jc w:val="center"/>
        <w:rPr>
          <w:bCs/>
          <w:szCs w:val="28"/>
          <w:u w:val="single"/>
        </w:rPr>
      </w:pPr>
      <w:r>
        <w:rPr>
          <w:szCs w:val="28"/>
        </w:rPr>
        <w:t>(пр-т. Берестейський, 92/2)</w:t>
      </w:r>
    </w:p>
    <w:p>
      <w:pPr>
        <w:pStyle w:val="cs7c5251be"/>
        <w:spacing w:beforeAutospacing="0" w:before="0" w:afterAutospacing="0" w:after="0"/>
        <w:jc w:val="center"/>
        <w:rPr>
          <w:bCs/>
          <w:sz w:val="28"/>
          <w:szCs w:val="28"/>
        </w:rPr>
      </w:pPr>
      <w:r>
        <w:rPr>
          <w:bCs/>
          <w:sz w:val="28"/>
          <w:szCs w:val="28"/>
        </w:rPr>
      </w:r>
    </w:p>
    <w:p>
      <w:pPr>
        <w:pStyle w:val="cs7c5251be"/>
        <w:spacing w:beforeAutospacing="0" w:before="0" w:afterAutospacing="0" w:after="0"/>
        <w:jc w:val="center"/>
        <w:rPr>
          <w:bCs/>
          <w:sz w:val="28"/>
          <w:szCs w:val="28"/>
        </w:rPr>
      </w:pPr>
      <w:r>
        <w:rPr>
          <w:bCs/>
          <w:sz w:val="28"/>
          <w:szCs w:val="28"/>
        </w:rPr>
      </w:r>
    </w:p>
    <w:tbl>
      <w:tblPr>
        <w:tblW w:w="9782" w:type="dxa"/>
        <w:jc w:val="left"/>
        <w:tblInd w:w="-93" w:type="dxa"/>
        <w:tblLayout w:type="fixed"/>
        <w:tblCellMar>
          <w:top w:w="0" w:type="dxa"/>
          <w:left w:w="108" w:type="dxa"/>
          <w:bottom w:w="0" w:type="dxa"/>
          <w:right w:w="108" w:type="dxa"/>
        </w:tblCellMar>
        <w:tblLook w:val="04a0"/>
      </w:tblPr>
      <w:tblGrid>
        <w:gridCol w:w="538"/>
        <w:gridCol w:w="45"/>
        <w:gridCol w:w="2916"/>
        <w:gridCol w:w="30"/>
        <w:gridCol w:w="15"/>
        <w:gridCol w:w="6238"/>
      </w:tblGrid>
      <w:tr>
        <w:trPr/>
        <w:tc>
          <w:tcPr>
            <w:tcW w:w="9782" w:type="dxa"/>
            <w:gridSpan w:val="6"/>
            <w:tcBorders>
              <w:top w:val="single" w:sz="4" w:space="0" w:color="000000"/>
              <w:left w:val="single" w:sz="4" w:space="0" w:color="000000"/>
              <w:bottom w:val="single" w:sz="4" w:space="0" w:color="000000"/>
              <w:right w:val="single" w:sz="4" w:space="0" w:color="000000"/>
            </w:tcBorders>
          </w:tcPr>
          <w:p>
            <w:pPr>
              <w:pStyle w:val="Normal"/>
              <w:spacing w:lineRule="auto" w:line="240"/>
              <w:ind w:firstLine="181"/>
              <w:jc w:val="center"/>
              <w:rPr>
                <w:b/>
                <w:bCs/>
                <w:szCs w:val="28"/>
              </w:rPr>
            </w:pPr>
            <w:r>
              <w:rPr>
                <w:b/>
                <w:bCs/>
                <w:szCs w:val="28"/>
              </w:rPr>
              <w:t>Загальні умови</w:t>
            </w:r>
          </w:p>
        </w:tc>
      </w:tr>
      <w:tr>
        <w:trPr>
          <w:trHeight w:val="1027" w:hRule="atLeast"/>
        </w:trPr>
        <w:tc>
          <w:tcPr>
            <w:tcW w:w="3499" w:type="dxa"/>
            <w:gridSpan w:val="3"/>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Посадові обов’язки</w:t>
            </w:r>
          </w:p>
        </w:tc>
        <w:tc>
          <w:tcPr>
            <w:tcW w:w="6283" w:type="dxa"/>
            <w:gridSpan w:val="3"/>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szCs w:val="28"/>
              </w:rPr>
            </w:pPr>
            <w:r>
              <w:rPr>
                <w:szCs w:val="28"/>
              </w:rPr>
              <w:t xml:space="preserve">1. </w:t>
            </w:r>
            <w:r>
              <w:rPr>
                <w:szCs w:val="28"/>
              </w:rPr>
              <w:t>Безпосередня участь у проведенні заходів контролю, підготовка висновків та рекомендацій за результатами таких заходів Проведення перевірок правильності нарахування, обчислення, повноти і своєчасності сплати страхових та інших платежів, контроль за нарахуванням та сплатою яких покладено на Пенсійний фонд України, перевірок  відомостей про застрахованих осіб, поданих до Державного реєстру застрахованих осіб,  оформлення актів за результатами перевірок.</w:t>
            </w:r>
          </w:p>
          <w:p>
            <w:pPr>
              <w:pStyle w:val="Normal"/>
              <w:spacing w:lineRule="auto" w:line="240"/>
              <w:ind w:hanging="0"/>
              <w:rPr>
                <w:szCs w:val="28"/>
              </w:rPr>
            </w:pPr>
            <w:r>
              <w:rPr>
                <w:szCs w:val="28"/>
              </w:rPr>
              <w:t>2.</w:t>
            </w:r>
            <w:r>
              <w:rPr>
                <w:szCs w:val="28"/>
                <w:lang w:eastAsia="uk-UA"/>
              </w:rPr>
              <w:t xml:space="preserve"> </w:t>
            </w:r>
            <w:r>
              <w:rPr>
                <w:szCs w:val="28"/>
              </w:rPr>
              <w:t>Безпосередня участь у проведенні заходів контролю, підготовка висновків та рекомендацій за результатами таких заходів Проведення перевірок цільового використання коштів Пенсійного фонду, інших коштів, призначених для виплати пенсій, щомісячного грошового утримання судів у відставці, житлових субсидій та пільг на оплату житлово-комунальних послуг, придбання твердого та рідкого пічного побутового палива і скрапленого газу в організаціях,  що здійснюють їх доставку та виплату та установах (закладах), у яких особи перебувають на повному державному утриманні, перевірок  правильності сплати збору на загальнообов’язкове державне пенсійне страхування з окремих видів господарських операцій, оформлення актів за результатами перевірок.</w:t>
            </w:r>
          </w:p>
          <w:p>
            <w:pPr>
              <w:pStyle w:val="Normal"/>
              <w:spacing w:lineRule="auto" w:line="240"/>
              <w:ind w:hanging="0"/>
              <w:rPr>
                <w:szCs w:val="28"/>
              </w:rPr>
            </w:pPr>
            <w:r>
              <w:rPr>
                <w:szCs w:val="28"/>
              </w:rPr>
              <w:t>3.</w:t>
            </w:r>
            <w:r>
              <w:rPr>
                <w:szCs w:val="28"/>
                <w:lang w:eastAsia="uk-UA"/>
              </w:rPr>
              <w:t xml:space="preserve"> </w:t>
            </w:r>
            <w:r>
              <w:rPr>
                <w:szCs w:val="28"/>
              </w:rPr>
              <w:t>Безпосередня участь у проведенні заходів контролю, підготовка висновків та рекомендацій за результатами таких заходів. Проведення перевірок обґрунтованості видачі довідок про заробітну плату,  умов праці застрахованих осіб, інших відомостей, передбачених законодавством для визначення права на пенсію та щомісячного довічного грошового утримання  суддів у відставці, оформлення актів за результатами перевірок.</w:t>
            </w:r>
          </w:p>
          <w:p>
            <w:pPr>
              <w:pStyle w:val="Normal"/>
              <w:spacing w:lineRule="auto" w:line="240"/>
              <w:ind w:hanging="0"/>
              <w:rPr>
                <w:szCs w:val="28"/>
              </w:rPr>
            </w:pPr>
            <w:r>
              <w:rPr>
                <w:szCs w:val="28"/>
              </w:rPr>
              <w:t>4. Формування єдиної  справи розпорядчих документів відповідно до Наказу Міністерства економічного розвитку і торгівлі  України від 03.07.2017  № 961 «Порядок  формування  єдиної  справи розпорядчих документів, що приймаються органом державного нагляду (контролю) під час здійснення заходу державного нагляду (контролю) у сфері господарської діяльності».</w:t>
            </w:r>
          </w:p>
          <w:p>
            <w:pPr>
              <w:pStyle w:val="Normal"/>
              <w:spacing w:lineRule="auto" w:line="240"/>
              <w:ind w:hanging="0"/>
              <w:rPr>
                <w:szCs w:val="28"/>
                <w:lang w:eastAsia="uk-UA"/>
              </w:rPr>
            </w:pPr>
            <w:r>
              <w:rPr>
                <w:szCs w:val="28"/>
              </w:rPr>
              <w:t>5.</w:t>
            </w:r>
            <w:r>
              <w:rPr>
                <w:szCs w:val="28"/>
                <w:lang w:eastAsia="uk-UA"/>
              </w:rPr>
              <w:t xml:space="preserve"> </w:t>
            </w:r>
            <w:r>
              <w:rPr>
                <w:szCs w:val="28"/>
              </w:rPr>
              <w:t>Оформлення рішень про застосування штрафних санкцій та пені, видання приписів щодо усунення порушень, виявлених під час контрольних заходів, внесення даних та робота з базами : Інтегрованою автоматизованою системою, підсистемами ІКІС ПФУ та ВЕБ ОССВ, робота з інформацією з обмеженим доступом,  забезпечення захисту такої інформації та персональних даних осіб, що стали відомі у зв’язку з виконанням обов’язків  державної служби, а також іншої інформації, яка відповідно до закону не підлягає  розголошенню, розгляд та  надання відповідей на  звернення.</w:t>
            </w:r>
          </w:p>
        </w:tc>
      </w:tr>
      <w:tr>
        <w:trPr/>
        <w:tc>
          <w:tcPr>
            <w:tcW w:w="3499" w:type="dxa"/>
            <w:gridSpan w:val="3"/>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Умови оплати праці</w:t>
            </w:r>
          </w:p>
        </w:tc>
        <w:tc>
          <w:tcPr>
            <w:tcW w:w="6283" w:type="dxa"/>
            <w:gridSpan w:val="3"/>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hanging="0"/>
              <w:rPr>
                <w:szCs w:val="28"/>
              </w:rPr>
            </w:pPr>
            <w:r>
              <w:rPr>
                <w:szCs w:val="28"/>
              </w:rPr>
              <w:t>Посадовий оклад – 20795 грн. згідно із класифікацією посад; доплати, компенсації відповідно до статті 52 Закону України «Про державну службу»; надбавка за вислугу років, премія та грошова допомога відповідно до прикінцевих положень Закону України «Про державний Бюджет України на 2026 рік;</w:t>
            </w:r>
          </w:p>
          <w:p>
            <w:pPr>
              <w:pStyle w:val="Normal"/>
              <w:spacing w:lineRule="auto" w:line="240"/>
              <w:ind w:hanging="0"/>
              <w:rPr>
                <w:bCs/>
                <w:szCs w:val="28"/>
              </w:rPr>
            </w:pPr>
            <w:r>
              <w:rPr>
                <w:szCs w:val="28"/>
              </w:rPr>
              <w:t>надбавка до посадового окладу за ранг державного службовця відповідно до постанови Кабінету Міністрів України від 18 січня 2017 року № 15 «Питання оплати праці працівників державних органів» (із змінами).</w:t>
            </w:r>
          </w:p>
        </w:tc>
      </w:tr>
      <w:tr>
        <w:trPr>
          <w:trHeight w:val="540" w:hRule="atLeast"/>
        </w:trPr>
        <w:tc>
          <w:tcPr>
            <w:tcW w:w="3499" w:type="dxa"/>
            <w:gridSpan w:val="3"/>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Інформація про строковість</w:t>
            </w:r>
          </w:p>
          <w:p>
            <w:pPr>
              <w:pStyle w:val="Default"/>
              <w:rPr>
                <w:bCs/>
                <w:color w:val="auto"/>
                <w:sz w:val="28"/>
                <w:szCs w:val="28"/>
                <w:lang w:eastAsia="ru-RU"/>
              </w:rPr>
            </w:pPr>
            <w:r>
              <w:rPr>
                <w:bCs/>
                <w:color w:val="auto"/>
                <w:sz w:val="28"/>
                <w:szCs w:val="28"/>
                <w:lang w:eastAsia="ru-RU"/>
              </w:rPr>
              <w:t>чи безстроковість</w:t>
            </w:r>
          </w:p>
          <w:p>
            <w:pPr>
              <w:pStyle w:val="Default"/>
              <w:rPr>
                <w:bCs/>
                <w:color w:val="auto"/>
                <w:sz w:val="28"/>
                <w:szCs w:val="28"/>
                <w:lang w:eastAsia="ru-RU"/>
              </w:rPr>
            </w:pPr>
            <w:r>
              <w:rPr>
                <w:bCs/>
                <w:color w:val="auto"/>
                <w:sz w:val="28"/>
                <w:szCs w:val="28"/>
                <w:lang w:eastAsia="ru-RU"/>
              </w:rPr>
              <w:t>призначення на посаду</w:t>
            </w:r>
          </w:p>
        </w:tc>
        <w:tc>
          <w:tcPr>
            <w:tcW w:w="6283" w:type="dxa"/>
            <w:gridSpan w:val="3"/>
            <w:tcBorders>
              <w:top w:val="single" w:sz="4" w:space="0" w:color="000000"/>
              <w:left w:val="single" w:sz="4" w:space="0" w:color="000000"/>
              <w:bottom w:val="single" w:sz="4" w:space="0" w:color="000000"/>
              <w:right w:val="single" w:sz="4" w:space="0" w:color="000000"/>
            </w:tcBorders>
          </w:tcPr>
          <w:p>
            <w:pPr>
              <w:pStyle w:val="Style24"/>
              <w:spacing w:lineRule="auto" w:line="240" w:before="0" w:after="0"/>
              <w:ind w:hanging="0"/>
              <w:rPr>
                <w:bCs/>
                <w:szCs w:val="28"/>
              </w:rPr>
            </w:pPr>
            <w:r>
              <w:rPr>
                <w:rStyle w:val="csd2c743de"/>
                <w:bCs/>
                <w:color w:val="000000"/>
                <w:szCs w:val="28"/>
              </w:rPr>
              <w:t>Строково, відповідно до Закону України «Про внесення змін до деяких законів України щодо функціонування державної служби та місцевого самоврядування у період дії воєнного стану» від 12 травня 2022 № 2259-ІХ, внесено зміни до Закону України «Про правовий режим воєнного стану».</w:t>
            </w:r>
          </w:p>
        </w:tc>
      </w:tr>
      <w:tr>
        <w:trPr>
          <w:trHeight w:val="1776" w:hRule="atLeast"/>
        </w:trPr>
        <w:tc>
          <w:tcPr>
            <w:tcW w:w="9782" w:type="dxa"/>
            <w:gridSpan w:val="6"/>
            <w:tcBorders>
              <w:top w:val="single" w:sz="4" w:space="0" w:color="000000"/>
              <w:left w:val="single" w:sz="4" w:space="0" w:color="000000"/>
              <w:bottom w:val="single" w:sz="4" w:space="0" w:color="000000"/>
              <w:right w:val="single" w:sz="4" w:space="0" w:color="000000"/>
            </w:tcBorders>
          </w:tcPr>
          <w:p>
            <w:pPr>
              <w:pStyle w:val="Default"/>
              <w:jc w:val="center"/>
              <w:rPr>
                <w:b/>
                <w:bCs/>
                <w:color w:val="auto"/>
                <w:sz w:val="28"/>
                <w:szCs w:val="28"/>
                <w:lang w:eastAsia="ru-RU"/>
              </w:rPr>
            </w:pPr>
            <w:r>
              <w:rPr>
                <w:b/>
                <w:bCs/>
                <w:color w:val="auto"/>
                <w:sz w:val="28"/>
                <w:szCs w:val="28"/>
                <w:lang w:eastAsia="ru-RU"/>
              </w:rPr>
              <w:t>Кваліфікаційні вимоги</w:t>
            </w:r>
          </w:p>
          <w:p>
            <w:pPr>
              <w:pStyle w:val="Default"/>
              <w:jc w:val="center"/>
              <w:rPr>
                <w:b/>
                <w:bCs/>
                <w:color w:val="auto"/>
                <w:sz w:val="28"/>
                <w:szCs w:val="28"/>
                <w:lang w:eastAsia="ru-RU"/>
              </w:rPr>
            </w:pPr>
            <w:r>
              <w:rPr>
                <w:b/>
                <w:bCs/>
                <w:color w:val="auto"/>
                <w:sz w:val="28"/>
                <w:szCs w:val="28"/>
                <w:lang w:eastAsia="ru-RU"/>
              </w:rPr>
            </w:r>
          </w:p>
          <w:p>
            <w:pPr>
              <w:pStyle w:val="Normal"/>
              <w:spacing w:lineRule="auto" w:line="240"/>
              <w:ind w:hanging="0" w:right="101"/>
              <w:jc w:val="center"/>
              <w:rPr>
                <w:i/>
                <w:iCs/>
                <w:szCs w:val="28"/>
              </w:rPr>
            </w:pPr>
            <w:r>
              <w:rPr>
                <w:b/>
                <w:i/>
                <w:iCs/>
                <w:szCs w:val="28"/>
              </w:rPr>
              <w:t>Обов’язковою</w:t>
            </w:r>
            <w:r>
              <w:rPr>
                <w:b/>
                <w:i/>
                <w:iCs/>
                <w:spacing w:val="80"/>
                <w:szCs w:val="28"/>
              </w:rPr>
              <w:t xml:space="preserve"> </w:t>
            </w:r>
            <w:r>
              <w:rPr>
                <w:b/>
                <w:i/>
                <w:iCs/>
                <w:szCs w:val="28"/>
              </w:rPr>
              <w:t>вимогою</w:t>
            </w:r>
            <w:r>
              <w:rPr>
                <w:b/>
                <w:i/>
                <w:iCs/>
                <w:spacing w:val="80"/>
                <w:szCs w:val="28"/>
              </w:rPr>
              <w:t xml:space="preserve"> </w:t>
            </w:r>
            <w:r>
              <w:rPr>
                <w:b/>
                <w:i/>
                <w:iCs/>
                <w:szCs w:val="28"/>
              </w:rPr>
              <w:t>до</w:t>
            </w:r>
            <w:r>
              <w:rPr>
                <w:b/>
                <w:i/>
                <w:iCs/>
                <w:spacing w:val="80"/>
                <w:szCs w:val="28"/>
              </w:rPr>
              <w:t xml:space="preserve"> </w:t>
            </w:r>
            <w:r>
              <w:rPr>
                <w:b/>
                <w:i/>
                <w:iCs/>
                <w:szCs w:val="28"/>
              </w:rPr>
              <w:t>осіб,</w:t>
            </w:r>
            <w:r>
              <w:rPr>
                <w:b/>
                <w:i/>
                <w:iCs/>
                <w:spacing w:val="80"/>
                <w:szCs w:val="28"/>
              </w:rPr>
              <w:t xml:space="preserve"> </w:t>
            </w:r>
            <w:r>
              <w:rPr>
                <w:b/>
                <w:i/>
                <w:iCs/>
                <w:szCs w:val="28"/>
              </w:rPr>
              <w:t>які</w:t>
            </w:r>
            <w:r>
              <w:rPr>
                <w:b/>
                <w:i/>
                <w:iCs/>
                <w:spacing w:val="80"/>
                <w:szCs w:val="28"/>
              </w:rPr>
              <w:t xml:space="preserve"> </w:t>
            </w:r>
            <w:r>
              <w:rPr>
                <w:b/>
                <w:i/>
                <w:iCs/>
                <w:szCs w:val="28"/>
              </w:rPr>
              <w:t>претендують</w:t>
            </w:r>
            <w:r>
              <w:rPr>
                <w:b/>
                <w:i/>
                <w:iCs/>
                <w:spacing w:val="80"/>
                <w:szCs w:val="28"/>
              </w:rPr>
              <w:t xml:space="preserve"> </w:t>
            </w:r>
            <w:r>
              <w:rPr>
                <w:b/>
                <w:i/>
                <w:iCs/>
                <w:szCs w:val="28"/>
              </w:rPr>
              <w:t>на</w:t>
            </w:r>
            <w:r>
              <w:rPr>
                <w:b/>
                <w:i/>
                <w:iCs/>
                <w:spacing w:val="80"/>
                <w:szCs w:val="28"/>
              </w:rPr>
              <w:t xml:space="preserve"> </w:t>
            </w:r>
            <w:r>
              <w:rPr>
                <w:b/>
                <w:i/>
                <w:iCs/>
                <w:szCs w:val="28"/>
              </w:rPr>
              <w:t>посаду,</w:t>
            </w:r>
            <w:r>
              <w:rPr>
                <w:b/>
                <w:i/>
                <w:iCs/>
                <w:spacing w:val="80"/>
                <w:szCs w:val="28"/>
              </w:rPr>
              <w:t xml:space="preserve"> </w:t>
            </w:r>
            <w:r>
              <w:rPr>
                <w:b/>
                <w:i/>
                <w:iCs/>
                <w:szCs w:val="28"/>
              </w:rPr>
              <w:t>є наявність</w:t>
            </w:r>
            <w:r>
              <w:rPr>
                <w:b/>
                <w:i/>
                <w:iCs/>
                <w:spacing w:val="-1"/>
                <w:szCs w:val="28"/>
              </w:rPr>
              <w:t xml:space="preserve"> </w:t>
            </w:r>
            <w:r>
              <w:rPr>
                <w:b/>
                <w:i/>
                <w:iCs/>
                <w:szCs w:val="28"/>
              </w:rPr>
              <w:t xml:space="preserve">громадянства України та відсутність громадянства інших </w:t>
            </w:r>
            <w:r>
              <w:rPr>
                <w:b/>
                <w:i/>
                <w:iCs/>
                <w:spacing w:val="-2"/>
                <w:szCs w:val="28"/>
              </w:rPr>
              <w:t>держав.</w:t>
            </w:r>
          </w:p>
        </w:tc>
      </w:tr>
      <w:tr>
        <w:trPr/>
        <w:tc>
          <w:tcPr>
            <w:tcW w:w="538" w:type="dxa"/>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1.</w:t>
            </w:r>
          </w:p>
        </w:tc>
        <w:tc>
          <w:tcPr>
            <w:tcW w:w="3006" w:type="dxa"/>
            <w:gridSpan w:val="4"/>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Освіта</w:t>
            </w:r>
          </w:p>
        </w:tc>
        <w:tc>
          <w:tcPr>
            <w:tcW w:w="6238"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hanging="0"/>
              <w:rPr>
                <w:szCs w:val="28"/>
              </w:rPr>
            </w:pPr>
            <w:r>
              <w:rPr>
                <w:rStyle w:val="rvts0"/>
                <w:color w:val="000000"/>
                <w:szCs w:val="28"/>
              </w:rPr>
              <w:t xml:space="preserve">вища освіта за освітнім ступенем не нижче молодшого бакалавра, </w:t>
            </w:r>
            <w:r>
              <w:rPr>
                <w:bCs/>
                <w:szCs w:val="28"/>
              </w:rPr>
              <w:t xml:space="preserve">в галузі </w:t>
            </w:r>
            <w:r>
              <w:rPr>
                <w:rStyle w:val="rvts0"/>
                <w:szCs w:val="28"/>
                <w:lang w:val="ru-RU"/>
              </w:rPr>
              <w:t xml:space="preserve">знань </w:t>
            </w:r>
            <w:r>
              <w:rPr>
                <w:szCs w:val="28"/>
                <w:lang w:eastAsia="uk-UA"/>
              </w:rPr>
              <w:t xml:space="preserve">«Економіка», </w:t>
            </w:r>
            <w:r>
              <w:rPr>
                <w:rStyle w:val="rvts0"/>
                <w:szCs w:val="28"/>
                <w:lang w:val="ru-RU"/>
              </w:rPr>
              <w:t>«Право».</w:t>
            </w:r>
          </w:p>
        </w:tc>
      </w:tr>
      <w:tr>
        <w:trPr/>
        <w:tc>
          <w:tcPr>
            <w:tcW w:w="538" w:type="dxa"/>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2.</w:t>
            </w:r>
          </w:p>
        </w:tc>
        <w:tc>
          <w:tcPr>
            <w:tcW w:w="3006" w:type="dxa"/>
            <w:gridSpan w:val="4"/>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Досвід роботи</w:t>
            </w:r>
          </w:p>
        </w:tc>
        <w:tc>
          <w:tcPr>
            <w:tcW w:w="6238"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color w:val="000000"/>
                <w:szCs w:val="28"/>
              </w:rPr>
            </w:pPr>
            <w:r>
              <w:rPr>
                <w:color w:val="000000"/>
                <w:szCs w:val="28"/>
              </w:rPr>
              <w:t>не потребує</w:t>
            </w:r>
          </w:p>
        </w:tc>
      </w:tr>
      <w:tr>
        <w:trPr>
          <w:trHeight w:val="495" w:hRule="atLeast"/>
        </w:trPr>
        <w:tc>
          <w:tcPr>
            <w:tcW w:w="538" w:type="dxa"/>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3.</w:t>
            </w:r>
          </w:p>
        </w:tc>
        <w:tc>
          <w:tcPr>
            <w:tcW w:w="3006" w:type="dxa"/>
            <w:gridSpan w:val="4"/>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Володіння державною мовою</w:t>
            </w:r>
          </w:p>
        </w:tc>
        <w:tc>
          <w:tcPr>
            <w:tcW w:w="6238"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bCs/>
                <w:szCs w:val="28"/>
              </w:rPr>
            </w:pPr>
            <w:r>
              <w:rPr>
                <w:szCs w:val="28"/>
              </w:rPr>
              <w:t>вільне володіння державною мовою</w:t>
            </w:r>
          </w:p>
        </w:tc>
      </w:tr>
      <w:tr>
        <w:trPr>
          <w:trHeight w:val="450" w:hRule="atLeast"/>
        </w:trPr>
        <w:tc>
          <w:tcPr>
            <w:tcW w:w="9782" w:type="dxa"/>
            <w:gridSpan w:val="6"/>
            <w:tcBorders>
              <w:top w:val="single" w:sz="4" w:space="0" w:color="000000"/>
              <w:left w:val="single" w:sz="4" w:space="0" w:color="000000"/>
              <w:bottom w:val="single" w:sz="4" w:space="0" w:color="000000"/>
              <w:right w:val="single" w:sz="4" w:space="0" w:color="000000"/>
            </w:tcBorders>
          </w:tcPr>
          <w:p>
            <w:pPr>
              <w:pStyle w:val="Normal"/>
              <w:spacing w:lineRule="auto" w:line="240"/>
              <w:jc w:val="center"/>
              <w:rPr>
                <w:b/>
                <w:szCs w:val="28"/>
              </w:rPr>
            </w:pPr>
            <w:r>
              <w:rPr>
                <w:b/>
                <w:szCs w:val="28"/>
              </w:rPr>
            </w:r>
          </w:p>
          <w:p>
            <w:pPr>
              <w:pStyle w:val="Normal"/>
              <w:spacing w:lineRule="auto" w:line="240"/>
              <w:jc w:val="center"/>
              <w:rPr>
                <w:b/>
                <w:szCs w:val="28"/>
              </w:rPr>
            </w:pPr>
            <w:r>
              <w:rPr>
                <w:b/>
                <w:szCs w:val="28"/>
              </w:rPr>
              <w:t>Вимоги до компетентності</w:t>
            </w:r>
          </w:p>
        </w:tc>
      </w:tr>
      <w:tr>
        <w:trPr>
          <w:trHeight w:val="437" w:hRule="atLeast"/>
        </w:trPr>
        <w:tc>
          <w:tcPr>
            <w:tcW w:w="3529" w:type="dxa"/>
            <w:gridSpan w:val="4"/>
            <w:tcBorders>
              <w:top w:val="single" w:sz="4" w:space="0" w:color="000000"/>
              <w:left w:val="single" w:sz="4" w:space="0" w:color="000000"/>
              <w:bottom w:val="single" w:sz="4" w:space="0" w:color="000000"/>
              <w:right w:val="single" w:sz="4" w:space="0" w:color="000000"/>
            </w:tcBorders>
          </w:tcPr>
          <w:p>
            <w:pPr>
              <w:pStyle w:val="Normal"/>
              <w:spacing w:lineRule="auto" w:line="240"/>
              <w:jc w:val="center"/>
              <w:rPr>
                <w:b/>
                <w:szCs w:val="28"/>
              </w:rPr>
            </w:pPr>
            <w:r>
              <w:rPr>
                <w:b/>
                <w:szCs w:val="28"/>
              </w:rPr>
              <w:t>Вимога</w:t>
            </w:r>
          </w:p>
        </w:tc>
        <w:tc>
          <w:tcPr>
            <w:tcW w:w="6253"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jc w:val="center"/>
              <w:rPr>
                <w:b/>
                <w:szCs w:val="28"/>
              </w:rPr>
            </w:pPr>
            <w:r>
              <w:rPr>
                <w:b/>
                <w:szCs w:val="28"/>
              </w:rPr>
              <w:t>Компоненти вимоги</w:t>
            </w:r>
          </w:p>
        </w:tc>
      </w:tr>
      <w:tr>
        <w:trPr>
          <w:trHeight w:val="1412" w:hRule="atLeast"/>
        </w:trPr>
        <w:tc>
          <w:tcPr>
            <w:tcW w:w="583"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szCs w:val="28"/>
              </w:rPr>
            </w:pPr>
            <w:r>
              <w:rPr>
                <w:szCs w:val="28"/>
              </w:rPr>
              <w:t>1.</w:t>
            </w:r>
          </w:p>
        </w:tc>
        <w:tc>
          <w:tcPr>
            <w:tcW w:w="2946" w:type="dxa"/>
            <w:gridSpan w:val="2"/>
            <w:tcBorders>
              <w:top w:val="single" w:sz="4" w:space="0" w:color="000000"/>
              <w:left w:val="single" w:sz="4" w:space="0" w:color="000000"/>
              <w:bottom w:val="single" w:sz="4" w:space="0" w:color="000000"/>
              <w:right w:val="single" w:sz="4" w:space="0" w:color="000000"/>
            </w:tcBorders>
          </w:tcPr>
          <w:p>
            <w:pPr>
              <w:pStyle w:val="Normal"/>
              <w:ind w:hanging="0"/>
              <w:jc w:val="left"/>
              <w:rPr>
                <w:szCs w:val="28"/>
              </w:rPr>
            </w:pPr>
            <w:r>
              <w:rPr>
                <w:color w:val="000000"/>
                <w:szCs w:val="28"/>
              </w:rPr>
              <w:t>Якісне виконання поставлених завдань</w:t>
            </w:r>
          </w:p>
        </w:tc>
        <w:tc>
          <w:tcPr>
            <w:tcW w:w="625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
              </w:numPr>
              <w:tabs>
                <w:tab w:val="clear" w:pos="720"/>
                <w:tab w:val="left" w:pos="190" w:leader="none"/>
              </w:tabs>
              <w:spacing w:lineRule="auto" w:line="240"/>
              <w:ind w:hanging="0" w:left="0"/>
              <w:rPr>
                <w:color w:val="000000"/>
                <w:szCs w:val="28"/>
              </w:rPr>
            </w:pPr>
            <w:r>
              <w:rPr>
                <w:color w:val="000000"/>
                <w:szCs w:val="28"/>
              </w:rPr>
              <w:t>чітке і точне формулювання мети, цілей і завдань службової діяльності;</w:t>
            </w:r>
          </w:p>
          <w:p>
            <w:pPr>
              <w:pStyle w:val="Normal"/>
              <w:widowControl w:val="false"/>
              <w:numPr>
                <w:ilvl w:val="0"/>
                <w:numId w:val="1"/>
              </w:numPr>
              <w:tabs>
                <w:tab w:val="clear" w:pos="720"/>
                <w:tab w:val="left" w:pos="190" w:leader="none"/>
              </w:tabs>
              <w:spacing w:lineRule="auto" w:line="240"/>
              <w:ind w:hanging="0" w:left="0"/>
              <w:rPr>
                <w:color w:val="000000"/>
                <w:szCs w:val="28"/>
              </w:rPr>
            </w:pPr>
            <w:r>
              <w:rPr>
                <w:color w:val="000000"/>
                <w:szCs w:val="28"/>
              </w:rPr>
              <w:t>комплексний підхід до виконання завдань, виявлення ризиків;</w:t>
            </w:r>
          </w:p>
          <w:p>
            <w:pPr>
              <w:pStyle w:val="Normal"/>
              <w:widowControl w:val="false"/>
              <w:numPr>
                <w:ilvl w:val="0"/>
                <w:numId w:val="1"/>
              </w:numPr>
              <w:tabs>
                <w:tab w:val="clear" w:pos="720"/>
                <w:tab w:val="left" w:pos="190" w:leader="none"/>
              </w:tabs>
              <w:spacing w:lineRule="auto" w:line="240"/>
              <w:ind w:hanging="0" w:left="0"/>
              <w:rPr>
                <w:color w:val="000000"/>
                <w:szCs w:val="28"/>
              </w:rPr>
            </w:pPr>
            <w:r>
              <w:rPr>
                <w:color w:val="000000"/>
                <w:szCs w:val="28"/>
              </w:rPr>
              <w:t xml:space="preserve"> </w:t>
            </w:r>
            <w:r>
              <w:rPr>
                <w:color w:val="000000"/>
                <w:szCs w:val="28"/>
              </w:rPr>
              <w:t>розуміння змісту завдання і його кінцевих результатів, самостійне визначення можливих шляхів досягнення.</w:t>
            </w:r>
          </w:p>
        </w:tc>
      </w:tr>
      <w:tr>
        <w:trPr>
          <w:trHeight w:val="3586" w:hRule="atLeast"/>
        </w:trPr>
        <w:tc>
          <w:tcPr>
            <w:tcW w:w="583"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szCs w:val="28"/>
              </w:rPr>
            </w:pPr>
            <w:r>
              <w:rPr>
                <w:szCs w:val="28"/>
              </w:rPr>
              <w:t>2.</w:t>
            </w:r>
          </w:p>
        </w:tc>
        <w:tc>
          <w:tcPr>
            <w:tcW w:w="2946" w:type="dxa"/>
            <w:gridSpan w:val="2"/>
            <w:tcBorders>
              <w:top w:val="single" w:sz="4" w:space="0" w:color="000000"/>
              <w:left w:val="single" w:sz="4" w:space="0" w:color="000000"/>
              <w:bottom w:val="single" w:sz="4" w:space="0" w:color="000000"/>
              <w:right w:val="single" w:sz="4" w:space="0" w:color="000000"/>
            </w:tcBorders>
          </w:tcPr>
          <w:p>
            <w:pPr>
              <w:pStyle w:val="Normal"/>
              <w:ind w:hanging="0" w:left="32" w:right="106"/>
              <w:rPr>
                <w:color w:val="000000"/>
                <w:szCs w:val="28"/>
              </w:rPr>
            </w:pPr>
            <w:r>
              <w:rPr>
                <w:color w:val="000000"/>
                <w:szCs w:val="28"/>
              </w:rPr>
              <w:t>Відповідальність, командна робота та взаємодія</w:t>
            </w:r>
          </w:p>
        </w:tc>
        <w:tc>
          <w:tcPr>
            <w:tcW w:w="625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
              </w:numPr>
              <w:tabs>
                <w:tab w:val="clear" w:pos="720"/>
                <w:tab w:val="left" w:pos="190" w:leader="none"/>
              </w:tabs>
              <w:spacing w:lineRule="auto" w:line="240"/>
              <w:ind w:hanging="0" w:left="0"/>
              <w:rPr>
                <w:color w:val="000000"/>
                <w:szCs w:val="28"/>
              </w:rPr>
            </w:pPr>
            <w:r>
              <w:rPr>
                <w:color w:val="000000"/>
                <w:szCs w:val="28"/>
              </w:rPr>
              <w:t>усвідомлення важливості якісного виконання своїх посадових обов'язків з дотриманням строків та встановлених процедур;</w:t>
            </w:r>
          </w:p>
          <w:p>
            <w:pPr>
              <w:pStyle w:val="Normal"/>
              <w:widowControl w:val="false"/>
              <w:numPr>
                <w:ilvl w:val="0"/>
                <w:numId w:val="1"/>
              </w:numPr>
              <w:tabs>
                <w:tab w:val="clear" w:pos="720"/>
                <w:tab w:val="left" w:pos="190" w:leader="none"/>
              </w:tabs>
              <w:spacing w:lineRule="auto" w:line="240"/>
              <w:ind w:hanging="0" w:left="0"/>
              <w:rPr>
                <w:color w:val="000000"/>
                <w:szCs w:val="28"/>
              </w:rPr>
            </w:pPr>
            <w:r>
              <w:rPr>
                <w:color w:val="000000"/>
                <w:szCs w:val="28"/>
              </w:rPr>
              <w:t>усвідомлення рівня відповідальності під час підготовки і прийняття рішень, готовність нести відповідальність за можливі наслідки реалізації таких рішень;</w:t>
            </w:r>
          </w:p>
          <w:p>
            <w:pPr>
              <w:pStyle w:val="Normal"/>
              <w:widowControl w:val="false"/>
              <w:numPr>
                <w:ilvl w:val="0"/>
                <w:numId w:val="1"/>
              </w:numPr>
              <w:tabs>
                <w:tab w:val="clear" w:pos="720"/>
                <w:tab w:val="left" w:pos="190" w:leader="none"/>
              </w:tabs>
              <w:spacing w:lineRule="auto" w:line="240"/>
              <w:ind w:hanging="0" w:left="0"/>
              <w:rPr>
                <w:color w:val="000000"/>
                <w:szCs w:val="28"/>
              </w:rPr>
            </w:pPr>
            <w:r>
              <w:rPr>
                <w:color w:val="000000"/>
                <w:szCs w:val="28"/>
              </w:rPr>
              <w:t>здатність брати на себе зобов’язання, чітко їх дотримуватись і виконувати;</w:t>
            </w:r>
          </w:p>
          <w:p>
            <w:pPr>
              <w:pStyle w:val="Normal"/>
              <w:widowControl w:val="false"/>
              <w:numPr>
                <w:ilvl w:val="0"/>
                <w:numId w:val="1"/>
              </w:numPr>
              <w:tabs>
                <w:tab w:val="clear" w:pos="720"/>
                <w:tab w:val="left" w:pos="190" w:leader="none"/>
              </w:tabs>
              <w:spacing w:lineRule="auto" w:line="240"/>
              <w:ind w:hanging="0" w:left="0"/>
              <w:rPr>
                <w:bCs/>
                <w:szCs w:val="28"/>
              </w:rPr>
            </w:pPr>
            <w:r>
              <w:rPr>
                <w:szCs w:val="28"/>
              </w:rPr>
              <w:t xml:space="preserve">вміння працювати в </w:t>
            </w:r>
            <w:r>
              <w:rPr>
                <w:color w:val="000000"/>
                <w:szCs w:val="28"/>
              </w:rPr>
              <w:t>команді та командної взаємодії.</w:t>
            </w:r>
          </w:p>
        </w:tc>
      </w:tr>
      <w:tr>
        <w:trPr>
          <w:trHeight w:val="3161" w:hRule="atLeast"/>
        </w:trPr>
        <w:tc>
          <w:tcPr>
            <w:tcW w:w="583"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szCs w:val="28"/>
              </w:rPr>
            </w:pPr>
            <w:r>
              <w:rPr>
                <w:szCs w:val="28"/>
              </w:rPr>
              <w:t>3.</w:t>
            </w:r>
          </w:p>
        </w:tc>
        <w:tc>
          <w:tcPr>
            <w:tcW w:w="294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ight="106"/>
              <w:rPr>
                <w:bCs/>
                <w:szCs w:val="28"/>
              </w:rPr>
            </w:pPr>
            <w:r>
              <w:rPr>
                <w:bCs/>
                <w:szCs w:val="28"/>
              </w:rPr>
              <w:t>Аналітичні здібності та обґрунтування власної позиції</w:t>
            </w:r>
          </w:p>
        </w:tc>
        <w:tc>
          <w:tcPr>
            <w:tcW w:w="625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
              </w:numPr>
              <w:tabs>
                <w:tab w:val="clear" w:pos="720"/>
                <w:tab w:val="left" w:pos="190" w:leader="none"/>
              </w:tabs>
              <w:spacing w:lineRule="auto" w:line="240"/>
              <w:ind w:hanging="0" w:left="0"/>
              <w:rPr>
                <w:color w:val="000000"/>
                <w:szCs w:val="28"/>
              </w:rPr>
            </w:pPr>
            <w:r>
              <w:rPr>
                <w:color w:val="000000"/>
                <w:szCs w:val="28"/>
              </w:rPr>
              <w:t xml:space="preserve"> </w:t>
            </w:r>
            <w:r>
              <w:rPr>
                <w:color w:val="000000"/>
                <w:szCs w:val="28"/>
              </w:rPr>
              <w:t>здатність до логічного мислення, узагальнення, конкретизації, розкладання складних питань на складові, виділяти головне від другорядного, виявляти закономірності;</w:t>
            </w:r>
          </w:p>
          <w:p>
            <w:pPr>
              <w:pStyle w:val="Normal"/>
              <w:widowControl w:val="false"/>
              <w:numPr>
                <w:ilvl w:val="0"/>
                <w:numId w:val="1"/>
              </w:numPr>
              <w:tabs>
                <w:tab w:val="clear" w:pos="720"/>
                <w:tab w:val="left" w:pos="190" w:leader="none"/>
              </w:tabs>
              <w:spacing w:lineRule="auto" w:line="240"/>
              <w:ind w:hanging="0" w:left="0"/>
              <w:rPr>
                <w:color w:val="000000"/>
                <w:szCs w:val="28"/>
              </w:rPr>
            </w:pPr>
            <w:r>
              <w:rPr>
                <w:color w:val="000000"/>
                <w:szCs w:val="28"/>
              </w:rPr>
              <w:t>вміння встановлювати причинно-наслідкові зв’язки;</w:t>
            </w:r>
          </w:p>
          <w:p>
            <w:pPr>
              <w:pStyle w:val="Normal"/>
              <w:widowControl w:val="false"/>
              <w:numPr>
                <w:ilvl w:val="0"/>
                <w:numId w:val="1"/>
              </w:numPr>
              <w:tabs>
                <w:tab w:val="clear" w:pos="720"/>
                <w:tab w:val="left" w:pos="190" w:leader="none"/>
              </w:tabs>
              <w:spacing w:lineRule="auto" w:line="240"/>
              <w:ind w:hanging="0" w:left="0"/>
              <w:rPr>
                <w:bCs/>
                <w:szCs w:val="28"/>
              </w:rPr>
            </w:pPr>
            <w:r>
              <w:rPr>
                <w:color w:val="000000"/>
                <w:szCs w:val="28"/>
              </w:rPr>
              <w:t>вміння аналізувати інформацію та робити висновки, критично оцінювати ситуації, прогнозувати та робити власні умовиводи</w:t>
            </w:r>
            <w:r>
              <w:rPr>
                <w:bCs/>
                <w:color w:val="000000"/>
                <w:szCs w:val="28"/>
              </w:rPr>
              <w:t>.</w:t>
            </w:r>
          </w:p>
        </w:tc>
      </w:tr>
      <w:tr>
        <w:trPr>
          <w:trHeight w:val="421" w:hRule="atLeast"/>
        </w:trPr>
        <w:tc>
          <w:tcPr>
            <w:tcW w:w="9782" w:type="dxa"/>
            <w:gridSpan w:val="6"/>
            <w:tcBorders>
              <w:top w:val="single" w:sz="4" w:space="0" w:color="000000"/>
              <w:left w:val="single" w:sz="4" w:space="0" w:color="000000"/>
              <w:bottom w:val="single" w:sz="4" w:space="0" w:color="000000"/>
              <w:right w:val="single" w:sz="4" w:space="0" w:color="000000"/>
            </w:tcBorders>
          </w:tcPr>
          <w:p>
            <w:pPr>
              <w:pStyle w:val="Normal"/>
              <w:spacing w:lineRule="auto" w:line="240"/>
              <w:jc w:val="center"/>
              <w:rPr>
                <w:b/>
                <w:szCs w:val="28"/>
              </w:rPr>
            </w:pPr>
            <w:r>
              <w:rPr>
                <w:b/>
                <w:szCs w:val="28"/>
              </w:rPr>
              <w:t>Професійні знання</w:t>
            </w:r>
          </w:p>
        </w:tc>
      </w:tr>
      <w:tr>
        <w:trPr>
          <w:trHeight w:val="255" w:hRule="atLeast"/>
        </w:trPr>
        <w:tc>
          <w:tcPr>
            <w:tcW w:w="3544" w:type="dxa"/>
            <w:gridSpan w:val="5"/>
            <w:tcBorders>
              <w:top w:val="single" w:sz="4" w:space="0" w:color="000000"/>
              <w:left w:val="single" w:sz="4" w:space="0" w:color="000000"/>
              <w:bottom w:val="single" w:sz="4" w:space="0" w:color="000000"/>
              <w:right w:val="single" w:sz="4" w:space="0" w:color="000000"/>
            </w:tcBorders>
          </w:tcPr>
          <w:p>
            <w:pPr>
              <w:pStyle w:val="Default"/>
              <w:jc w:val="center"/>
              <w:rPr>
                <w:sz w:val="28"/>
                <w:szCs w:val="28"/>
              </w:rPr>
            </w:pPr>
            <w:r>
              <w:rPr>
                <w:b/>
                <w:bCs/>
                <w:color w:val="auto"/>
                <w:sz w:val="28"/>
                <w:szCs w:val="28"/>
                <w:lang w:eastAsia="ru-RU"/>
              </w:rPr>
              <w:t>Вимоги</w:t>
            </w:r>
          </w:p>
        </w:tc>
        <w:tc>
          <w:tcPr>
            <w:tcW w:w="6238" w:type="dxa"/>
            <w:tcBorders>
              <w:top w:val="single" w:sz="4" w:space="0" w:color="000000"/>
              <w:left w:val="single" w:sz="4" w:space="0" w:color="000000"/>
              <w:bottom w:val="single" w:sz="4" w:space="0" w:color="000000"/>
              <w:right w:val="single" w:sz="4" w:space="0" w:color="000000"/>
            </w:tcBorders>
          </w:tcPr>
          <w:p>
            <w:pPr>
              <w:pStyle w:val="Normal"/>
              <w:spacing w:lineRule="auto" w:line="240"/>
              <w:jc w:val="center"/>
              <w:rPr>
                <w:szCs w:val="28"/>
              </w:rPr>
            </w:pPr>
            <w:r>
              <w:rPr>
                <w:b/>
                <w:szCs w:val="28"/>
              </w:rPr>
              <w:t>Компоненти вимоги</w:t>
            </w:r>
          </w:p>
        </w:tc>
      </w:tr>
      <w:tr>
        <w:trPr>
          <w:trHeight w:val="1800" w:hRule="atLeast"/>
        </w:trPr>
        <w:tc>
          <w:tcPr>
            <w:tcW w:w="538" w:type="dxa"/>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1.</w:t>
            </w:r>
          </w:p>
        </w:tc>
        <w:tc>
          <w:tcPr>
            <w:tcW w:w="3006" w:type="dxa"/>
            <w:gridSpan w:val="4"/>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Знання законодавства</w:t>
            </w:r>
          </w:p>
        </w:tc>
        <w:tc>
          <w:tcPr>
            <w:tcW w:w="6238"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szCs w:val="28"/>
              </w:rPr>
            </w:pPr>
            <w:r>
              <w:rPr>
                <w:szCs w:val="28"/>
              </w:rPr>
              <w:t>Знання:</w:t>
            </w:r>
          </w:p>
          <w:p>
            <w:pPr>
              <w:pStyle w:val="Normal"/>
              <w:widowControl w:val="false"/>
              <w:numPr>
                <w:ilvl w:val="0"/>
                <w:numId w:val="1"/>
              </w:numPr>
              <w:tabs>
                <w:tab w:val="clear" w:pos="720"/>
                <w:tab w:val="left" w:pos="190" w:leader="none"/>
              </w:tabs>
              <w:spacing w:lineRule="auto" w:line="240"/>
              <w:ind w:hanging="0" w:left="0"/>
              <w:rPr>
                <w:color w:val="000000"/>
                <w:szCs w:val="28"/>
              </w:rPr>
            </w:pPr>
            <w:r>
              <w:rPr>
                <w:color w:val="000000"/>
                <w:szCs w:val="28"/>
              </w:rPr>
              <w:t>Конституції України;</w:t>
            </w:r>
          </w:p>
          <w:p>
            <w:pPr>
              <w:pStyle w:val="Normal"/>
              <w:widowControl w:val="false"/>
              <w:numPr>
                <w:ilvl w:val="0"/>
                <w:numId w:val="1"/>
              </w:numPr>
              <w:tabs>
                <w:tab w:val="clear" w:pos="720"/>
                <w:tab w:val="left" w:pos="190" w:leader="none"/>
              </w:tabs>
              <w:spacing w:lineRule="auto" w:line="240"/>
              <w:ind w:hanging="0" w:left="0"/>
              <w:rPr>
                <w:color w:val="000000"/>
                <w:szCs w:val="28"/>
              </w:rPr>
            </w:pPr>
            <w:r>
              <w:rPr>
                <w:color w:val="000000"/>
                <w:szCs w:val="28"/>
              </w:rPr>
              <w:t>Закону України «Про запобігання корупції»;</w:t>
            </w:r>
          </w:p>
          <w:p>
            <w:pPr>
              <w:pStyle w:val="Normal"/>
              <w:widowControl w:val="false"/>
              <w:numPr>
                <w:ilvl w:val="0"/>
                <w:numId w:val="1"/>
              </w:numPr>
              <w:tabs>
                <w:tab w:val="clear" w:pos="720"/>
                <w:tab w:val="left" w:pos="190" w:leader="none"/>
              </w:tabs>
              <w:spacing w:lineRule="auto" w:line="240"/>
              <w:ind w:hanging="0" w:left="0"/>
              <w:rPr>
                <w:color w:val="000000"/>
                <w:szCs w:val="28"/>
              </w:rPr>
            </w:pPr>
            <w:r>
              <w:rPr>
                <w:color w:val="000000"/>
                <w:szCs w:val="28"/>
              </w:rPr>
              <w:t>Закону України «Про державну службу»;</w:t>
            </w:r>
          </w:p>
          <w:p>
            <w:pPr>
              <w:pStyle w:val="Normal"/>
              <w:widowControl w:val="false"/>
              <w:numPr>
                <w:ilvl w:val="0"/>
                <w:numId w:val="1"/>
              </w:numPr>
              <w:tabs>
                <w:tab w:val="clear" w:pos="720"/>
                <w:tab w:val="left" w:pos="190" w:leader="none"/>
              </w:tabs>
              <w:spacing w:lineRule="auto" w:line="240"/>
              <w:ind w:hanging="0" w:left="0"/>
              <w:rPr>
                <w:color w:val="000000"/>
                <w:szCs w:val="28"/>
              </w:rPr>
            </w:pPr>
            <w:r>
              <w:rPr>
                <w:color w:val="000000"/>
                <w:szCs w:val="28"/>
              </w:rPr>
              <w:t>Закону України «Про доступ до публічної інформації»</w:t>
            </w:r>
          </w:p>
          <w:p>
            <w:pPr>
              <w:pStyle w:val="Normal"/>
              <w:widowControl w:val="false"/>
              <w:numPr>
                <w:ilvl w:val="0"/>
                <w:numId w:val="1"/>
              </w:numPr>
              <w:tabs>
                <w:tab w:val="clear" w:pos="720"/>
                <w:tab w:val="left" w:pos="190" w:leader="none"/>
              </w:tabs>
              <w:spacing w:lineRule="auto" w:line="240"/>
              <w:ind w:hanging="0" w:left="0"/>
              <w:rPr>
                <w:szCs w:val="28"/>
              </w:rPr>
            </w:pPr>
            <w:r>
              <w:rPr>
                <w:color w:val="000000"/>
                <w:szCs w:val="28"/>
              </w:rPr>
              <w:t>Закону України «Про захист персональних даних».</w:t>
            </w:r>
          </w:p>
        </w:tc>
      </w:tr>
      <w:tr>
        <w:trPr>
          <w:trHeight w:val="860" w:hRule="atLeast"/>
        </w:trPr>
        <w:tc>
          <w:tcPr>
            <w:tcW w:w="538" w:type="dxa"/>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2.</w:t>
            </w:r>
          </w:p>
        </w:tc>
        <w:tc>
          <w:tcPr>
            <w:tcW w:w="3006" w:type="dxa"/>
            <w:gridSpan w:val="4"/>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Знання законодавства у сфері</w:t>
            </w:r>
          </w:p>
        </w:tc>
        <w:tc>
          <w:tcPr>
            <w:tcW w:w="6238" w:type="dxa"/>
            <w:tcBorders>
              <w:top w:val="single" w:sz="4" w:space="0" w:color="000000"/>
              <w:left w:val="single" w:sz="4" w:space="0" w:color="000000"/>
              <w:bottom w:val="single" w:sz="4" w:space="0" w:color="000000"/>
              <w:right w:val="single" w:sz="4" w:space="0" w:color="000000"/>
            </w:tcBorders>
          </w:tcPr>
          <w:p>
            <w:pPr>
              <w:pStyle w:val="Normal"/>
              <w:ind w:hanging="0"/>
              <w:rPr/>
            </w:pPr>
            <w:r>
              <w:rPr/>
              <w:t>- Закону України «Про загальнообов’язкове державне пенсійне страхування»</w:t>
            </w:r>
            <w:r>
              <w:rPr>
                <w:szCs w:val="28"/>
              </w:rPr>
              <w:t>;</w:t>
            </w:r>
          </w:p>
          <w:p>
            <w:pPr>
              <w:pStyle w:val="Normal"/>
              <w:ind w:hanging="0"/>
              <w:rPr>
                <w:szCs w:val="28"/>
              </w:rPr>
            </w:pPr>
            <w:r>
              <w:rPr>
                <w:szCs w:val="28"/>
              </w:rPr>
              <w:t xml:space="preserve">- </w:t>
            </w:r>
            <w:r>
              <w:rPr/>
              <w:t>Закону України «Про збір та облік єдиного внеску на загальнообов’язкове державне соціальне страхування»</w:t>
            </w:r>
            <w:r>
              <w:rPr>
                <w:szCs w:val="28"/>
              </w:rPr>
              <w:t>;</w:t>
            </w:r>
          </w:p>
          <w:p>
            <w:pPr>
              <w:pStyle w:val="Normal"/>
              <w:ind w:hanging="0"/>
              <w:rPr>
                <w:szCs w:val="28"/>
              </w:rPr>
            </w:pPr>
            <w:r>
              <w:rPr>
                <w:szCs w:val="28"/>
              </w:rPr>
              <w:t xml:space="preserve">- </w:t>
            </w:r>
            <w:r>
              <w:rPr/>
              <w:t>Закону України «Про основні засади державного нагляду (контролю) у сфері господарської діяльності»</w:t>
            </w:r>
            <w:r>
              <w:rPr>
                <w:szCs w:val="28"/>
              </w:rPr>
              <w:t>;</w:t>
            </w:r>
          </w:p>
          <w:p>
            <w:pPr>
              <w:pStyle w:val="Normal"/>
              <w:ind w:hanging="0"/>
              <w:rPr>
                <w:szCs w:val="28"/>
              </w:rPr>
            </w:pPr>
            <w:r>
              <w:rPr>
                <w:szCs w:val="28"/>
              </w:rPr>
              <w:t xml:space="preserve">- </w:t>
            </w:r>
            <w:r>
              <w:rPr/>
              <w:t>Закону України «Про збір на обов’язкове державне пенсійне страхування»</w:t>
            </w:r>
            <w:r>
              <w:rPr>
                <w:szCs w:val="28"/>
              </w:rPr>
              <w:t xml:space="preserve"> ;</w:t>
            </w:r>
          </w:p>
          <w:p>
            <w:pPr>
              <w:pStyle w:val="Normal"/>
              <w:ind w:hanging="0"/>
              <w:rPr>
                <w:szCs w:val="28"/>
              </w:rPr>
            </w:pPr>
            <w:r>
              <w:rPr>
                <w:szCs w:val="28"/>
              </w:rPr>
              <w:t xml:space="preserve">- </w:t>
            </w:r>
            <w:r>
              <w:rPr/>
              <w:t>Закону України «Про загальнообов’язкове державне соціальне страхування»</w:t>
            </w:r>
            <w:r>
              <w:rPr>
                <w:szCs w:val="28"/>
              </w:rPr>
              <w:t>.</w:t>
            </w:r>
          </w:p>
        </w:tc>
      </w:tr>
    </w:tbl>
    <w:p>
      <w:pPr>
        <w:pStyle w:val="Style24"/>
        <w:ind w:hanging="0"/>
        <w:jc w:val="center"/>
        <w:rPr/>
      </w:pPr>
      <w:bookmarkStart w:id="0" w:name="_Hlk218505826"/>
      <w:r>
        <w:rPr>
          <w:bCs/>
          <w:szCs w:val="28"/>
        </w:rPr>
        <w:t>______________________</w:t>
      </w:r>
      <w:bookmarkEnd w:id="0"/>
    </w:p>
    <w:sectPr>
      <w:headerReference w:type="even" r:id="rId2"/>
      <w:headerReference w:type="default" r:id="rId3"/>
      <w:headerReference w:type="first" r:id="rId4"/>
      <w:type w:val="nextPage"/>
      <w:pgSz w:w="11906" w:h="16838"/>
      <w:pgMar w:left="1701" w:right="567" w:gutter="0" w:header="567" w:top="709" w:footer="0" w:bottom="851"/>
      <w:pgNumType w:fmt="decimal"/>
      <w:formProt w:val="false"/>
      <w:titlePg/>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Segoe UI">
    <w:charset w:val="cc"/>
    <w:family w:val="swiss"/>
    <w:pitch w:val="variable"/>
  </w:font>
  <w:font w:name="Liberation Sans">
    <w:altName w:val="Arial"/>
    <w:charset w:val="cc"/>
    <w:family w:val="swiss"/>
    <w:pitch w:val="variable"/>
  </w:font>
  <w:font w:name="Courier New">
    <w:charset w:val="cc"/>
    <w:family w:val="roman"/>
    <w:pitch w:val="variable"/>
  </w:font>
  <w:font w:name="OpenSymbol">
    <w:altName w:val="Arial Unicode MS"/>
    <w:charset w:val="01"/>
    <w:family w:val="auto"/>
    <w:pitch w:val="variable"/>
  </w:font>
  <w:font w:name="Courier New">
    <w:charset w:val="01"/>
    <w:family w:val="modern"/>
    <w:pitch w:val="fixed"/>
  </w:font>
  <w:font w:name="Noto Sans Symbols">
    <w:charset w:val="01"/>
    <w:family w:val="swiss"/>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pict>
        <v:shape id="shape_0" coordsize="4935,4935" stroked="t" o:allowincell="f" style="position:absolute;margin-left:0.05pt;margin-top:-140.25pt;width:139.8pt;height:139.85pt;mso-wrap-style:none;v-text-anchor:middle;mso-position-horizontal:center;mso-position-horizontal-relative:margin" path="m4934,4934l0,4934l0,0l4934,0l4934,4934e">
          <v:fill o:detectmouseclick="t" on="false"/>
          <v:stroke color="black" joinstyle="round" endcap="flat"/>
          <w10:wrap type="none"/>
        </v:shape>
      </w:pic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id w:val="1573323847"/>
      <w:docPartObj>
        <w:docPartGallery w:val="Page Numbers (Top of Page)"/>
        <w:docPartUnique w:val="true"/>
      </w:docPartObj>
    </w:sdtPr>
    <w:sdtContent>
      <w:p>
        <w:pPr>
          <w:pStyle w:val="Header"/>
          <w:jc w:val="center"/>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4</w:t>
        </w:r>
        <w:r>
          <w:rPr>
            <w:sz w:val="24"/>
            <w:szCs w:val="24"/>
          </w:rPr>
          <w:fldChar w:fldCharType="end"/>
        </w:r>
      </w:p>
    </w:sdtContent>
  </w:sdt>
  <w:p>
    <w:pPr>
      <w:pStyle w:val="Normal"/>
      <w:rPr>
        <w:sz w:val="20"/>
      </w:rPr>
    </w:pPr>
    <w:r>
      <w:rPr>
        <w:sz w:val="20"/>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2061" w:hanging="360"/>
      </w:pPr>
      <w:rPr>
        <w:rFonts w:ascii="OpenSymbol" w:hAnsi="OpenSymbol" w:cs="OpenSymbol" w:hint="default"/>
      </w:rPr>
    </w:lvl>
    <w:lvl w:ilvl="1">
      <w:start w:val="1"/>
      <w:numFmt w:val="bullet"/>
      <w:lvlText w:val="o"/>
      <w:lvlJc w:val="left"/>
      <w:pPr>
        <w:tabs>
          <w:tab w:val="num" w:pos="0"/>
        </w:tabs>
        <w:ind w:left="2781" w:hanging="360"/>
      </w:pPr>
      <w:rPr>
        <w:rFonts w:ascii="Courier New" w:hAnsi="Courier New" w:cs="Courier New" w:hint="default"/>
      </w:rPr>
    </w:lvl>
    <w:lvl w:ilvl="2">
      <w:start w:val="1"/>
      <w:numFmt w:val="bullet"/>
      <w:lvlText w:val="▪"/>
      <w:lvlJc w:val="left"/>
      <w:pPr>
        <w:tabs>
          <w:tab w:val="num" w:pos="0"/>
        </w:tabs>
        <w:ind w:left="3501" w:hanging="360"/>
      </w:pPr>
      <w:rPr>
        <w:rFonts w:ascii="Noto Sans Symbols" w:hAnsi="Noto Sans Symbols" w:cs="Noto Sans Symbols" w:hint="default"/>
      </w:rPr>
    </w:lvl>
    <w:lvl w:ilvl="3">
      <w:start w:val="1"/>
      <w:numFmt w:val="bullet"/>
      <w:lvlText w:val="●"/>
      <w:lvlJc w:val="left"/>
      <w:pPr>
        <w:tabs>
          <w:tab w:val="num" w:pos="0"/>
        </w:tabs>
        <w:ind w:left="4221" w:hanging="360"/>
      </w:pPr>
      <w:rPr>
        <w:rFonts w:ascii="Noto Sans Symbols" w:hAnsi="Noto Sans Symbols" w:cs="Noto Sans Symbols" w:hint="default"/>
      </w:rPr>
    </w:lvl>
    <w:lvl w:ilvl="4">
      <w:start w:val="1"/>
      <w:numFmt w:val="bullet"/>
      <w:lvlText w:val="o"/>
      <w:lvlJc w:val="left"/>
      <w:pPr>
        <w:tabs>
          <w:tab w:val="num" w:pos="0"/>
        </w:tabs>
        <w:ind w:left="4941" w:hanging="360"/>
      </w:pPr>
      <w:rPr>
        <w:rFonts w:ascii="Courier New" w:hAnsi="Courier New" w:cs="Courier New" w:hint="default"/>
      </w:rPr>
    </w:lvl>
    <w:lvl w:ilvl="5">
      <w:start w:val="1"/>
      <w:numFmt w:val="bullet"/>
      <w:lvlText w:val="▪"/>
      <w:lvlJc w:val="left"/>
      <w:pPr>
        <w:tabs>
          <w:tab w:val="num" w:pos="0"/>
        </w:tabs>
        <w:ind w:left="5661" w:hanging="360"/>
      </w:pPr>
      <w:rPr>
        <w:rFonts w:ascii="Noto Sans Symbols" w:hAnsi="Noto Sans Symbols" w:cs="Noto Sans Symbols" w:hint="default"/>
      </w:rPr>
    </w:lvl>
    <w:lvl w:ilvl="6">
      <w:start w:val="1"/>
      <w:numFmt w:val="bullet"/>
      <w:lvlText w:val="●"/>
      <w:lvlJc w:val="left"/>
      <w:pPr>
        <w:tabs>
          <w:tab w:val="num" w:pos="0"/>
        </w:tabs>
        <w:ind w:left="6381" w:hanging="360"/>
      </w:pPr>
      <w:rPr>
        <w:rFonts w:ascii="Noto Sans Symbols" w:hAnsi="Noto Sans Symbols" w:cs="Noto Sans Symbols" w:hint="default"/>
      </w:rPr>
    </w:lvl>
    <w:lvl w:ilvl="7">
      <w:start w:val="1"/>
      <w:numFmt w:val="bullet"/>
      <w:lvlText w:val="o"/>
      <w:lvlJc w:val="left"/>
      <w:pPr>
        <w:tabs>
          <w:tab w:val="num" w:pos="0"/>
        </w:tabs>
        <w:ind w:left="7101" w:hanging="360"/>
      </w:pPr>
      <w:rPr>
        <w:rFonts w:ascii="Courier New" w:hAnsi="Courier New" w:cs="Courier New" w:hint="default"/>
      </w:rPr>
    </w:lvl>
    <w:lvl w:ilvl="8">
      <w:start w:val="1"/>
      <w:numFmt w:val="bullet"/>
      <w:lvlText w:val="▪"/>
      <w:lvlJc w:val="left"/>
      <w:pPr>
        <w:tabs>
          <w:tab w:val="num" w:pos="0"/>
        </w:tabs>
        <w:ind w:left="7821" w:hanging="360"/>
      </w:pPr>
      <w:rPr>
        <w:rFonts w:ascii="Noto Sans Symbols" w:hAnsi="Noto Sans Symbols" w:cs="Noto Sans Symbol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embedSystemFonts/>
  <w:defaultTabStop w:val="720"/>
  <w:autoHyphenation w:val="true"/>
  <w:hyphenationZone w:val="0"/>
  <w:compat>
    <w:compatSetting w:name="compatibilityMode" w:uri="http://schemas.microsoft.com/office/word" w:val="12"/>
  </w:compat>
  <w:docVars>
    <w:docVar w:name="StepHandle" w:val="262696"/>
  </w:docVars>
  <w:themeFontLang w:val="uk-UA"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uk-UA" w:eastAsia="uk-UA"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semiHidden="0" w:unhideWhenUsed="0" w:qFormat="1"/>
    <w:lsdException w:name="heading 3" w:uiPriority="9" w:semiHidden="0" w:unhideWhenUsed="0" w:qFormat="1"/>
    <w:lsdException w:name="heading 4" w:uiPriority="9"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Body Text" w:uiPriority="0"/>
    <w:lsdException w:name="Subtitle" w:uiPriority="11" w:semiHidden="0" w:unhideWhenUsed="0" w:qFormat="1"/>
    <w:lsdException w:name="Hyperlink" w:uiPriority="0"/>
    <w:lsdException w:name="Strong" w:uiPriority="22" w:semiHidden="0" w:unhideWhenUsed="0" w:qFormat="1"/>
    <w:lsdException w:name="Emphasis" w:uiPriority="20" w:semiHidden="0" w:unhideWhenUsed="0" w:qFormat="1"/>
    <w:lsdException w:name="Normal (Web)" w:uiPriority="0"/>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a174f4"/>
    <w:pPr>
      <w:widowControl/>
      <w:suppressAutoHyphens w:val="true"/>
      <w:bidi w:val="0"/>
      <w:spacing w:lineRule="auto" w:line="276" w:before="0" w:after="0"/>
      <w:ind w:firstLine="709"/>
      <w:jc w:val="both"/>
    </w:pPr>
    <w:rPr>
      <w:rFonts w:ascii="Times New Roman" w:hAnsi="Times New Roman" w:eastAsia="Times New Roman" w:cs="Times New Roman"/>
      <w:color w:val="auto"/>
      <w:kern w:val="0"/>
      <w:sz w:val="28"/>
      <w:szCs w:val="20"/>
      <w:lang w:eastAsia="ru-RU" w:val="uk-UA" w:bidi="ar-SA"/>
    </w:rPr>
  </w:style>
  <w:style w:type="paragraph" w:styleId="Heading1">
    <w:name w:val="heading 1"/>
    <w:basedOn w:val="Normal"/>
    <w:next w:val="Normal"/>
    <w:qFormat/>
    <w:rsid w:val="00a0742f"/>
    <w:pPr>
      <w:keepNext w:val="true"/>
      <w:spacing w:before="240" w:after="0"/>
      <w:ind w:left="567"/>
      <w:outlineLvl w:val="0"/>
    </w:pPr>
    <w:rPr>
      <w:b/>
      <w:smallCaps/>
    </w:rPr>
  </w:style>
  <w:style w:type="paragraph" w:styleId="Heading2">
    <w:name w:val="heading 2"/>
    <w:basedOn w:val="Normal"/>
    <w:next w:val="Normal"/>
    <w:qFormat/>
    <w:rsid w:val="00a0742f"/>
    <w:pPr>
      <w:keepNext w:val="true"/>
      <w:spacing w:before="120" w:after="0"/>
      <w:ind w:left="567"/>
      <w:outlineLvl w:val="1"/>
    </w:pPr>
    <w:rPr>
      <w:b/>
    </w:rPr>
  </w:style>
  <w:style w:type="paragraph" w:styleId="Heading3">
    <w:name w:val="heading 3"/>
    <w:basedOn w:val="Normal"/>
    <w:next w:val="Normal"/>
    <w:qFormat/>
    <w:rsid w:val="00a0742f"/>
    <w:pPr>
      <w:keepNext w:val="true"/>
      <w:spacing w:before="120" w:after="0"/>
      <w:ind w:left="567"/>
      <w:outlineLvl w:val="2"/>
    </w:pPr>
    <w:rPr>
      <w:b/>
      <w:i/>
    </w:rPr>
  </w:style>
  <w:style w:type="paragraph" w:styleId="Heading4">
    <w:name w:val="heading 4"/>
    <w:basedOn w:val="Normal"/>
    <w:next w:val="Normal"/>
    <w:qFormat/>
    <w:rsid w:val="00a0742f"/>
    <w:pPr>
      <w:keepNext w:val="true"/>
      <w:spacing w:before="120" w:after="0"/>
      <w:ind w:left="567"/>
      <w:outlineLvl w:val="3"/>
    </w:pPr>
    <w:rPr/>
  </w:style>
  <w:style w:type="character" w:styleId="DefaultParagraphFont" w:default="1">
    <w:name w:val="Default Paragraph Font"/>
    <w:uiPriority w:val="1"/>
    <w:semiHidden/>
    <w:unhideWhenUsed/>
    <w:qFormat/>
    <w:rPr/>
  </w:style>
  <w:style w:type="character" w:styleId="InternetLink" w:customStyle="1">
    <w:name w:val="Internet Link"/>
    <w:uiPriority w:val="99"/>
    <w:unhideWhenUsed/>
    <w:qFormat/>
    <w:rsid w:val="009a0ab5"/>
    <w:rPr>
      <w:color w:val="0000FF"/>
      <w:u w:val="single"/>
    </w:rPr>
  </w:style>
  <w:style w:type="character" w:styleId="Style10" w:customStyle="1">
    <w:name w:val="Текст у виносці Знак"/>
    <w:basedOn w:val="DefaultParagraphFont"/>
    <w:link w:val="BalloonText"/>
    <w:uiPriority w:val="99"/>
    <w:semiHidden/>
    <w:qFormat/>
    <w:rsid w:val="00c6272e"/>
    <w:rPr>
      <w:rFonts w:ascii="Segoe UI" w:hAnsi="Segoe UI" w:cs="Segoe UI"/>
      <w:sz w:val="18"/>
      <w:szCs w:val="18"/>
      <w:lang w:eastAsia="ru-RU"/>
    </w:rPr>
  </w:style>
  <w:style w:type="character" w:styleId="1" w:customStyle="1">
    <w:name w:val="Незакрита згадка1"/>
    <w:basedOn w:val="DefaultParagraphFont"/>
    <w:uiPriority w:val="99"/>
    <w:semiHidden/>
    <w:unhideWhenUsed/>
    <w:qFormat/>
    <w:rsid w:val="0013193b"/>
    <w:rPr>
      <w:color w:val="605E5C"/>
      <w:shd w:fill="E1DFDD" w:val="clear"/>
    </w:rPr>
  </w:style>
  <w:style w:type="character" w:styleId="rvts46" w:customStyle="1">
    <w:name w:val="rvts46"/>
    <w:basedOn w:val="DefaultParagraphFont"/>
    <w:qFormat/>
    <w:rsid w:val="00617106"/>
    <w:rPr/>
  </w:style>
  <w:style w:type="character" w:styleId="rvts37" w:customStyle="1">
    <w:name w:val="rvts37"/>
    <w:basedOn w:val="DefaultParagraphFont"/>
    <w:qFormat/>
    <w:rsid w:val="00617106"/>
    <w:rPr/>
  </w:style>
  <w:style w:type="character" w:styleId="rvts11" w:customStyle="1">
    <w:name w:val="rvts11"/>
    <w:basedOn w:val="DefaultParagraphFont"/>
    <w:qFormat/>
    <w:rsid w:val="00617106"/>
    <w:rPr/>
  </w:style>
  <w:style w:type="character" w:styleId="rvts23" w:customStyle="1">
    <w:name w:val="rvts23"/>
    <w:qFormat/>
    <w:rsid w:val="00280514"/>
    <w:rPr/>
  </w:style>
  <w:style w:type="character" w:styleId="Style11" w:customStyle="1">
    <w:name w:val="Основний текст Знак"/>
    <w:basedOn w:val="DefaultParagraphFont"/>
    <w:qFormat/>
    <w:rsid w:val="000333ef"/>
    <w:rPr>
      <w:sz w:val="28"/>
      <w:lang w:eastAsia="ru-RU"/>
    </w:rPr>
  </w:style>
  <w:style w:type="character" w:styleId="3" w:customStyle="1">
    <w:name w:val="Основний текст з відступом 3 Знак"/>
    <w:basedOn w:val="DefaultParagraphFont"/>
    <w:link w:val="BodyTextIndent3"/>
    <w:uiPriority w:val="99"/>
    <w:qFormat/>
    <w:rsid w:val="001f4aca"/>
    <w:rPr>
      <w:rFonts w:eastAsia="Calibri" w:cs="Times New Roman"/>
      <w:sz w:val="16"/>
      <w:szCs w:val="16"/>
      <w:lang w:eastAsia="en-US"/>
    </w:rPr>
  </w:style>
  <w:style w:type="character" w:styleId="Style12" w:customStyle="1">
    <w:name w:val="Верхній колонтитул Знак"/>
    <w:basedOn w:val="DefaultParagraphFont"/>
    <w:uiPriority w:val="99"/>
    <w:qFormat/>
    <w:rsid w:val="00125745"/>
    <w:rPr>
      <w:sz w:val="28"/>
      <w:lang w:eastAsia="ru-RU"/>
    </w:rPr>
  </w:style>
  <w:style w:type="character" w:styleId="FontStyle11" w:customStyle="1">
    <w:name w:val="Font Style11"/>
    <w:basedOn w:val="DefaultParagraphFont"/>
    <w:uiPriority w:val="99"/>
    <w:qFormat/>
    <w:rsid w:val="00d02835"/>
    <w:rPr>
      <w:rFonts w:ascii="Times New Roman" w:hAnsi="Times New Roman" w:cs="Times New Roman"/>
      <w:sz w:val="26"/>
      <w:szCs w:val="26"/>
    </w:rPr>
  </w:style>
  <w:style w:type="character" w:styleId="csd2c743de" w:customStyle="1">
    <w:name w:val="csd2c743de"/>
    <w:basedOn w:val="DefaultParagraphFont"/>
    <w:qFormat/>
    <w:rsid w:val="00557158"/>
    <w:rPr/>
  </w:style>
  <w:style w:type="character" w:styleId="Hyperlink">
    <w:name w:val="Hyperlink"/>
    <w:rsid w:val="001419e7"/>
    <w:rPr>
      <w:color w:val="000080"/>
      <w:u w:val="single"/>
    </w:rPr>
  </w:style>
  <w:style w:type="character" w:styleId="csfdf54dc3" w:customStyle="1">
    <w:name w:val="csfdf54dc3"/>
    <w:basedOn w:val="DefaultParagraphFont"/>
    <w:qFormat/>
    <w:rsid w:val="001419e7"/>
    <w:rPr/>
  </w:style>
  <w:style w:type="character" w:styleId="cs23fb0664" w:customStyle="1">
    <w:name w:val="cs23fb0664"/>
    <w:basedOn w:val="DefaultParagraphFont"/>
    <w:qFormat/>
    <w:rsid w:val="001419e7"/>
    <w:rPr/>
  </w:style>
  <w:style w:type="character" w:styleId="cse6c83c5f" w:customStyle="1">
    <w:name w:val="cse6c83c5f"/>
    <w:basedOn w:val="DefaultParagraphFont"/>
    <w:qFormat/>
    <w:rsid w:val="001419e7"/>
    <w:rPr/>
  </w:style>
  <w:style w:type="character" w:styleId="rvts0" w:customStyle="1">
    <w:name w:val="rvts0"/>
    <w:qFormat/>
    <w:rsid w:val="001419e7"/>
    <w:rPr>
      <w:rFonts w:cs="Times New Roman"/>
    </w:rPr>
  </w:style>
  <w:style w:type="character" w:styleId="Style13" w:customStyle="1">
    <w:name w:val="Подзаголовок Знак"/>
    <w:basedOn w:val="DefaultParagraphFont"/>
    <w:qFormat/>
    <w:rsid w:val="001419e7"/>
    <w:rPr>
      <w:b/>
      <w:sz w:val="28"/>
    </w:rPr>
  </w:style>
  <w:style w:type="character" w:styleId="InternetLink1" w:customStyle="1">
    <w:name w:val="Internet Link1"/>
    <w:qFormat/>
    <w:rsid w:val="001419e7"/>
    <w:rPr>
      <w:color w:val="0000FF"/>
      <w:u w:val="single"/>
    </w:rPr>
  </w:style>
  <w:style w:type="character" w:styleId="Style14" w:customStyle="1">
    <w:name w:val="Основной текст_"/>
    <w:qFormat/>
    <w:rsid w:val="00064349"/>
    <w:rPr>
      <w:sz w:val="24"/>
      <w:lang w:val="ru-RU" w:eastAsia="zh-CN"/>
    </w:rPr>
  </w:style>
  <w:style w:type="character" w:styleId="2" w:customStyle="1">
    <w:name w:val="Основной текст (2)"/>
    <w:basedOn w:val="DefaultParagraphFont"/>
    <w:qFormat/>
    <w:rsid w:val="00064349"/>
    <w:rPr>
      <w:rFonts w:ascii="Times New Roman" w:hAnsi="Times New Roman" w:eastAsia="Times New Roman" w:cs="Times New Roman"/>
      <w:b w:val="false"/>
      <w:bCs w:val="false"/>
      <w:i w:val="false"/>
      <w:iCs w:val="false"/>
      <w:caps w:val="false"/>
      <w:smallCaps w:val="false"/>
      <w:strike w:val="false"/>
      <w:dstrike w:val="false"/>
      <w:color w:val="000000"/>
      <w:spacing w:val="0"/>
      <w:w w:val="100"/>
      <w:sz w:val="24"/>
      <w:szCs w:val="24"/>
      <w:u w:val="none"/>
      <w:effect w:val="none"/>
      <w:lang w:val="uk-UA" w:eastAsia="uk-UA" w:bidi="uk-UA"/>
    </w:rPr>
  </w:style>
  <w:style w:type="character" w:styleId="InternetLink2" w:customStyle="1">
    <w:name w:val="Internet Link2"/>
    <w:qFormat/>
    <w:rsid w:val="00064349"/>
    <w:rPr>
      <w:color w:val="000080"/>
      <w:u w:val="single"/>
    </w:rPr>
  </w:style>
  <w:style w:type="character" w:styleId="11" w:customStyle="1">
    <w:name w:val="Неразрешенное упоминание1"/>
    <w:basedOn w:val="DefaultParagraphFont"/>
    <w:qFormat/>
    <w:rsid w:val="00064349"/>
    <w:rPr>
      <w:color w:val="605E5C"/>
      <w:shd w:fill="E1DFDD" w:val="clear"/>
    </w:rPr>
  </w:style>
  <w:style w:type="character" w:styleId="31" w:customStyle="1">
    <w:name w:val="Заголовок 3 Знак"/>
    <w:basedOn w:val="DefaultParagraphFont"/>
    <w:qFormat/>
    <w:rsid w:val="00064349"/>
    <w:rPr>
      <w:b/>
      <w:i/>
      <w:sz w:val="28"/>
      <w:lang w:eastAsia="ru-RU"/>
    </w:rPr>
  </w:style>
  <w:style w:type="character" w:styleId="Strong">
    <w:name w:val="Strong"/>
    <w:basedOn w:val="DefaultParagraphFont"/>
    <w:qFormat/>
    <w:rsid w:val="00064349"/>
    <w:rPr>
      <w:b/>
      <w:bCs/>
    </w:rPr>
  </w:style>
  <w:style w:type="character" w:styleId="cs184f715a" w:customStyle="1">
    <w:name w:val="cs184f715a"/>
    <w:basedOn w:val="DefaultParagraphFont"/>
    <w:qFormat/>
    <w:rsid w:val="00064349"/>
    <w:rPr/>
  </w:style>
  <w:style w:type="character" w:styleId="Style15" w:customStyle="1">
    <w:name w:val="Основной текст с отступом Знак"/>
    <w:basedOn w:val="DefaultParagraphFont"/>
    <w:qFormat/>
    <w:rsid w:val="00064349"/>
    <w:rPr>
      <w:sz w:val="28"/>
      <w:lang w:eastAsia="ru-RU"/>
    </w:rPr>
  </w:style>
  <w:style w:type="character" w:styleId="21" w:customStyle="1">
    <w:name w:val="Основной текст с отступом 2 Знак"/>
    <w:basedOn w:val="DefaultParagraphFont"/>
    <w:qFormat/>
    <w:rsid w:val="00064349"/>
    <w:rPr>
      <w:sz w:val="28"/>
      <w:lang w:eastAsia="ru-RU"/>
    </w:rPr>
  </w:style>
  <w:style w:type="character" w:styleId="Style16" w:customStyle="1">
    <w:name w:val="Верхний колонтитул Знак"/>
    <w:basedOn w:val="DefaultParagraphFont"/>
    <w:qFormat/>
    <w:rsid w:val="00064349"/>
    <w:rPr>
      <w:sz w:val="28"/>
      <w:lang w:eastAsia="ru-RU"/>
    </w:rPr>
  </w:style>
  <w:style w:type="character" w:styleId="32" w:customStyle="1">
    <w:name w:val="Основной текст с отступом 3 Знак"/>
    <w:basedOn w:val="DefaultParagraphFont"/>
    <w:qFormat/>
    <w:rsid w:val="00064349"/>
    <w:rPr>
      <w:rFonts w:eastAsia="Calibri" w:cs="Times New Roman"/>
      <w:sz w:val="16"/>
      <w:szCs w:val="16"/>
      <w:lang w:eastAsia="en-US"/>
    </w:rPr>
  </w:style>
  <w:style w:type="character" w:styleId="Style17" w:customStyle="1">
    <w:name w:val="Основной текст Знак"/>
    <w:basedOn w:val="DefaultParagraphFont"/>
    <w:qFormat/>
    <w:rsid w:val="00064349"/>
    <w:rPr>
      <w:sz w:val="28"/>
      <w:lang w:eastAsia="ru-RU"/>
    </w:rPr>
  </w:style>
  <w:style w:type="character" w:styleId="UnresolvedMention" w:customStyle="1">
    <w:name w:val="Unresolved Mention"/>
    <w:basedOn w:val="DefaultParagraphFont"/>
    <w:qFormat/>
    <w:rsid w:val="00064349"/>
    <w:rPr>
      <w:color w:val="605E5C"/>
      <w:shd w:fill="E1DFDD" w:val="clear"/>
    </w:rPr>
  </w:style>
  <w:style w:type="character" w:styleId="Style18" w:customStyle="1">
    <w:name w:val="Текст выноски Знак"/>
    <w:basedOn w:val="DefaultParagraphFont"/>
    <w:qFormat/>
    <w:rsid w:val="00064349"/>
    <w:rPr>
      <w:rFonts w:ascii="Segoe UI" w:hAnsi="Segoe UI" w:cs="Segoe UI"/>
      <w:sz w:val="18"/>
      <w:szCs w:val="18"/>
      <w:lang w:eastAsia="ru-RU"/>
    </w:rPr>
  </w:style>
  <w:style w:type="character" w:styleId="Style19" w:customStyle="1">
    <w:name w:val="Символи виноски"/>
    <w:qFormat/>
    <w:rsid w:val="00ec3cdb"/>
    <w:rPr/>
  </w:style>
  <w:style w:type="character" w:styleId="Style20" w:customStyle="1">
    <w:name w:val="Символи кінцевої виноски"/>
    <w:qFormat/>
    <w:rsid w:val="00ec3cdb"/>
    <w:rPr/>
  </w:style>
  <w:style w:type="character" w:styleId="FollowedHyperlink">
    <w:name w:val="FollowedHyperlink"/>
    <w:rsid w:val="00ec3cdb"/>
    <w:rPr>
      <w:color w:val="800000"/>
      <w:u w:val="single"/>
    </w:rPr>
  </w:style>
  <w:style w:type="paragraph" w:styleId="Style21" w:customStyle="1">
    <w:name w:val="Заголовок"/>
    <w:basedOn w:val="Normal"/>
    <w:next w:val="BodyText"/>
    <w:qFormat/>
    <w:rsid w:val="00064349"/>
    <w:pPr>
      <w:keepNext w:val="true"/>
      <w:spacing w:before="240" w:after="120"/>
    </w:pPr>
    <w:rPr>
      <w:rFonts w:ascii="Liberation Sans" w:hAnsi="Liberation Sans" w:eastAsia="Microsoft YaHei" w:cs="Lucida Sans"/>
      <w:szCs w:val="28"/>
    </w:rPr>
  </w:style>
  <w:style w:type="paragraph" w:styleId="BodyText">
    <w:name w:val="Body Text"/>
    <w:basedOn w:val="Normal"/>
    <w:link w:val="Style11"/>
    <w:unhideWhenUsed/>
    <w:rsid w:val="000333ef"/>
    <w:pPr>
      <w:spacing w:lineRule="auto" w:line="240"/>
      <w:ind w:hanging="0"/>
      <w:jc w:val="center"/>
    </w:pPr>
    <w:rPr/>
  </w:style>
  <w:style w:type="paragraph" w:styleId="List">
    <w:name w:val="List"/>
    <w:basedOn w:val="BodyText"/>
    <w:rsid w:val="001419e7"/>
    <w:pPr/>
    <w:rPr>
      <w:rFonts w:cs="Lucida Sans"/>
    </w:rPr>
  </w:style>
  <w:style w:type="paragraph" w:styleId="Caption">
    <w:name w:val="caption"/>
    <w:basedOn w:val="Normal"/>
    <w:qFormat/>
    <w:rsid w:val="001419e7"/>
    <w:pPr>
      <w:suppressLineNumbers/>
      <w:spacing w:before="120" w:after="120"/>
    </w:pPr>
    <w:rPr>
      <w:rFonts w:cs="Lucida Sans"/>
      <w:i/>
      <w:iCs/>
      <w:sz w:val="24"/>
      <w:szCs w:val="24"/>
    </w:rPr>
  </w:style>
  <w:style w:type="paragraph" w:styleId="Style22" w:customStyle="1">
    <w:name w:val="Покажчик"/>
    <w:basedOn w:val="Normal"/>
    <w:qFormat/>
    <w:rsid w:val="00064349"/>
    <w:pPr>
      <w:suppressLineNumbers/>
    </w:pPr>
    <w:rPr>
      <w:rFonts w:cs="Lucida Sans"/>
    </w:rPr>
  </w:style>
  <w:style w:type="paragraph" w:styleId="user" w:customStyle="1">
    <w:name w:val="Заголовок (user)"/>
    <w:basedOn w:val="Normal"/>
    <w:next w:val="BodyText"/>
    <w:qFormat/>
    <w:rsid w:val="001419e7"/>
    <w:pPr>
      <w:keepNext w:val="true"/>
      <w:spacing w:before="240" w:after="120"/>
    </w:pPr>
    <w:rPr>
      <w:rFonts w:ascii="Liberation Sans" w:hAnsi="Liberation Sans" w:eastAsia="Microsoft YaHei" w:cs="Lucida Sans"/>
      <w:szCs w:val="28"/>
    </w:rPr>
  </w:style>
  <w:style w:type="paragraph" w:styleId="user1" w:customStyle="1">
    <w:name w:val="Покажчик (user)"/>
    <w:basedOn w:val="Normal"/>
    <w:qFormat/>
    <w:rsid w:val="001419e7"/>
    <w:pPr>
      <w:suppressLineNumbers/>
    </w:pPr>
    <w:rPr>
      <w:rFonts w:cs="Lucida Sans"/>
    </w:rPr>
  </w:style>
  <w:style w:type="paragraph" w:styleId="Style23" w:customStyle="1">
    <w:name w:val="Верхній і нижній колонтитули"/>
    <w:basedOn w:val="Normal"/>
    <w:qFormat/>
    <w:rsid w:val="001419e7"/>
    <w:pPr/>
    <w:rPr/>
  </w:style>
  <w:style w:type="paragraph" w:styleId="user2" w:customStyle="1">
    <w:name w:val="Верхній і нижній колонтитули (user)"/>
    <w:basedOn w:val="Normal"/>
    <w:qFormat/>
    <w:rsid w:val="00064349"/>
    <w:pPr/>
    <w:rPr/>
  </w:style>
  <w:style w:type="paragraph" w:styleId="Footer">
    <w:name w:val="footer"/>
    <w:basedOn w:val="Normal"/>
    <w:rsid w:val="00a0742f"/>
    <w:pPr>
      <w:tabs>
        <w:tab w:val="clear" w:pos="720"/>
        <w:tab w:val="center" w:pos="4153" w:leader="none"/>
        <w:tab w:val="right" w:pos="8306" w:leader="none"/>
      </w:tabs>
    </w:pPr>
    <w:rPr/>
  </w:style>
  <w:style w:type="paragraph" w:styleId="Style24" w:customStyle="1">
    <w:name w:val="Нормальний текст"/>
    <w:basedOn w:val="Normal"/>
    <w:qFormat/>
    <w:rsid w:val="00a0742f"/>
    <w:pPr>
      <w:spacing w:before="120" w:after="0"/>
      <w:ind w:firstLine="567"/>
    </w:pPr>
    <w:rPr/>
  </w:style>
  <w:style w:type="paragraph" w:styleId="Style25" w:customStyle="1">
    <w:name w:val="Шапка документу"/>
    <w:basedOn w:val="Normal"/>
    <w:qFormat/>
    <w:rsid w:val="00a0742f"/>
    <w:pPr>
      <w:keepNext w:val="true"/>
      <w:keepLines/>
      <w:spacing w:before="0" w:after="240"/>
      <w:ind w:left="4536"/>
      <w:jc w:val="center"/>
    </w:pPr>
    <w:rPr/>
  </w:style>
  <w:style w:type="paragraph" w:styleId="Header">
    <w:name w:val="header"/>
    <w:basedOn w:val="Normal"/>
    <w:link w:val="Style12"/>
    <w:uiPriority w:val="99"/>
    <w:rsid w:val="00a0742f"/>
    <w:pPr>
      <w:tabs>
        <w:tab w:val="clear" w:pos="720"/>
        <w:tab w:val="center" w:pos="4153" w:leader="none"/>
        <w:tab w:val="right" w:pos="8306" w:leader="none"/>
      </w:tabs>
    </w:pPr>
    <w:rPr/>
  </w:style>
  <w:style w:type="paragraph" w:styleId="12" w:customStyle="1">
    <w:name w:val="Підпис1"/>
    <w:basedOn w:val="Normal"/>
    <w:qFormat/>
    <w:rsid w:val="00a0742f"/>
    <w:pPr>
      <w:keepLines/>
      <w:tabs>
        <w:tab w:val="clear" w:pos="720"/>
        <w:tab w:val="center" w:pos="2268" w:leader="none"/>
        <w:tab w:val="left" w:pos="6804" w:leader="none"/>
      </w:tabs>
      <w:spacing w:before="360" w:after="0"/>
    </w:pPr>
    <w:rPr>
      <w:b/>
      <w:position w:val="-48"/>
    </w:rPr>
  </w:style>
  <w:style w:type="paragraph" w:styleId="Style26" w:customStyle="1">
    <w:name w:val="Глава документу"/>
    <w:basedOn w:val="Normal"/>
    <w:next w:val="Normal"/>
    <w:qFormat/>
    <w:rsid w:val="00a0742f"/>
    <w:pPr>
      <w:keepNext w:val="true"/>
      <w:keepLines/>
      <w:spacing w:before="120" w:after="120"/>
      <w:jc w:val="center"/>
    </w:pPr>
    <w:rPr/>
  </w:style>
  <w:style w:type="paragraph" w:styleId="Style27" w:customStyle="1">
    <w:name w:val="Герб"/>
    <w:basedOn w:val="Normal"/>
    <w:qFormat/>
    <w:rsid w:val="00a0742f"/>
    <w:pPr>
      <w:keepNext w:val="true"/>
      <w:keepLines/>
      <w:jc w:val="center"/>
    </w:pPr>
    <w:rPr>
      <w:sz w:val="144"/>
      <w:lang w:val="en-US"/>
    </w:rPr>
  </w:style>
  <w:style w:type="paragraph" w:styleId="Style28" w:customStyle="1">
    <w:name w:val="Установа"/>
    <w:basedOn w:val="Normal"/>
    <w:qFormat/>
    <w:rsid w:val="00a0742f"/>
    <w:pPr>
      <w:keepNext w:val="true"/>
      <w:keepLines/>
      <w:spacing w:before="120" w:after="0"/>
      <w:jc w:val="center"/>
    </w:pPr>
    <w:rPr>
      <w:b/>
      <w:sz w:val="40"/>
    </w:rPr>
  </w:style>
  <w:style w:type="paragraph" w:styleId="Style29" w:customStyle="1">
    <w:name w:val="Вид документа"/>
    <w:basedOn w:val="Style28"/>
    <w:next w:val="Normal"/>
    <w:qFormat/>
    <w:rsid w:val="00a0742f"/>
    <w:pPr>
      <w:spacing w:before="360" w:after="240"/>
    </w:pPr>
    <w:rPr>
      <w:spacing w:val="20"/>
      <w:sz w:val="26"/>
    </w:rPr>
  </w:style>
  <w:style w:type="paragraph" w:styleId="Style30" w:customStyle="1">
    <w:name w:val="Час та місце"/>
    <w:basedOn w:val="Normal"/>
    <w:qFormat/>
    <w:rsid w:val="00a0742f"/>
    <w:pPr>
      <w:keepNext w:val="true"/>
      <w:keepLines/>
      <w:spacing w:before="120" w:after="240"/>
      <w:jc w:val="center"/>
    </w:pPr>
    <w:rPr/>
  </w:style>
  <w:style w:type="paragraph" w:styleId="Style31" w:customStyle="1">
    <w:name w:val="Назва документа"/>
    <w:basedOn w:val="Normal"/>
    <w:next w:val="Style24"/>
    <w:qFormat/>
    <w:rsid w:val="00a0742f"/>
    <w:pPr>
      <w:keepNext w:val="true"/>
      <w:keepLines/>
      <w:spacing w:before="240" w:after="240"/>
      <w:jc w:val="center"/>
    </w:pPr>
    <w:rPr>
      <w:b/>
    </w:rPr>
  </w:style>
  <w:style w:type="paragraph" w:styleId="NormalText" w:customStyle="1">
    <w:name w:val="Normal Text"/>
    <w:basedOn w:val="Normal"/>
    <w:qFormat/>
    <w:rsid w:val="00a0742f"/>
    <w:pPr>
      <w:ind w:firstLine="567"/>
    </w:pPr>
    <w:rPr/>
  </w:style>
  <w:style w:type="paragraph" w:styleId="ShapkaDocumentu" w:customStyle="1">
    <w:name w:val="Shapka Documentu"/>
    <w:basedOn w:val="NormalText"/>
    <w:qFormat/>
    <w:rsid w:val="00a0742f"/>
    <w:pPr>
      <w:keepNext w:val="true"/>
      <w:keepLines/>
      <w:spacing w:before="0" w:after="240"/>
      <w:ind w:hanging="0" w:left="3969"/>
      <w:jc w:val="center"/>
    </w:pPr>
    <w:rPr/>
  </w:style>
  <w:style w:type="paragraph" w:styleId="Default" w:customStyle="1">
    <w:name w:val="Default"/>
    <w:qFormat/>
    <w:rsid w:val="00131b14"/>
    <w:pPr>
      <w:widowControl/>
      <w:suppressAutoHyphens w:val="true"/>
      <w:bidi w:val="0"/>
      <w:spacing w:before="0" w:after="0"/>
      <w:jc w:val="left"/>
    </w:pPr>
    <w:rPr>
      <w:rFonts w:ascii="Times New Roman" w:hAnsi="Times New Roman" w:eastAsia="Times New Roman" w:cs="Times New Roman"/>
      <w:color w:val="000000"/>
      <w:kern w:val="0"/>
      <w:sz w:val="24"/>
      <w:szCs w:val="24"/>
      <w:lang w:val="uk-UA" w:eastAsia="uk-UA" w:bidi="ar-SA"/>
    </w:rPr>
  </w:style>
  <w:style w:type="paragraph" w:styleId="BalloonText">
    <w:name w:val="Balloon Text"/>
    <w:basedOn w:val="Normal"/>
    <w:link w:val="Style10"/>
    <w:uiPriority w:val="99"/>
    <w:semiHidden/>
    <w:unhideWhenUsed/>
    <w:qFormat/>
    <w:rsid w:val="00c6272e"/>
    <w:pPr>
      <w:spacing w:lineRule="auto" w:line="240"/>
    </w:pPr>
    <w:rPr>
      <w:rFonts w:ascii="Segoe UI" w:hAnsi="Segoe UI" w:cs="Segoe UI"/>
      <w:sz w:val="18"/>
      <w:szCs w:val="18"/>
    </w:rPr>
  </w:style>
  <w:style w:type="paragraph" w:styleId="rvps2" w:customStyle="1">
    <w:name w:val="rvps2"/>
    <w:basedOn w:val="Normal"/>
    <w:qFormat/>
    <w:rsid w:val="00617106"/>
    <w:pPr>
      <w:spacing w:lineRule="auto" w:line="240" w:beforeAutospacing="1" w:afterAutospacing="1"/>
      <w:ind w:hanging="0"/>
      <w:jc w:val="left"/>
    </w:pPr>
    <w:rPr>
      <w:sz w:val="24"/>
      <w:szCs w:val="24"/>
    </w:rPr>
  </w:style>
  <w:style w:type="paragraph" w:styleId="NormalWeb">
    <w:name w:val="Normal (Web)"/>
    <w:basedOn w:val="Normal"/>
    <w:qFormat/>
    <w:rsid w:val="00d44706"/>
    <w:pPr>
      <w:spacing w:lineRule="auto" w:line="240" w:beforeAutospacing="1" w:afterAutospacing="1"/>
      <w:ind w:hanging="0"/>
      <w:jc w:val="left"/>
    </w:pPr>
    <w:rPr>
      <w:sz w:val="24"/>
      <w:szCs w:val="24"/>
      <w:lang w:val="ru-RU"/>
    </w:rPr>
  </w:style>
  <w:style w:type="paragraph" w:styleId="BodyTextIndent3">
    <w:name w:val="Body Text Indent 3"/>
    <w:basedOn w:val="Normal"/>
    <w:link w:val="3"/>
    <w:uiPriority w:val="99"/>
    <w:unhideWhenUsed/>
    <w:qFormat/>
    <w:rsid w:val="001f4aca"/>
    <w:pPr>
      <w:spacing w:before="0" w:after="120"/>
      <w:ind w:hanging="0" w:left="283"/>
      <w:jc w:val="left"/>
    </w:pPr>
    <w:rPr>
      <w:rFonts w:eastAsia="Calibri"/>
      <w:sz w:val="16"/>
      <w:szCs w:val="16"/>
      <w:lang w:eastAsia="en-US"/>
    </w:rPr>
  </w:style>
  <w:style w:type="paragraph" w:styleId="rvps12" w:customStyle="1">
    <w:name w:val="rvps12"/>
    <w:basedOn w:val="Normal"/>
    <w:qFormat/>
    <w:rsid w:val="00397565"/>
    <w:pPr>
      <w:spacing w:lineRule="auto" w:line="240" w:beforeAutospacing="1" w:afterAutospacing="1"/>
      <w:ind w:hanging="0"/>
      <w:jc w:val="left"/>
    </w:pPr>
    <w:rPr>
      <w:sz w:val="24"/>
      <w:szCs w:val="24"/>
      <w:lang w:val="ru-RU"/>
    </w:rPr>
  </w:style>
  <w:style w:type="paragraph" w:styleId="ListParagraph">
    <w:name w:val="List Paragraph"/>
    <w:basedOn w:val="Normal"/>
    <w:uiPriority w:val="34"/>
    <w:qFormat/>
    <w:rsid w:val="00df07ff"/>
    <w:pPr>
      <w:spacing w:before="0" w:after="0"/>
      <w:ind w:left="720"/>
      <w:contextualSpacing/>
    </w:pPr>
    <w:rPr/>
  </w:style>
  <w:style w:type="paragraph" w:styleId="311" w:customStyle="1">
    <w:name w:val="Основной текст (3)1"/>
    <w:basedOn w:val="Normal"/>
    <w:qFormat/>
    <w:rsid w:val="00f2497e"/>
    <w:pPr>
      <w:widowControl w:val="false"/>
      <w:shd w:val="clear" w:color="auto" w:fill="FFFFFF"/>
      <w:spacing w:lineRule="atLeast" w:line="240" w:before="0" w:after="600"/>
      <w:ind w:hanging="0"/>
      <w:jc w:val="left"/>
    </w:pPr>
    <w:rPr>
      <w:rFonts w:ascii="Courier New" w:hAnsi="Courier New"/>
      <w:spacing w:val="2"/>
      <w:sz w:val="17"/>
    </w:rPr>
  </w:style>
  <w:style w:type="paragraph" w:styleId="cs7c5251be" w:customStyle="1">
    <w:name w:val="cs7c5251be"/>
    <w:basedOn w:val="Normal"/>
    <w:qFormat/>
    <w:rsid w:val="00557158"/>
    <w:pPr>
      <w:spacing w:lineRule="auto" w:line="240" w:beforeAutospacing="1" w:afterAutospacing="1"/>
      <w:ind w:hanging="0"/>
      <w:jc w:val="left"/>
    </w:pPr>
    <w:rPr>
      <w:sz w:val="24"/>
      <w:szCs w:val="24"/>
      <w:lang w:eastAsia="uk-UA"/>
    </w:rPr>
  </w:style>
  <w:style w:type="paragraph" w:styleId="user3" w:customStyle="1">
    <w:name w:val="Вміст рамки (user)"/>
    <w:basedOn w:val="Normal"/>
    <w:qFormat/>
    <w:rsid w:val="001419e7"/>
    <w:pPr/>
    <w:rPr/>
  </w:style>
  <w:style w:type="paragraph" w:styleId="csd270a1e4" w:customStyle="1">
    <w:name w:val="csd270a1e4"/>
    <w:basedOn w:val="Normal"/>
    <w:qFormat/>
    <w:rsid w:val="001419e7"/>
    <w:pPr>
      <w:spacing w:lineRule="auto" w:line="240" w:before="280" w:after="280"/>
      <w:ind w:hanging="0"/>
      <w:jc w:val="left"/>
    </w:pPr>
    <w:rPr>
      <w:sz w:val="24"/>
      <w:szCs w:val="24"/>
      <w:lang w:eastAsia="uk-UA"/>
    </w:rPr>
  </w:style>
  <w:style w:type="paragraph" w:styleId="csd270a203" w:customStyle="1">
    <w:name w:val="csd270a203"/>
    <w:basedOn w:val="Normal"/>
    <w:qFormat/>
    <w:rsid w:val="001419e7"/>
    <w:pPr>
      <w:spacing w:lineRule="auto" w:line="240" w:before="280" w:after="280"/>
      <w:ind w:hanging="0"/>
      <w:jc w:val="left"/>
    </w:pPr>
    <w:rPr>
      <w:sz w:val="24"/>
      <w:szCs w:val="24"/>
      <w:lang w:eastAsia="uk-UA"/>
    </w:rPr>
  </w:style>
  <w:style w:type="paragraph" w:styleId="cs66e64e55" w:customStyle="1">
    <w:name w:val="cs66e64e55"/>
    <w:basedOn w:val="Normal"/>
    <w:qFormat/>
    <w:rsid w:val="001419e7"/>
    <w:pPr>
      <w:spacing w:lineRule="auto" w:line="240" w:before="280" w:after="280"/>
      <w:ind w:hanging="0"/>
      <w:jc w:val="left"/>
    </w:pPr>
    <w:rPr>
      <w:sz w:val="24"/>
      <w:szCs w:val="24"/>
      <w:lang w:val="ru-RU"/>
    </w:rPr>
  </w:style>
  <w:style w:type="paragraph" w:styleId="cse2a94784" w:customStyle="1">
    <w:name w:val="cse2a94784"/>
    <w:basedOn w:val="Normal"/>
    <w:qFormat/>
    <w:rsid w:val="001419e7"/>
    <w:pPr>
      <w:spacing w:lineRule="auto" w:line="240" w:before="280" w:after="280"/>
      <w:ind w:hanging="0"/>
      <w:jc w:val="left"/>
    </w:pPr>
    <w:rPr>
      <w:sz w:val="24"/>
      <w:szCs w:val="24"/>
      <w:lang w:val="ru-RU"/>
    </w:rPr>
  </w:style>
  <w:style w:type="paragraph" w:styleId="csfb0aa375" w:customStyle="1">
    <w:name w:val="csfb0aa375"/>
    <w:basedOn w:val="Normal"/>
    <w:qFormat/>
    <w:rsid w:val="001419e7"/>
    <w:pPr>
      <w:spacing w:lineRule="auto" w:line="240" w:before="280" w:after="280"/>
      <w:ind w:hanging="0"/>
      <w:jc w:val="left"/>
    </w:pPr>
    <w:rPr>
      <w:sz w:val="24"/>
      <w:szCs w:val="24"/>
      <w:lang w:val="ru-RU"/>
    </w:rPr>
  </w:style>
  <w:style w:type="paragraph" w:styleId="Subtitle">
    <w:name w:val="Subtitle"/>
    <w:basedOn w:val="Normal"/>
    <w:qFormat/>
    <w:rsid w:val="001419e7"/>
    <w:pPr>
      <w:spacing w:lineRule="auto" w:line="240"/>
      <w:ind w:hanging="0"/>
      <w:jc w:val="center"/>
    </w:pPr>
    <w:rPr>
      <w:b/>
    </w:rPr>
  </w:style>
  <w:style w:type="paragraph" w:styleId="Style32" w:customStyle="1">
    <w:name w:val="Вміст рамки"/>
    <w:basedOn w:val="Normal"/>
    <w:qFormat/>
    <w:rsid w:val="00064349"/>
    <w:pPr/>
    <w:rPr/>
  </w:style>
  <w:style w:type="paragraph" w:styleId="user4" w:customStyle="1">
    <w:name w:val="Вміст таблиці (user)"/>
    <w:basedOn w:val="Normal"/>
    <w:qFormat/>
    <w:rsid w:val="00064349"/>
    <w:pPr>
      <w:widowControl w:val="false"/>
      <w:suppressLineNumbers/>
    </w:pPr>
    <w:rPr/>
  </w:style>
  <w:style w:type="paragraph" w:styleId="p8" w:customStyle="1">
    <w:name w:val="p8"/>
    <w:basedOn w:val="Normal"/>
    <w:qFormat/>
    <w:rsid w:val="00064349"/>
    <w:pPr>
      <w:spacing w:lineRule="atLeast" w:line="240" w:before="100" w:after="100"/>
      <w:ind w:hanging="0"/>
    </w:pPr>
    <w:rPr>
      <w:rFonts w:eastAsia="SimSun;宋体"/>
      <w:sz w:val="24"/>
      <w:szCs w:val="24"/>
      <w:lang w:val="ru-RU" w:eastAsia="zh-CN"/>
    </w:rPr>
  </w:style>
  <w:style w:type="paragraph" w:styleId="13" w:customStyle="1">
    <w:name w:val="Звичайний1"/>
    <w:qFormat/>
    <w:rsid w:val="00064349"/>
    <w:pPr>
      <w:widowControl w:val="false"/>
      <w:suppressAutoHyphens w:val="true"/>
      <w:bidi w:val="0"/>
      <w:spacing w:lineRule="auto" w:line="262" w:before="0" w:after="0"/>
      <w:ind w:firstLine="580"/>
      <w:jc w:val="both"/>
    </w:pPr>
    <w:rPr>
      <w:rFonts w:ascii="Times New Roman" w:hAnsi="Times New Roman" w:eastAsia="Times New Roman" w:cs="Times New Roman"/>
      <w:color w:val="auto"/>
      <w:kern w:val="0"/>
      <w:sz w:val="18"/>
      <w:szCs w:val="20"/>
      <w:lang w:eastAsia="ru-RU" w:val="uk-UA" w:bidi="ar-SA"/>
    </w:rPr>
  </w:style>
  <w:style w:type="paragraph" w:styleId="Style33" w:customStyle="1">
    <w:name w:val="Верхній колонтитул ліворуч"/>
    <w:basedOn w:val="Header"/>
    <w:qFormat/>
    <w:rsid w:val="00064349"/>
    <w:pPr>
      <w:suppressLineNumbers/>
      <w:tabs>
        <w:tab w:val="clear" w:pos="4153"/>
        <w:tab w:val="clear" w:pos="8306"/>
        <w:tab w:val="center" w:pos="4890" w:leader="none"/>
        <w:tab w:val="right" w:pos="9781" w:leader="none"/>
      </w:tabs>
    </w:pPr>
    <w:rPr/>
  </w:style>
  <w:style w:type="paragraph" w:styleId="Style34" w:customStyle="1">
    <w:name w:val="[Немає стилю абзацу]"/>
    <w:qFormat/>
    <w:rsid w:val="00064349"/>
    <w:pPr>
      <w:widowControl w:val="false"/>
      <w:suppressAutoHyphens w:val="true"/>
      <w:bidi w:val="0"/>
      <w:spacing w:lineRule="auto" w:line="288" w:before="0" w:after="0"/>
      <w:jc w:val="left"/>
      <w:textAlignment w:val="center"/>
    </w:pPr>
    <w:rPr>
      <w:rFonts w:ascii="Times New Roman" w:hAnsi="Times New Roman" w:eastAsia="Times New Roman" w:cs="Times New Roman"/>
      <w:color w:val="000000"/>
      <w:kern w:val="0"/>
      <w:sz w:val="24"/>
      <w:szCs w:val="24"/>
      <w:lang w:val="en-US" w:eastAsia="uk-UA" w:bidi="ar-SA"/>
    </w:rPr>
  </w:style>
  <w:style w:type="paragraph" w:styleId="BodyTextIndent">
    <w:name w:val="Body Text Indent"/>
    <w:basedOn w:val="Normal"/>
    <w:rsid w:val="00064349"/>
    <w:pPr>
      <w:spacing w:before="0" w:after="120"/>
      <w:ind w:left="283"/>
    </w:pPr>
    <w:rPr/>
  </w:style>
  <w:style w:type="paragraph" w:styleId="BodyTextIndent2">
    <w:name w:val="Body Text Indent 2"/>
    <w:basedOn w:val="Normal"/>
    <w:qFormat/>
    <w:rsid w:val="00064349"/>
    <w:pPr>
      <w:spacing w:lineRule="auto" w:line="480" w:before="0" w:after="120"/>
      <w:ind w:left="283"/>
    </w:pPr>
    <w:rPr/>
  </w:style>
  <w:style w:type="paragraph" w:styleId="user5" w:customStyle="1">
    <w:name w:val="Заголовок таблиці (user)"/>
    <w:basedOn w:val="user4"/>
    <w:qFormat/>
    <w:rsid w:val="00ec3cdb"/>
    <w:pPr>
      <w:jc w:val="center"/>
    </w:pPr>
    <w:rPr>
      <w:b/>
      <w:bCs/>
    </w:rPr>
  </w:style>
  <w:style w:type="paragraph" w:styleId="Style35" w:customStyle="1">
    <w:name w:val="Зміст списку"/>
    <w:basedOn w:val="Normal"/>
    <w:qFormat/>
    <w:rsid w:val="00ec3cdb"/>
    <w:pPr>
      <w:ind w:left="567"/>
    </w:pPr>
    <w:rPr/>
  </w:style>
  <w:style w:type="numbering" w:styleId="Style36" w:customStyle="1">
    <w:name w:val="Без маркерів"/>
    <w:uiPriority w:val="99"/>
    <w:semiHidden/>
    <w:unhideWhenUsed/>
    <w:qFormat/>
    <w:rsid w:val="00064349"/>
  </w:style>
  <w:style w:type="numbering" w:styleId="user6" w:customStyle="1">
    <w:name w:val="Без маркерів (user)"/>
    <w:uiPriority w:val="99"/>
    <w:semiHidden/>
    <w:unhideWhenUsed/>
    <w:qFormat/>
    <w:rsid w:val="001419e7"/>
  </w:style>
  <w:style w:type="table" w:default="1" w:styleId="a1">
    <w:name w:val="Normal Table"/>
    <w:uiPriority w:val="99"/>
    <w:semiHidden/>
    <w:unhideWhenUsed/>
    <w:qFormat/>
    <w:tblPr>
      <w:tblCellMar>
        <w:top w:w="0" w:type="dxa"/>
        <w:left w:w="108" w:type="dxa"/>
        <w:bottom w:w="0" w:type="dxa"/>
        <w:right w:w="108" w:type="dxa"/>
      </w:tblCellMar>
    </w:tblPr>
  </w:style>
  <w:style w:type="table" w:styleId="aff9">
    <w:name w:val="Table Grid"/>
    <w:basedOn w:val="a1"/>
    <w:uiPriority w:val="59"/>
    <w:rsid w:val="00131b1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6095DB-F111-46F6-83CF-A01D0EA8BE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477</TotalTime>
  <Application>LibreOffice/26.2.0.3$Windows_X86_64 LibreOffice_project/620$Build-3</Application>
  <AppVersion>15.0000</AppVersion>
  <Pages>4</Pages>
  <Words>752</Words>
  <Characters>5168</Characters>
  <CharactersWithSpaces>5861</CharactersWithSpaces>
  <Paragraphs>68</Paragraphs>
  <Company>KMU</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2021-04-07T07:31:00Z</dcterms:created>
  <dc:creator>1-1</dc:creator>
  <dc:description/>
  <dc:language>uk-UA</dc:language>
  <cp:lastModifiedBy/>
  <cp:lastPrinted>2026-07-15T11:48:00Z</cp:lastPrinted>
  <dcterms:modified xsi:type="dcterms:W3CDTF">2026-08-25T12:44:44Z</dcterms:modified>
  <cp:revision>114</cp:revision>
  <dc:subject/>
  <dc:title>£</dc:title>
</cp:coreProperties>
</file>

<file path=docProps/custom.xml><?xml version="1.0" encoding="utf-8"?>
<Properties xmlns="http://schemas.openxmlformats.org/officeDocument/2006/custom-properties" xmlns:vt="http://schemas.openxmlformats.org/officeDocument/2006/docPropsVTypes"/>
</file>