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ind w:hanging="0" w:left="4819"/>
        <w:jc w:val="left"/>
        <w:rPr>
          <w:bCs/>
        </w:rPr>
      </w:pPr>
      <w:r>
        <w:rPr>
          <w:bCs/>
        </w:rPr>
        <w:t>Додаток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до Наказу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Головного управління </w:t>
      </w:r>
    </w:p>
    <w:p>
      <w:pPr>
        <w:pStyle w:val="Normal"/>
        <w:ind w:hanging="0" w:left="4819"/>
        <w:jc w:val="left"/>
        <w:rPr>
          <w:bCs/>
        </w:rPr>
      </w:pPr>
      <w:r>
        <w:rPr>
          <w:bCs/>
        </w:rPr>
        <w:t xml:space="preserve">Пенсійного фонду України в м. Києві </w:t>
      </w:r>
    </w:p>
    <w:p>
      <w:pPr>
        <w:pStyle w:val="Normal"/>
        <w:ind w:hanging="0" w:left="4819"/>
        <w:jc w:val="left"/>
        <w:rPr>
          <w:bCs/>
        </w:rPr>
      </w:pPr>
      <w:r>
        <w:rPr/>
        <w:t>від “17” серпня 2026 року №________</w:t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 w:val="false"/>
          <w:bCs/>
          <w:i w:val="false"/>
          <w:szCs w:val="28"/>
          <w:lang w:val="uk-UA"/>
        </w:rPr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 w:val="false"/>
          <w:bCs/>
          <w:i w:val="false"/>
          <w:szCs w:val="28"/>
          <w:lang w:val="uk-UA"/>
        </w:rPr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 w:val="false"/>
          <w:bCs/>
          <w:i w:val="false"/>
          <w:szCs w:val="28"/>
          <w:lang w:val="uk-UA"/>
        </w:rPr>
        <w:t>Умови</w:t>
      </w:r>
    </w:p>
    <w:p>
      <w:pPr>
        <w:pStyle w:val="Normal"/>
        <w:ind w:hanging="0"/>
        <w:jc w:val="center"/>
        <w:rPr>
          <w:bCs/>
          <w:szCs w:val="24"/>
        </w:rPr>
      </w:pPr>
      <w:r>
        <w:rPr>
          <w:bCs/>
          <w:szCs w:val="24"/>
        </w:rPr>
        <w:t>проведення добору</w:t>
      </w:r>
    </w:p>
    <w:p>
      <w:pPr>
        <w:pStyle w:val="Normal"/>
        <w:ind w:hanging="0"/>
        <w:jc w:val="center"/>
        <w:rPr>
          <w:bCs/>
          <w:szCs w:val="28"/>
        </w:rPr>
      </w:pPr>
      <w:r>
        <w:rPr>
          <w:bCs/>
          <w:szCs w:val="24"/>
        </w:rPr>
        <w:t xml:space="preserve">на зайняття посади державної служби категорії </w:t>
      </w:r>
      <w:r>
        <w:rPr>
          <w:bCs/>
          <w:szCs w:val="28"/>
        </w:rPr>
        <w:t xml:space="preserve">«В» - </w:t>
      </w:r>
      <w:r>
        <w:rPr>
          <w:color w:val="000000"/>
          <w:szCs w:val="28"/>
        </w:rPr>
        <w:t>головного спеціаліста відділу представництва інтересів в судах та інших органах № 3 юридичного управління (вул. Волоська 36/38)</w:t>
      </w:r>
    </w:p>
    <w:tbl>
      <w:tblPr>
        <w:tblW w:w="9782" w:type="dxa"/>
        <w:jc w:val="left"/>
        <w:tblInd w:w="36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45"/>
        <w:gridCol w:w="2916"/>
        <w:gridCol w:w="30"/>
        <w:gridCol w:w="15"/>
        <w:gridCol w:w="6238"/>
      </w:tblGrid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firstLine="181"/>
              <w:jc w:val="center"/>
              <w:rPr>
                <w:bCs/>
                <w:szCs w:val="28"/>
              </w:rPr>
            </w:pPr>
            <w:r>
              <w:rPr>
                <w:bCs/>
                <w:szCs w:val="28"/>
              </w:rPr>
              <w:t>Загальні умови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Посадові обов’язки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bookmarkStart w:id="0" w:name="n92"/>
            <w:bookmarkStart w:id="1" w:name="n186"/>
            <w:bookmarkStart w:id="2" w:name="n85"/>
            <w:bookmarkEnd w:id="0"/>
            <w:bookmarkEnd w:id="1"/>
            <w:bookmarkEnd w:id="2"/>
            <w:r>
              <w:rPr>
                <w:color w:val="000000"/>
                <w:lang w:eastAsia="uk-UA"/>
              </w:rPr>
              <w:t>Ведення претензійно-позовної роботи, представлення інтересів Головного управління в судах та інших органах під час розгляду правових питань і спорів  з питань призначення, перерахунку і виплати пенсій особам, звільнених з військової служби, та деяких інших осіб.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Підготовка заяв по суті справи та заяв з процесуальних питань, апеляційних та касаційних скарг, матеріалів та додатків, та/або участь у підготовці таких матеріалів у спорах з питань пенсійного забезпечення осіб, звільнених з військової служби та деяких інших осіб, в тому числі у спорах з питань виконання судових рішень, дій чи бездіяльності, вчинених відповідачем на виконання рішення суду, оскарження постанов органів Державної виконавчої служби про накладення штрафів.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Здійснення моніторингу стану розгляду в судах справ за участю Головного управління  в судах різних інстанцій та невідкладне повідомлення відповідних структурних підрозділів про набрання законної сили судовими рішеннями про покладення зобов’язань або стягнення коштів з Головного управління.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Взаємодія зі структурними підрозділами, які забезпечують виконання судового рішення Головним управління або його посадовими особами, шляхом надання правової допомоги та оцінювання доказів виконання судового рішення, участі в листуванні з державним виконавцем у межах виконавчого провадження.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Внесення відомостей про стан розгляду судами справ за участю Головного управління та стан виконання Головним управлінням рішень судів про стягнення коштів (крім пенсій) та зобов’язання вчинити дії, не пов’язані з пенсійним забезпеченням, до підсистем “Правова робота” та “Реєстр судових рішень” ІКІС ПФУ.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 межах своєї компетенції підготовка проектів відповідей на листи, звернення, скарги, інші документи, розгляд яких доручено юридичному управлінню. Здійснення ознайомлення з матеріалами виконавчого провадження, стороною в якому є Головне управління, за наявності підстав підготовка процесуальних документів для оскарження рішень, дій або бездіяльності державних виконавців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Забезпечення формування судових справ за участю Головного управління  належними матеріалами, укомплектовування їх судовими рішеннями, іншими матеріалами, що стосуються справи.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Здійснення підготовки інформації для передачі у відповідні структурні підрозділи для зведення звітних даних за встановленими формами, підготовка пропозицій щодо їх удосконалення.</w:t>
            </w:r>
          </w:p>
          <w:p>
            <w:pPr>
              <w:pStyle w:val="ListParagraph"/>
              <w:numPr>
                <w:ilvl w:val="0"/>
                <w:numId w:val="1"/>
              </w:numPr>
              <w:tabs>
                <w:tab w:val="clear" w:pos="720"/>
                <w:tab w:val="left" w:pos="0" w:leader="none"/>
              </w:tabs>
              <w:spacing w:lineRule="auto" w:line="240"/>
              <w:ind w:hanging="0" w:left="-26"/>
              <w:rPr>
                <w:color w:val="000000"/>
                <w:lang w:eastAsia="uk-UA"/>
              </w:rPr>
            </w:pPr>
            <w:r>
              <w:rPr>
                <w:color w:val="000000"/>
                <w:lang w:eastAsia="uk-UA"/>
              </w:rPr>
              <w:t>Виконання оперативних доручень та інших завдань начальника (заступника начальника)  юридичного управління, начальника та заступника начальника відділу.</w:t>
            </w:r>
          </w:p>
          <w:p>
            <w:pPr>
              <w:pStyle w:val="ListParagraph"/>
              <w:numPr>
                <w:ilvl w:val="0"/>
                <w:numId w:val="1"/>
              </w:numPr>
              <w:spacing w:lineRule="auto" w:line="240"/>
              <w:ind w:hanging="0" w:left="-26"/>
              <w:rPr>
                <w:color w:val="000000"/>
                <w:szCs w:val="28"/>
                <w:lang w:eastAsia="uk-UA"/>
              </w:rPr>
            </w:pPr>
            <w:r>
              <w:rPr>
                <w:color w:val="000000"/>
                <w:lang w:eastAsia="uk-UA"/>
              </w:rPr>
              <w:t>В порядку, визначеному начальником (заступником начальника)  юридичного управління, начальником відділу та заступником начальника відділу заміщення інших працівників відділу у разі їх відсутності.</w:t>
            </w:r>
          </w:p>
        </w:tc>
      </w:tr>
      <w:tr>
        <w:trPr/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Умови оплати праці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 xml:space="preserve">Посадовий оклад – </w:t>
            </w:r>
            <w:r>
              <w:rPr>
                <w:color w:val="000000"/>
                <w:szCs w:val="28"/>
              </w:rPr>
              <w:t>20795</w:t>
            </w:r>
            <w:r>
              <w:rPr>
                <w:bCs/>
                <w:szCs w:val="28"/>
              </w:rPr>
              <w:t xml:space="preserve"> грн.(згідно штатного розпису згідно із класифікацією посад; доплати, компенсації відповідно до статті 52 Закону України «Про державну службу»; надбавка за вислугу років, премія та грошова допомога відповідно до прикінцевих положень Закону України «Про державний Бюджет України на 2026 рік;</w:t>
            </w:r>
          </w:p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bCs/>
                <w:szCs w:val="28"/>
              </w:rPr>
              <w:t>надбавка до посадового окладу за ранг державного службовця відповідно до постанови Кабінету Міністрів України від 18 січня 2017 року № 15 «Питання оплати праці працівників державних органів» (із змінами).</w:t>
            </w:r>
          </w:p>
        </w:tc>
      </w:tr>
      <w:tr>
        <w:trPr>
          <w:trHeight w:val="240" w:hRule="atLeast"/>
        </w:trPr>
        <w:tc>
          <w:tcPr>
            <w:tcW w:w="34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Інформація про 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чи безстроковість</w:t>
            </w:r>
          </w:p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призначення на посаду</w:t>
            </w:r>
          </w:p>
        </w:tc>
        <w:tc>
          <w:tcPr>
            <w:tcW w:w="62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977" w:leader="none"/>
              </w:tabs>
              <w:spacing w:lineRule="auto" w:line="240"/>
              <w:ind w:hanging="0" w:right="110"/>
              <w:rPr>
                <w:bCs/>
                <w:szCs w:val="28"/>
              </w:rPr>
            </w:pPr>
            <w:r>
              <w:rPr>
                <w:rStyle w:val="csd2c743de"/>
                <w:bCs/>
                <w:color w:val="000000"/>
                <w:szCs w:val="28"/>
              </w:rPr>
              <w:t>Строково, відповідно до Закону України «Про внесення змін до деяких законів України щодо функціонування державної служби та місцевого самоврядування у період дії воєнного стану» від 12 травня 2022 № 2259-ІХ, внесено зміни до Закону України «Про правовий режим воєнного стану».</w:t>
            </w:r>
          </w:p>
        </w:tc>
      </w:tr>
      <w:tr>
        <w:trPr/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Кваліфікаційні вимоги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/>
              <w:ind w:hanging="0" w:right="101"/>
              <w:rPr>
                <w:b/>
              </w:rPr>
            </w:pPr>
            <w:r>
              <w:rPr>
                <w:b/>
              </w:rPr>
              <w:t>Обов’язковою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вимогою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до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осіб,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які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претендують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на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посаду,</w:t>
            </w:r>
            <w:r>
              <w:rPr>
                <w:b/>
                <w:spacing w:val="80"/>
              </w:rPr>
              <w:t xml:space="preserve"> </w:t>
            </w:r>
            <w:r>
              <w:rPr>
                <w:b/>
              </w:rPr>
              <w:t>є наявність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 xml:space="preserve">громадянства України та відсутність громадянства інших </w:t>
            </w:r>
            <w:r>
              <w:rPr>
                <w:b/>
                <w:spacing w:val="-2"/>
              </w:rPr>
              <w:t>держав.</w:t>
            </w:r>
          </w:p>
          <w:p>
            <w:pPr>
              <w:pStyle w:val="Default"/>
              <w:jc w:val="center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Освіта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color w:val="000000"/>
                <w:szCs w:val="28"/>
              </w:rPr>
              <w:t>вища освіта за освітнім ступенем не нижче бакалавра, молодшого бакалавра у галузі знань «Право»</w:t>
            </w:r>
          </w:p>
        </w:tc>
      </w:tr>
      <w:tr>
        <w:trPr/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Досвід роботи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 w:left="28"/>
              <w:rPr>
                <w:bCs/>
                <w:szCs w:val="28"/>
              </w:rPr>
            </w:pPr>
            <w:r>
              <w:rPr>
                <w:szCs w:val="28"/>
                <w:shd w:fill="FFFFFF" w:val="clear"/>
              </w:rPr>
              <w:t>не потребує</w:t>
            </w:r>
          </w:p>
        </w:tc>
      </w:tr>
      <w:tr>
        <w:trPr>
          <w:trHeight w:val="495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Володіння державною мовою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bCs/>
                <w:szCs w:val="28"/>
              </w:rPr>
            </w:pPr>
            <w:r>
              <w:rPr>
                <w:szCs w:val="28"/>
              </w:rPr>
              <w:t>вільне володіння державною мовою</w:t>
            </w:r>
          </w:p>
        </w:tc>
      </w:tr>
      <w:tr>
        <w:trPr>
          <w:trHeight w:val="45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Вимоги до компетентності</w:t>
            </w:r>
          </w:p>
        </w:tc>
      </w:tr>
      <w:tr>
        <w:trPr>
          <w:trHeight w:val="437" w:hRule="atLeast"/>
        </w:trPr>
        <w:tc>
          <w:tcPr>
            <w:tcW w:w="3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Вимога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311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>Якісне виконання поставлених завдань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272"/>
              <w:jc w:val="left"/>
              <w:rPr>
                <w:color w:val="000000"/>
                <w:szCs w:val="28"/>
              </w:rPr>
            </w:pPr>
            <w:r>
              <w:rPr>
                <w:szCs w:val="28"/>
              </w:rPr>
              <w:t xml:space="preserve">- </w:t>
            </w:r>
            <w:r>
              <w:rPr>
                <w:color w:val="000000"/>
                <w:szCs w:val="28"/>
              </w:rPr>
              <w:t>чітке і точне формулювання мети, цілей і завдань службової діяльності;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98" w:leader="none"/>
              </w:tabs>
              <w:spacing w:lineRule="auto" w:line="240"/>
              <w:ind w:hanging="0" w:right="272"/>
              <w:jc w:val="left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- комплексний підхід до виконання завдань, виявлення ризиків;</w:t>
            </w:r>
          </w:p>
          <w:p>
            <w:pPr>
              <w:pStyle w:val="ListParagraph"/>
              <w:spacing w:lineRule="auto" w:line="240"/>
              <w:ind w:hanging="142" w:left="20"/>
              <w:jc w:val="left"/>
              <w:rPr>
                <w:szCs w:val="28"/>
              </w:rPr>
            </w:pPr>
            <w:r>
              <w:rPr>
                <w:color w:val="000000"/>
                <w:szCs w:val="28"/>
              </w:rPr>
              <w:t xml:space="preserve"> </w:t>
            </w:r>
            <w:r>
              <w:rPr>
                <w:color w:val="000000"/>
                <w:szCs w:val="28"/>
              </w:rPr>
              <w:t>- розуміння змісту завдання і його кінцевих результатів, самостійне визначення можливих шляхів досягнення</w:t>
            </w:r>
          </w:p>
        </w:tc>
      </w:tr>
      <w:tr>
        <w:trPr>
          <w:trHeight w:val="540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2.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Відповідальність, командна робота та взаємодія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важливості якісного виконання своїх посадових обов'язків з дотриманням строків та встановлених процедур;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усвідомлення рівня відповідальності під час підготовки і прийняття рішень, готовність нести відповідальність за можливі наслідки реалізації таких рішень;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брати на себе зобов’язання, чітко їх дотримуватись і виконувати;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63" w:leader="none"/>
              </w:tabs>
              <w:spacing w:lineRule="auto" w:line="240"/>
              <w:ind w:hanging="0" w:right="272"/>
              <w:rPr>
                <w:color w:val="000000"/>
                <w:szCs w:val="28"/>
              </w:rPr>
            </w:pPr>
            <w:r>
              <w:rPr/>
              <w:t xml:space="preserve">вміння працювати в </w:t>
            </w:r>
            <w:r>
              <w:rPr>
                <w:color w:val="000000"/>
                <w:szCs w:val="28"/>
              </w:rPr>
              <w:t>команді та командної взаємодії.</w:t>
            </w:r>
          </w:p>
        </w:tc>
      </w:tr>
      <w:tr>
        <w:trPr>
          <w:trHeight w:val="2203" w:hRule="atLeast"/>
        </w:trPr>
        <w:tc>
          <w:tcPr>
            <w:tcW w:w="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  <w:t>3.</w:t>
            </w:r>
          </w:p>
        </w:tc>
        <w:tc>
          <w:tcPr>
            <w:tcW w:w="2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ind w:hanging="0"/>
              <w:rPr>
                <w:szCs w:val="28"/>
              </w:rPr>
            </w:pPr>
            <w:r>
              <w:rPr>
                <w:color w:val="000000"/>
                <w:szCs w:val="28"/>
              </w:rPr>
              <w:t>Аналітичні здібності та обґрунтування власної позиції</w:t>
            </w:r>
          </w:p>
        </w:tc>
        <w:tc>
          <w:tcPr>
            <w:tcW w:w="6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здатність до логічного мислення, узагальнення, конкретизації, розкладання складних питань на складові, виділяти головне від другорядного, виявляти закономірності;</w:t>
            </w:r>
          </w:p>
          <w:p>
            <w:pPr>
              <w:pStyle w:val="Normal"/>
              <w:widowControl w:val="false"/>
              <w:numPr>
                <w:ilvl w:val="0"/>
                <w:numId w:val="2"/>
              </w:numPr>
              <w:tabs>
                <w:tab w:val="clear" w:pos="720"/>
                <w:tab w:val="left" w:pos="190" w:leader="none"/>
              </w:tabs>
              <w:spacing w:lineRule="auto" w:line="240"/>
              <w:ind w:hanging="0" w:left="0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встановлювати причинно-наслідкові зв’язки;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271" w:leader="none"/>
              </w:tabs>
              <w:spacing w:lineRule="auto" w:line="240"/>
              <w:ind w:hanging="0" w:right="272"/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>вміння аналізувати інформацію та робити висновки, критично оцінювати ситуації, прогнозувати та робити власні умовиводи</w:t>
            </w:r>
            <w:r>
              <w:rPr>
                <w:bCs/>
                <w:color w:val="000000"/>
                <w:szCs w:val="28"/>
              </w:rPr>
              <w:t>.</w:t>
            </w:r>
          </w:p>
        </w:tc>
      </w:tr>
      <w:tr>
        <w:trPr>
          <w:trHeight w:val="390" w:hRule="atLeast"/>
        </w:trPr>
        <w:tc>
          <w:tcPr>
            <w:tcW w:w="97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>Професійні знання</w:t>
            </w:r>
          </w:p>
        </w:tc>
      </w:tr>
      <w:tr>
        <w:trPr>
          <w:trHeight w:val="255" w:hRule="atLeast"/>
        </w:trPr>
        <w:tc>
          <w:tcPr>
            <w:tcW w:w="35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/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 xml:space="preserve">              </w:t>
            </w:r>
            <w:r>
              <w:rPr>
                <w:b/>
                <w:bCs/>
                <w:color w:val="auto"/>
                <w:sz w:val="28"/>
                <w:szCs w:val="28"/>
                <w:lang w:eastAsia="ru-RU"/>
              </w:rPr>
              <w:t>Вимоги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          </w:t>
            </w:r>
            <w:r>
              <w:rPr>
                <w:b/>
                <w:szCs w:val="28"/>
              </w:rPr>
              <w:t>Компоненти вимоги</w:t>
            </w:r>
          </w:p>
        </w:tc>
      </w:tr>
      <w:tr>
        <w:trPr>
          <w:trHeight w:val="98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Знання: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Конституції України;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запобігання корупції»;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 </w:t>
            </w: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державну службу»;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</w:t>
            </w:r>
            <w:r>
              <w:rPr>
                <w:rStyle w:val="cs23fb0664"/>
                <w:color w:val="000000"/>
                <w:sz w:val="28"/>
                <w:szCs w:val="28"/>
              </w:rPr>
              <w:t> </w:t>
            </w:r>
            <w:r>
              <w:rPr>
                <w:rStyle w:val="csd2c743de"/>
                <w:color w:val="000000"/>
                <w:sz w:val="28"/>
                <w:szCs w:val="28"/>
              </w:rPr>
              <w:t>Закон України “Про доступ до публічної інформації”</w:t>
            </w:r>
          </w:p>
          <w:p>
            <w:pPr>
              <w:pStyle w:val="cs66e64e55"/>
              <w:spacing w:beforeAutospacing="0" w:before="0" w:afterAutospacing="0" w:after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 України “Про захист персональних даних”.</w:t>
            </w:r>
          </w:p>
        </w:tc>
      </w:tr>
      <w:tr>
        <w:trPr>
          <w:trHeight w:val="1496" w:hRule="atLeast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0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Default"/>
              <w:rPr>
                <w:bCs/>
                <w:color w:val="auto"/>
                <w:sz w:val="28"/>
                <w:szCs w:val="28"/>
                <w:lang w:eastAsia="ru-RU"/>
              </w:rPr>
            </w:pPr>
            <w:r>
              <w:rPr>
                <w:bCs/>
                <w:color w:val="auto"/>
                <w:sz w:val="28"/>
                <w:szCs w:val="28"/>
                <w:lang w:eastAsia="ru-RU"/>
              </w:rPr>
              <w:t>Знання законодавства у сфері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Знання:</w:t>
            </w:r>
          </w:p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Кодекс адміністративного судочинства України;</w:t>
            </w:r>
          </w:p>
          <w:p>
            <w:pPr>
              <w:pStyle w:val="csd270a203"/>
              <w:spacing w:beforeAutospacing="0" w:before="0" w:afterAutospacing="0" w:after="0"/>
              <w:jc w:val="both"/>
              <w:rPr>
                <w:sz w:val="28"/>
                <w:szCs w:val="28"/>
              </w:rPr>
            </w:pPr>
            <w:r>
              <w:rPr>
                <w:rStyle w:val="csd2c743de"/>
                <w:color w:val="000000"/>
                <w:sz w:val="28"/>
                <w:szCs w:val="28"/>
              </w:rPr>
              <w:t>- Закону України «Про виконавче провадження»;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rStyle w:val="csd2c743de"/>
                <w:color w:val="000000"/>
                <w:szCs w:val="28"/>
              </w:rPr>
              <w:t>- Закону України «Про загальнообов’язкове державне пенсійне страхування».</w:t>
            </w:r>
          </w:p>
          <w:p>
            <w:pPr>
              <w:pStyle w:val="Normal"/>
              <w:spacing w:lineRule="auto" w:line="240"/>
              <w:ind w:hanging="0"/>
              <w:rPr>
                <w:szCs w:val="28"/>
              </w:rPr>
            </w:pPr>
            <w:r>
              <w:rPr>
                <w:szCs w:val="28"/>
              </w:rPr>
            </w:r>
          </w:p>
        </w:tc>
      </w:tr>
    </w:tbl>
    <w:p>
      <w:pPr>
        <w:pStyle w:val="Style17"/>
        <w:ind w:hanging="0"/>
        <w:jc w:val="center"/>
        <w:rPr>
          <w:bCs/>
          <w:szCs w:val="28"/>
        </w:rPr>
      </w:pPr>
      <w:r>
        <w:rPr/>
        <w:t>______________________________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701" w:right="567" w:gutter="0" w:header="567" w:top="624" w:footer="0" w:bottom="568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Segoe UI">
    <w:charset w:val="cc"/>
    <w:family w:val="swiss"/>
    <w:pitch w:val="variable"/>
  </w:font>
  <w:font w:name="Cambria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Courier New">
    <w:charset w:val="cc"/>
    <w:family w:val="roman"/>
    <w:pitch w:val="variable"/>
  </w:font>
  <w:font w:name="OpenSymbol">
    <w:altName w:val="Arial Unicode MS"/>
    <w:charset w:val="01"/>
    <w:family w:val="auto"/>
    <w:pitch w:val="variable"/>
  </w:font>
  <w:font w:name="Courier New">
    <w:charset w:val="01"/>
    <w:family w:val="modern"/>
    <w:pitch w:val="fixed"/>
  </w:font>
  <w:font w:name="Noto Sans Symbols">
    <w:charset w:val="01"/>
    <w:family w:val="swiss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  <mc:AlternateContent>
        <mc:Choice Requires="wps">
          <w:drawing>
            <wp:anchor behindDoc="1" distT="5080" distB="5080" distL="5715" distR="4445" simplePos="0" locked="0" layoutInCell="0" allowOverlap="1" relativeHeight="2" wp14:anchorId="79C58223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772285" cy="1774190"/>
              <wp:effectExtent l="5715" t="5080" r="4445" b="5080"/>
              <wp:wrapNone/>
              <wp:docPr id="1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2280" cy="1774080"/>
                      </a:xfrm>
                      <a:custGeom>
                        <a:avLst/>
                        <a:gdLst>
                          <a:gd name="textAreaLeft" fmla="*/ 0 w 1004760"/>
                          <a:gd name="textAreaRight" fmla="*/ 1006200 w 1004760"/>
                          <a:gd name="textAreaTop" fmla="*/ 0 h 1005840"/>
                          <a:gd name="textAreaBottom" fmla="*/ 1007280 h 1005840"/>
                          <a:gd name="GluePoint1X" fmla="*/ 4924 w 4925"/>
                          <a:gd name="GluePoint1Y" fmla="*/ 4929 h 4930"/>
                          <a:gd name="GluePoint2X" fmla="*/ 0 w 4925"/>
                          <a:gd name="GluePoint2Y" fmla="*/ 4929 h 4930"/>
                          <a:gd name="GluePoint3X" fmla="*/ 0 w 4925"/>
                          <a:gd name="GluePoint3Y" fmla="*/ 0 h 4930"/>
                          <a:gd name="GluePoint4X" fmla="*/ 4924 w 4925"/>
                          <a:gd name="GluePoint4Y" fmla="*/ 0 h 4930"/>
                          <a:gd name="GluePoint5X" fmla="*/ 4924 w 4925"/>
                          <a:gd name="GluePoint5Y" fmla="*/ 4929 h 4930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4925" h="4930">
                            <a:moveTo>
                              <a:pt x="4924" y="4929"/>
                            </a:moveTo>
                            <a:lnTo>
                              <a:pt x="0" y="4929"/>
                            </a:lnTo>
                            <a:lnTo>
                              <a:pt x="0" y="0"/>
                            </a:lnTo>
                            <a:lnTo>
                              <a:pt x="4924" y="0"/>
                            </a:lnTo>
                            <a:lnTo>
                              <a:pt x="4924" y="4929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sz w:val="20"/>
      </w:rPr>
    </w:pPr>
    <w:r>
      <w:rPr>
        <w:sz w:val="20"/>
      </w:rPr>
      <mc:AlternateContent>
        <mc:Choice Requires="wps">
          <w:drawing>
            <wp:anchor behindDoc="1" distT="5080" distB="5080" distL="5715" distR="4445" simplePos="0" locked="0" layoutInCell="0" allowOverlap="1" relativeHeight="5" wp14:anchorId="291E7339">
              <wp:simplePos x="0" y="0"/>
              <wp:positionH relativeFrom="margin">
                <wp:align>center</wp:align>
              </wp:positionH>
              <wp:positionV relativeFrom="paragraph">
                <wp:posOffset>-23589615</wp:posOffset>
              </wp:positionV>
              <wp:extent cx="3924935" cy="1410335"/>
              <wp:effectExtent l="5715" t="5080" r="4445" b="5080"/>
              <wp:wrapNone/>
              <wp:docPr id="2" name="shape_0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925080" cy="1410480"/>
                      </a:xfrm>
                      <a:custGeom>
                        <a:avLst/>
                        <a:gdLst>
                          <a:gd name="textAreaLeft" fmla="*/ 0 w 2225160"/>
                          <a:gd name="textAreaRight" fmla="*/ 2226600 w 2225160"/>
                          <a:gd name="textAreaTop" fmla="*/ 0 h 799560"/>
                          <a:gd name="textAreaBottom" fmla="*/ 801000 h 799560"/>
                          <a:gd name="GluePoint1X" fmla="*/ 10905 w 10906"/>
                          <a:gd name="GluePoint1Y" fmla="*/ 3918 h 3919"/>
                          <a:gd name="GluePoint2X" fmla="*/ 10905 w 10906"/>
                          <a:gd name="GluePoint2Y" fmla="*/ 0 h 3919"/>
                          <a:gd name="GluePoint3X" fmla="*/ 10905 w 10906"/>
                          <a:gd name="GluePoint3Y" fmla="*/ 3918 h 3919"/>
                          <a:gd name="GluePoint4X" fmla="*/ 0 w 10906"/>
                          <a:gd name="GluePoint4Y" fmla="*/ 3918 h 3919"/>
                          <a:gd name="GluePoint5X" fmla="*/ 0 w 10906"/>
                          <a:gd name="GluePoint5Y" fmla="*/ 0 h 3919"/>
                        </a:gdLst>
                        <a:ahLst/>
                        <a:cxnLst>
                          <a:cxn ang="0">
                            <a:pos x="GluePoint1X" y="GluePoint1Y"/>
                          </a:cxn>
                          <a:cxn ang="0">
                            <a:pos x="GluePoint2X" y="GluePoint2Y"/>
                          </a:cxn>
                          <a:cxn ang="0">
                            <a:pos x="GluePoint3X" y="GluePoint3Y"/>
                          </a:cxn>
                          <a:cxn ang="0">
                            <a:pos x="GluePoint4X" y="GluePoint4Y"/>
                          </a:cxn>
                          <a:cxn ang="0">
                            <a:pos x="GluePoint5X" y="GluePoint5Y"/>
                          </a:cxn>
                        </a:cxnLst>
                        <a:rect l="textAreaLeft" t="textAreaTop" r="textAreaRight" b="textAreaBottom"/>
                        <a:pathLst>
                          <a:path w="10906" h="3919">
                            <a:moveTo>
                              <a:pt x="10905" y="3918"/>
                            </a:moveTo>
                            <a:lnTo>
                              <a:pt x="10905" y="0"/>
                            </a:lnTo>
                            <a:lnTo>
                              <a:pt x="10905" y="3918"/>
                            </a:lnTo>
                            <a:lnTo>
                              <a:pt x="0" y="3918"/>
                            </a:lnTo>
                            <a:lnTo>
                              <a:pt x="0" y="0"/>
                            </a:lnTo>
                          </a:path>
                        </a:pathLst>
                      </a:custGeom>
                      <a:noFill/>
                      <a:ln w="9525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/>
        </mc:Fallback>
      </mc:AlternateConten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14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/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2061" w:hanging="360"/>
      </w:pPr>
      <w:rPr>
        <w:rFonts w:ascii="OpenSymbol" w:hAnsi="OpenSymbol" w:cs="Open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78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3501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4221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94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5661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6381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0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7821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hyphenationZone w:val="425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tepHandle" w:val="262696"/>
  </w:docVars>
  <w:themeFontLang w:val="uk-UA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uk-UA" w:eastAsia="uk-UA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174f4"/>
    <w:pPr>
      <w:widowControl/>
      <w:suppressAutoHyphens w:val="true"/>
      <w:bidi w:val="0"/>
      <w:spacing w:lineRule="auto" w:line="276" w:before="0" w:after="0"/>
      <w:ind w:firstLine="709"/>
      <w:jc w:val="both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uk-UA" w:eastAsia="ru-RU" w:bidi="ar-SA"/>
    </w:rPr>
  </w:style>
  <w:style w:type="paragraph" w:styleId="Heading1">
    <w:name w:val="heading 1"/>
    <w:basedOn w:val="Normal"/>
    <w:next w:val="Normal"/>
    <w:qFormat/>
    <w:rsid w:val="00d702b3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Heading2">
    <w:name w:val="heading 2"/>
    <w:basedOn w:val="Normal"/>
    <w:next w:val="Normal"/>
    <w:qFormat/>
    <w:rsid w:val="00d702b3"/>
    <w:pPr>
      <w:keepNext w:val="true"/>
      <w:spacing w:before="120" w:after="0"/>
      <w:ind w:left="567"/>
      <w:outlineLvl w:val="1"/>
    </w:pPr>
    <w:rPr>
      <w:b/>
    </w:rPr>
  </w:style>
  <w:style w:type="paragraph" w:styleId="Heading3">
    <w:name w:val="heading 3"/>
    <w:basedOn w:val="Normal"/>
    <w:next w:val="Normal"/>
    <w:unhideWhenUsed/>
    <w:qFormat/>
    <w:rsid w:val="00073dff"/>
    <w:pPr>
      <w:keepNext w:val="true"/>
      <w:spacing w:before="120" w:after="0"/>
      <w:ind w:left="567"/>
      <w:outlineLvl w:val="2"/>
    </w:pPr>
    <w:rPr>
      <w:b/>
      <w:i/>
    </w:rPr>
  </w:style>
  <w:style w:type="paragraph" w:styleId="Heading4">
    <w:name w:val="heading 4"/>
    <w:basedOn w:val="Normal"/>
    <w:next w:val="Normal"/>
    <w:qFormat/>
    <w:rsid w:val="00d702b3"/>
    <w:pPr>
      <w:keepNext w:val="true"/>
      <w:spacing w:before="120" w:after="0"/>
      <w:ind w:left="567"/>
      <w:outlineLvl w:val="3"/>
    </w:pPr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uiPriority w:val="99"/>
    <w:unhideWhenUsed/>
    <w:rsid w:val="009a0ab5"/>
    <w:rPr>
      <w:color w:val="0000FF"/>
      <w:u w:val="single"/>
    </w:rPr>
  </w:style>
  <w:style w:type="character" w:styleId="Style10" w:customStyle="1">
    <w:name w:val="Текст у виносці Знак"/>
    <w:basedOn w:val="DefaultParagraphFont"/>
    <w:link w:val="BalloonText"/>
    <w:uiPriority w:val="99"/>
    <w:semiHidden/>
    <w:qFormat/>
    <w:rsid w:val="00c6272e"/>
    <w:rPr>
      <w:rFonts w:ascii="Segoe UI" w:hAnsi="Segoe UI" w:cs="Segoe UI"/>
      <w:sz w:val="18"/>
      <w:szCs w:val="18"/>
      <w:lang w:eastAsia="ru-RU"/>
    </w:rPr>
  </w:style>
  <w:style w:type="character" w:styleId="1" w:customStyle="1">
    <w:name w:val="Незакрита згадка1"/>
    <w:basedOn w:val="DefaultParagraphFont"/>
    <w:uiPriority w:val="99"/>
    <w:semiHidden/>
    <w:unhideWhenUsed/>
    <w:qFormat/>
    <w:rsid w:val="0013193b"/>
    <w:rPr>
      <w:color w:val="605E5C"/>
      <w:shd w:fill="E1DFDD" w:val="clear"/>
    </w:rPr>
  </w:style>
  <w:style w:type="character" w:styleId="rvts46" w:customStyle="1">
    <w:name w:val="rvts46"/>
    <w:basedOn w:val="DefaultParagraphFont"/>
    <w:qFormat/>
    <w:rsid w:val="00617106"/>
    <w:rPr/>
  </w:style>
  <w:style w:type="character" w:styleId="rvts37" w:customStyle="1">
    <w:name w:val="rvts37"/>
    <w:basedOn w:val="DefaultParagraphFont"/>
    <w:qFormat/>
    <w:rsid w:val="00617106"/>
    <w:rPr/>
  </w:style>
  <w:style w:type="character" w:styleId="rvts11" w:customStyle="1">
    <w:name w:val="rvts11"/>
    <w:basedOn w:val="DefaultParagraphFont"/>
    <w:qFormat/>
    <w:rsid w:val="00617106"/>
    <w:rPr/>
  </w:style>
  <w:style w:type="character" w:styleId="rvts23" w:customStyle="1">
    <w:name w:val="rvts23"/>
    <w:qFormat/>
    <w:rsid w:val="00280514"/>
    <w:rPr/>
  </w:style>
  <w:style w:type="character" w:styleId="Style11" w:customStyle="1">
    <w:name w:val="Основний текст Знак"/>
    <w:basedOn w:val="DefaultParagraphFont"/>
    <w:qFormat/>
    <w:rsid w:val="000333ef"/>
    <w:rPr>
      <w:sz w:val="28"/>
      <w:lang w:eastAsia="ru-RU"/>
    </w:rPr>
  </w:style>
  <w:style w:type="character" w:styleId="3" w:customStyle="1">
    <w:name w:val="Основний текст з відступом 3 Знак"/>
    <w:basedOn w:val="DefaultParagraphFont"/>
    <w:link w:val="BodyTextIndent3"/>
    <w:uiPriority w:val="99"/>
    <w:qFormat/>
    <w:rsid w:val="001f4aca"/>
    <w:rPr>
      <w:rFonts w:eastAsia="Calibri" w:cs="Times New Roman"/>
      <w:sz w:val="16"/>
      <w:szCs w:val="16"/>
      <w:lang w:eastAsia="en-US"/>
    </w:rPr>
  </w:style>
  <w:style w:type="character" w:styleId="Style12" w:customStyle="1">
    <w:name w:val="Верхний колонтитул Знак"/>
    <w:basedOn w:val="DefaultParagraphFont"/>
    <w:link w:val="14"/>
    <w:uiPriority w:val="99"/>
    <w:qFormat/>
    <w:rsid w:val="00125745"/>
    <w:rPr>
      <w:sz w:val="28"/>
      <w:lang w:eastAsia="ru-RU"/>
    </w:rPr>
  </w:style>
  <w:style w:type="character" w:styleId="FontStyle11" w:customStyle="1">
    <w:name w:val="Font Style11"/>
    <w:basedOn w:val="DefaultParagraphFont"/>
    <w:uiPriority w:val="99"/>
    <w:qFormat/>
    <w:rsid w:val="00d02835"/>
    <w:rPr>
      <w:rFonts w:ascii="Times New Roman" w:hAnsi="Times New Roman" w:cs="Times New Roman"/>
      <w:sz w:val="26"/>
      <w:szCs w:val="26"/>
    </w:rPr>
  </w:style>
  <w:style w:type="character" w:styleId="csd2c743de" w:customStyle="1">
    <w:name w:val="csd2c743de"/>
    <w:basedOn w:val="DefaultParagraphFont"/>
    <w:qFormat/>
    <w:rsid w:val="00ea059c"/>
    <w:rPr/>
  </w:style>
  <w:style w:type="character" w:styleId="csc4fa4e65" w:customStyle="1">
    <w:name w:val="csc4fa4e65"/>
    <w:basedOn w:val="DefaultParagraphFont"/>
    <w:qFormat/>
    <w:rsid w:val="009a1aff"/>
    <w:rPr/>
  </w:style>
  <w:style w:type="character" w:styleId="cs23fb0664" w:customStyle="1">
    <w:name w:val="cs23fb0664"/>
    <w:basedOn w:val="DefaultParagraphFont"/>
    <w:qFormat/>
    <w:rsid w:val="009a1aff"/>
    <w:rPr/>
  </w:style>
  <w:style w:type="character" w:styleId="31" w:customStyle="1">
    <w:name w:val="Заголовок 3 Знак"/>
    <w:basedOn w:val="DefaultParagraphFont"/>
    <w:link w:val="312"/>
    <w:qFormat/>
    <w:rsid w:val="003e6014"/>
    <w:rPr>
      <w:b/>
      <w:i/>
      <w:sz w:val="28"/>
      <w:lang w:eastAsia="ru-RU"/>
    </w:rPr>
  </w:style>
  <w:style w:type="character" w:styleId="311" w:customStyle="1">
    <w:name w:val="Заголовок 3 Знак1"/>
    <w:basedOn w:val="DefaultParagraphFont"/>
    <w:qFormat/>
    <w:rsid w:val="00073dff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8"/>
      <w:lang w:eastAsia="ru-RU"/>
    </w:rPr>
  </w:style>
  <w:style w:type="character" w:styleId="11" w:customStyle="1">
    <w:name w:val="Неразрешенное упоминание1"/>
    <w:basedOn w:val="DefaultParagraphFont"/>
    <w:qFormat/>
    <w:rsid w:val="00d702b3"/>
    <w:rPr>
      <w:color w:val="605E5C"/>
      <w:shd w:fill="E1DFDD" w:val="clear"/>
    </w:rPr>
  </w:style>
  <w:style w:type="character" w:styleId="Strong">
    <w:name w:val="Strong"/>
    <w:basedOn w:val="DefaultParagraphFont"/>
    <w:qFormat/>
    <w:rsid w:val="00d702b3"/>
    <w:rPr>
      <w:b/>
      <w:bCs/>
    </w:rPr>
  </w:style>
  <w:style w:type="character" w:styleId="Style13" w:customStyle="1">
    <w:name w:val="Верхній колонтитул Знак"/>
    <w:basedOn w:val="DefaultParagraphFont"/>
    <w:qFormat/>
    <w:rsid w:val="00d702b3"/>
    <w:rPr>
      <w:sz w:val="28"/>
      <w:lang w:eastAsia="ru-RU"/>
    </w:rPr>
  </w:style>
  <w:style w:type="paragraph" w:styleId="Style14" w:customStyle="1">
    <w:name w:val="Заголовок"/>
    <w:basedOn w:val="Normal"/>
    <w:next w:val="BodyText"/>
    <w:qFormat/>
    <w:rsid w:val="00dc2f41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BodyText">
    <w:name w:val="Body Text"/>
    <w:basedOn w:val="Normal"/>
    <w:link w:val="Style11"/>
    <w:unhideWhenUsed/>
    <w:rsid w:val="000333ef"/>
    <w:pPr>
      <w:spacing w:lineRule="auto" w:line="240"/>
      <w:ind w:hanging="0"/>
      <w:jc w:val="center"/>
    </w:pPr>
    <w:rPr/>
  </w:style>
  <w:style w:type="paragraph" w:styleId="List">
    <w:name w:val="List"/>
    <w:basedOn w:val="BodyText"/>
    <w:rsid w:val="00dc2f41"/>
    <w:pPr/>
    <w:rPr>
      <w:rFonts w:cs="Lucida Sans"/>
    </w:rPr>
  </w:style>
  <w:style w:type="paragraph" w:styleId="Caption">
    <w:name w:val="caption"/>
    <w:basedOn w:val="Normal"/>
    <w:qFormat/>
    <w:rsid w:val="00cc6bf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5" w:customStyle="1">
    <w:name w:val="Покажчик"/>
    <w:basedOn w:val="Normal"/>
    <w:qFormat/>
    <w:rsid w:val="00dc2f41"/>
    <w:pPr>
      <w:suppressLineNumbers/>
    </w:pPr>
    <w:rPr>
      <w:rFonts w:cs="Lucida Sans"/>
    </w:rPr>
  </w:style>
  <w:style w:type="paragraph" w:styleId="user" w:customStyle="1">
    <w:name w:val="Заголовок (user)"/>
    <w:basedOn w:val="Normal"/>
    <w:next w:val="BodyText"/>
    <w:qFormat/>
    <w:rsid w:val="00c01fc4"/>
    <w:pPr>
      <w:keepNext w:val="true"/>
      <w:spacing w:before="240" w:after="120"/>
    </w:pPr>
    <w:rPr>
      <w:rFonts w:ascii="Liberation Sans" w:hAnsi="Liberation Sans" w:eastAsia="Microsoft YaHei" w:cs="Lucida Sans"/>
      <w:szCs w:val="28"/>
    </w:rPr>
  </w:style>
  <w:style w:type="paragraph" w:styleId="user1" w:customStyle="1">
    <w:name w:val="Покажчик (user)"/>
    <w:basedOn w:val="Normal"/>
    <w:qFormat/>
    <w:rsid w:val="00c01fc4"/>
    <w:pPr>
      <w:suppressLineNumbers/>
    </w:pPr>
    <w:rPr>
      <w:rFonts w:cs="Lucida Sans"/>
    </w:rPr>
  </w:style>
  <w:style w:type="paragraph" w:styleId="111" w:customStyle="1">
    <w:name w:val="Заголовок 11"/>
    <w:basedOn w:val="Normal"/>
    <w:next w:val="Normal"/>
    <w:qFormat/>
    <w:rsid w:val="00a0742f"/>
    <w:pPr>
      <w:keepNext w:val="true"/>
      <w:spacing w:before="240" w:after="0"/>
      <w:ind w:left="567"/>
      <w:outlineLvl w:val="0"/>
    </w:pPr>
    <w:rPr>
      <w:b/>
      <w:smallCaps/>
    </w:rPr>
  </w:style>
  <w:style w:type="paragraph" w:styleId="21" w:customStyle="1">
    <w:name w:val="Заголовок 21"/>
    <w:basedOn w:val="Normal"/>
    <w:next w:val="Normal"/>
    <w:qFormat/>
    <w:rsid w:val="00a0742f"/>
    <w:pPr>
      <w:keepNext w:val="true"/>
      <w:spacing w:before="120" w:after="0"/>
      <w:ind w:left="567"/>
      <w:outlineLvl w:val="1"/>
    </w:pPr>
    <w:rPr>
      <w:b/>
    </w:rPr>
  </w:style>
  <w:style w:type="paragraph" w:styleId="312" w:customStyle="1">
    <w:name w:val="Заголовок 31"/>
    <w:basedOn w:val="Normal"/>
    <w:next w:val="Normal"/>
    <w:link w:val="31"/>
    <w:qFormat/>
    <w:rsid w:val="00a0742f"/>
    <w:pPr>
      <w:keepNext w:val="true"/>
      <w:spacing w:before="120" w:after="0"/>
      <w:ind w:left="567"/>
      <w:outlineLvl w:val="2"/>
    </w:pPr>
    <w:rPr>
      <w:b/>
      <w:i/>
    </w:rPr>
  </w:style>
  <w:style w:type="paragraph" w:styleId="41" w:customStyle="1">
    <w:name w:val="Заголовок 41"/>
    <w:basedOn w:val="Normal"/>
    <w:next w:val="Normal"/>
    <w:qFormat/>
    <w:rsid w:val="00a0742f"/>
    <w:pPr>
      <w:keepNext w:val="true"/>
      <w:spacing w:before="120" w:after="0"/>
      <w:ind w:left="567"/>
      <w:outlineLvl w:val="3"/>
    </w:pPr>
    <w:rPr/>
  </w:style>
  <w:style w:type="paragraph" w:styleId="12" w:customStyle="1">
    <w:name w:val="Назва об'єкта1"/>
    <w:basedOn w:val="Normal"/>
    <w:qFormat/>
    <w:rsid w:val="00dc2f41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 w:customStyle="1">
    <w:name w:val="Верхній і нижній колонтитули"/>
    <w:basedOn w:val="Normal"/>
    <w:qFormat/>
    <w:rsid w:val="00dc2f41"/>
    <w:pPr/>
    <w:rPr/>
  </w:style>
  <w:style w:type="paragraph" w:styleId="user2" w:customStyle="1">
    <w:name w:val="Верхній і нижній колонтитули (user)"/>
    <w:basedOn w:val="Normal"/>
    <w:qFormat/>
    <w:rsid w:val="00c01fc4"/>
    <w:pPr/>
    <w:rPr/>
  </w:style>
  <w:style w:type="paragraph" w:styleId="13" w:customStyle="1">
    <w:name w:val="Нижній колонтитул1"/>
    <w:basedOn w:val="Normal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Style17" w:customStyle="1">
    <w:name w:val="Нормальний текст"/>
    <w:basedOn w:val="Normal"/>
    <w:qFormat/>
    <w:rsid w:val="00a0742f"/>
    <w:pPr>
      <w:spacing w:before="120" w:after="0"/>
      <w:ind w:firstLine="567"/>
    </w:pPr>
    <w:rPr/>
  </w:style>
  <w:style w:type="paragraph" w:styleId="Style18" w:customStyle="1">
    <w:name w:val="Шапка документу"/>
    <w:basedOn w:val="Normal"/>
    <w:qFormat/>
    <w:rsid w:val="00a0742f"/>
    <w:pPr>
      <w:keepNext w:val="true"/>
      <w:keepLines/>
      <w:spacing w:before="0" w:after="240"/>
      <w:ind w:left="4536"/>
      <w:jc w:val="center"/>
    </w:pPr>
    <w:rPr/>
  </w:style>
  <w:style w:type="paragraph" w:styleId="14" w:customStyle="1">
    <w:name w:val="Верхній колонтитул1"/>
    <w:basedOn w:val="Normal"/>
    <w:link w:val="Style12"/>
    <w:uiPriority w:val="99"/>
    <w:qFormat/>
    <w:rsid w:val="00a0742f"/>
    <w:pPr>
      <w:tabs>
        <w:tab w:val="clear" w:pos="720"/>
        <w:tab w:val="center" w:pos="4153" w:leader="none"/>
        <w:tab w:val="right" w:pos="8306" w:leader="none"/>
      </w:tabs>
    </w:pPr>
    <w:rPr/>
  </w:style>
  <w:style w:type="paragraph" w:styleId="15" w:customStyle="1">
    <w:name w:val="Підпис1"/>
    <w:basedOn w:val="Normal"/>
    <w:qFormat/>
    <w:rsid w:val="00a0742f"/>
    <w:pPr>
      <w:keepLines/>
      <w:tabs>
        <w:tab w:val="clear" w:pos="720"/>
        <w:tab w:val="center" w:pos="2268" w:leader="none"/>
        <w:tab w:val="left" w:pos="6804" w:leader="none"/>
      </w:tabs>
      <w:spacing w:before="360" w:after="0"/>
    </w:pPr>
    <w:rPr>
      <w:b/>
      <w:position w:val="-48"/>
    </w:rPr>
  </w:style>
  <w:style w:type="paragraph" w:styleId="Style19" w:customStyle="1">
    <w:name w:val="Глава документу"/>
    <w:basedOn w:val="Normal"/>
    <w:next w:val="Normal"/>
    <w:qFormat/>
    <w:rsid w:val="00a0742f"/>
    <w:pPr>
      <w:keepNext w:val="true"/>
      <w:keepLines/>
      <w:spacing w:before="120" w:after="120"/>
      <w:jc w:val="center"/>
    </w:pPr>
    <w:rPr/>
  </w:style>
  <w:style w:type="paragraph" w:styleId="Style20" w:customStyle="1">
    <w:name w:val="Герб"/>
    <w:basedOn w:val="Normal"/>
    <w:qFormat/>
    <w:rsid w:val="00a0742f"/>
    <w:pPr>
      <w:keepNext w:val="true"/>
      <w:keepLines/>
      <w:jc w:val="center"/>
    </w:pPr>
    <w:rPr>
      <w:sz w:val="144"/>
      <w:lang w:val="en-US"/>
    </w:rPr>
  </w:style>
  <w:style w:type="paragraph" w:styleId="Style21" w:customStyle="1">
    <w:name w:val="Установа"/>
    <w:basedOn w:val="Normal"/>
    <w:qFormat/>
    <w:rsid w:val="00a0742f"/>
    <w:pPr>
      <w:keepNext w:val="true"/>
      <w:keepLines/>
      <w:spacing w:before="120" w:after="0"/>
      <w:jc w:val="center"/>
    </w:pPr>
    <w:rPr>
      <w:b/>
      <w:sz w:val="40"/>
    </w:rPr>
  </w:style>
  <w:style w:type="paragraph" w:styleId="Style22" w:customStyle="1">
    <w:name w:val="Вид документа"/>
    <w:basedOn w:val="Style21"/>
    <w:next w:val="Normal"/>
    <w:qFormat/>
    <w:rsid w:val="00a0742f"/>
    <w:pPr>
      <w:spacing w:before="360" w:after="240"/>
    </w:pPr>
    <w:rPr>
      <w:spacing w:val="20"/>
      <w:sz w:val="26"/>
    </w:rPr>
  </w:style>
  <w:style w:type="paragraph" w:styleId="Style23" w:customStyle="1">
    <w:name w:val="Час та місце"/>
    <w:basedOn w:val="Normal"/>
    <w:qFormat/>
    <w:rsid w:val="00a0742f"/>
    <w:pPr>
      <w:keepNext w:val="true"/>
      <w:keepLines/>
      <w:spacing w:before="120" w:after="240"/>
      <w:jc w:val="center"/>
    </w:pPr>
    <w:rPr/>
  </w:style>
  <w:style w:type="paragraph" w:styleId="Style24" w:customStyle="1">
    <w:name w:val="Назва документа"/>
    <w:basedOn w:val="Normal"/>
    <w:next w:val="Style17"/>
    <w:qFormat/>
    <w:rsid w:val="00a0742f"/>
    <w:pPr>
      <w:keepNext w:val="true"/>
      <w:keepLines/>
      <w:spacing w:before="240" w:after="240"/>
      <w:jc w:val="center"/>
    </w:pPr>
    <w:rPr>
      <w:b/>
    </w:rPr>
  </w:style>
  <w:style w:type="paragraph" w:styleId="NormalText" w:customStyle="1">
    <w:name w:val="Normal Text"/>
    <w:basedOn w:val="Normal"/>
    <w:qFormat/>
    <w:rsid w:val="00a0742f"/>
    <w:pPr>
      <w:ind w:firstLine="567"/>
    </w:pPr>
    <w:rPr/>
  </w:style>
  <w:style w:type="paragraph" w:styleId="ShapkaDocumentu" w:customStyle="1">
    <w:name w:val="Shapka Documentu"/>
    <w:basedOn w:val="NormalText"/>
    <w:qFormat/>
    <w:rsid w:val="00a0742f"/>
    <w:pPr>
      <w:keepNext w:val="true"/>
      <w:keepLines/>
      <w:spacing w:before="0" w:after="240"/>
      <w:ind w:hanging="0" w:left="3969"/>
      <w:jc w:val="center"/>
    </w:pPr>
    <w:rPr/>
  </w:style>
  <w:style w:type="paragraph" w:styleId="Default" w:customStyle="1">
    <w:name w:val="Default"/>
    <w:qFormat/>
    <w:rsid w:val="00131b1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uk-UA" w:eastAsia="uk-UA" w:bidi="ar-SA"/>
    </w:rPr>
  </w:style>
  <w:style w:type="paragraph" w:styleId="BalloonText">
    <w:name w:val="Balloon Text"/>
    <w:basedOn w:val="Normal"/>
    <w:link w:val="Style10"/>
    <w:uiPriority w:val="99"/>
    <w:semiHidden/>
    <w:unhideWhenUsed/>
    <w:qFormat/>
    <w:rsid w:val="00c6272e"/>
    <w:pPr>
      <w:spacing w:lineRule="auto" w:line="240"/>
    </w:pPr>
    <w:rPr>
      <w:rFonts w:ascii="Segoe UI" w:hAnsi="Segoe UI" w:cs="Segoe UI"/>
      <w:sz w:val="18"/>
      <w:szCs w:val="18"/>
    </w:rPr>
  </w:style>
  <w:style w:type="paragraph" w:styleId="rvps2" w:customStyle="1">
    <w:name w:val="rvps2"/>
    <w:basedOn w:val="Normal"/>
    <w:qFormat/>
    <w:rsid w:val="00617106"/>
    <w:pPr>
      <w:spacing w:lineRule="auto" w:line="240" w:beforeAutospacing="1" w:afterAutospacing="1"/>
      <w:ind w:hanging="0"/>
      <w:jc w:val="left"/>
    </w:pPr>
    <w:rPr>
      <w:sz w:val="24"/>
      <w:szCs w:val="24"/>
    </w:rPr>
  </w:style>
  <w:style w:type="paragraph" w:styleId="NormalWeb">
    <w:name w:val="Normal (Web)"/>
    <w:basedOn w:val="Normal"/>
    <w:qFormat/>
    <w:rsid w:val="00d44706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BodyTextIndent3">
    <w:name w:val="Body Text Indent 3"/>
    <w:basedOn w:val="Normal"/>
    <w:link w:val="3"/>
    <w:uiPriority w:val="99"/>
    <w:unhideWhenUsed/>
    <w:qFormat/>
    <w:rsid w:val="001f4aca"/>
    <w:pPr>
      <w:spacing w:before="0" w:after="120"/>
      <w:ind w:hanging="0" w:left="283"/>
      <w:jc w:val="left"/>
    </w:pPr>
    <w:rPr>
      <w:rFonts w:eastAsia="Calibri"/>
      <w:sz w:val="16"/>
      <w:szCs w:val="16"/>
      <w:lang w:eastAsia="en-US"/>
    </w:rPr>
  </w:style>
  <w:style w:type="paragraph" w:styleId="rvps12" w:customStyle="1">
    <w:name w:val="rvps12"/>
    <w:basedOn w:val="Normal"/>
    <w:qFormat/>
    <w:rsid w:val="00397565"/>
    <w:pPr>
      <w:spacing w:lineRule="auto" w:line="240" w:beforeAutospacing="1" w:afterAutospacing="1"/>
      <w:ind w:hanging="0"/>
      <w:jc w:val="left"/>
    </w:pPr>
    <w:rPr>
      <w:sz w:val="24"/>
      <w:szCs w:val="24"/>
      <w:lang w:val="ru-RU"/>
    </w:rPr>
  </w:style>
  <w:style w:type="paragraph" w:styleId="ListParagraph">
    <w:name w:val="List Paragraph"/>
    <w:basedOn w:val="Normal"/>
    <w:uiPriority w:val="1"/>
    <w:qFormat/>
    <w:rsid w:val="00df07ff"/>
    <w:pPr>
      <w:spacing w:before="0" w:after="0"/>
      <w:ind w:left="720"/>
      <w:contextualSpacing/>
    </w:pPr>
    <w:rPr/>
  </w:style>
  <w:style w:type="paragraph" w:styleId="313" w:customStyle="1">
    <w:name w:val="Основной текст (3)1"/>
    <w:basedOn w:val="Normal"/>
    <w:qFormat/>
    <w:rsid w:val="00f2497e"/>
    <w:pPr>
      <w:widowControl w:val="false"/>
      <w:shd w:val="clear" w:color="auto" w:fill="FFFFFF"/>
      <w:spacing w:lineRule="atLeast" w:line="240" w:before="0" w:after="600"/>
      <w:ind w:hanging="0"/>
      <w:jc w:val="left"/>
    </w:pPr>
    <w:rPr>
      <w:rFonts w:ascii="Courier New" w:hAnsi="Courier New"/>
      <w:spacing w:val="2"/>
      <w:sz w:val="17"/>
    </w:rPr>
  </w:style>
  <w:style w:type="paragraph" w:styleId="cs66e64e55" w:customStyle="1">
    <w:name w:val="cs66e64e55"/>
    <w:basedOn w:val="Normal"/>
    <w:qFormat/>
    <w:rsid w:val="009a1af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csd270a203" w:customStyle="1">
    <w:name w:val="csd270a203"/>
    <w:basedOn w:val="Normal"/>
    <w:qFormat/>
    <w:rsid w:val="009a1aff"/>
    <w:pPr>
      <w:spacing w:lineRule="auto" w:line="240" w:beforeAutospacing="1" w:afterAutospacing="1"/>
      <w:ind w:hanging="0"/>
      <w:jc w:val="left"/>
    </w:pPr>
    <w:rPr>
      <w:sz w:val="24"/>
      <w:szCs w:val="24"/>
      <w:lang w:eastAsia="uk-UA"/>
    </w:rPr>
  </w:style>
  <w:style w:type="paragraph" w:styleId="Style25" w:customStyle="1">
    <w:name w:val="Вміст рамки"/>
    <w:basedOn w:val="Normal"/>
    <w:qFormat/>
    <w:rsid w:val="00dc2f41"/>
    <w:pPr/>
    <w:rPr/>
  </w:style>
  <w:style w:type="paragraph" w:styleId="user3" w:customStyle="1">
    <w:name w:val="Вміст рамки (user)"/>
    <w:basedOn w:val="Normal"/>
    <w:qFormat/>
    <w:rsid w:val="00c01fc4"/>
    <w:pPr/>
    <w:rPr/>
  </w:style>
  <w:style w:type="paragraph" w:styleId="Header">
    <w:name w:val="header"/>
    <w:basedOn w:val="Style16"/>
    <w:rsid w:val="00cc6bfd"/>
    <w:pPr/>
    <w:rPr/>
  </w:style>
  <w:style w:type="paragraph" w:styleId="16" w:customStyle="1">
    <w:name w:val="Звичайний1"/>
    <w:qFormat/>
    <w:rsid w:val="00d702b3"/>
    <w:pPr>
      <w:widowControl w:val="false"/>
      <w:suppressAutoHyphens w:val="true"/>
      <w:bidi w:val="0"/>
      <w:spacing w:lineRule="auto" w:line="262" w:before="0" w:after="0"/>
      <w:ind w:firstLine="580"/>
      <w:jc w:val="both"/>
    </w:pPr>
    <w:rPr>
      <w:rFonts w:ascii="Times New Roman" w:hAnsi="Times New Roman" w:eastAsia="Times New Roman" w:cs="Times New Roman"/>
      <w:color w:val="auto"/>
      <w:kern w:val="0"/>
      <w:sz w:val="18"/>
      <w:szCs w:val="20"/>
      <w:lang w:val="uk-UA" w:eastAsia="ru-RU" w:bidi="ar-SA"/>
    </w:rPr>
  </w:style>
  <w:style w:type="paragraph" w:styleId="Footer">
    <w:name w:val="footer"/>
    <w:basedOn w:val="Normal"/>
    <w:rsid w:val="00d702b3"/>
    <w:pPr>
      <w:tabs>
        <w:tab w:val="clear" w:pos="720"/>
        <w:tab w:val="center" w:pos="4153" w:leader="none"/>
        <w:tab w:val="right" w:pos="8306" w:leader="none"/>
      </w:tabs>
    </w:pPr>
    <w:rPr/>
  </w:style>
  <w:style w:type="numbering" w:styleId="user4" w:customStyle="1">
    <w:name w:val="Без маркерів (user)"/>
    <w:uiPriority w:val="99"/>
    <w:semiHidden/>
    <w:unhideWhenUsed/>
    <w:qFormat/>
    <w:rsid w:val="00c01fc4"/>
  </w:style>
  <w:style w:type="numbering" w:styleId="Style26" w:customStyle="1">
    <w:name w:val="Без маркерів"/>
    <w:uiPriority w:val="99"/>
    <w:semiHidden/>
    <w:unhideWhenUsed/>
    <w:qFormat/>
    <w:rsid w:val="00cc6bfd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59"/>
    <w:rsid w:val="00131b1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3586AF-3065-410E-BB81-1518EF605D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LibreOffice/26.2.0.3$Windows_X86_64 LibreOffice_project/620$Build-3</Application>
  <AppVersion>15.0000</AppVersion>
  <Pages>4</Pages>
  <Words>774</Words>
  <Characters>5236</Characters>
  <CharactersWithSpaces>5955</CharactersWithSpaces>
  <Paragraphs>75</Paragraphs>
  <Company>KMU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2026-06-01T07:51:00Z</dcterms:created>
  <dc:creator>1-1</dc:creator>
  <dc:description/>
  <dc:language>uk-UA</dc:language>
  <cp:lastModifiedBy/>
  <cp:lastPrinted>2020-07-03T07:18:00Z</cp:lastPrinted>
  <dcterms:modified xsi:type="dcterms:W3CDTF">2026-08-17T14:29:48Z</dcterms:modified>
  <cp:revision>7</cp:revision>
  <dc:subject/>
  <dc:title>£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