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t>від “17” серпня 2026 року №________</w:t>
      </w:r>
    </w:p>
    <w:p>
      <w:pPr>
        <w:pStyle w:val="cs7c5251be"/>
        <w:spacing w:beforeAutospacing="0" w:before="0" w:afterAutospacing="0" w:after="0"/>
        <w:jc w:val="center"/>
        <w:rPr>
          <w:i w:val="false"/>
          <w:iCs w:val="false"/>
        </w:rPr>
      </w:pPr>
      <w:r>
        <w:rPr>
          <w:bCs/>
          <w:i w:val="false"/>
          <w:iCs w:val="false"/>
          <w:sz w:val="28"/>
          <w:szCs w:val="28"/>
        </w:rPr>
      </w:r>
    </w:p>
    <w:p>
      <w:pPr>
        <w:pStyle w:val="cs7c5251be"/>
        <w:spacing w:beforeAutospacing="0" w:before="0" w:afterAutospacing="0" w:after="0"/>
        <w:jc w:val="center"/>
        <w:rPr>
          <w:i w:val="false"/>
          <w:iCs w:val="false"/>
        </w:rPr>
      </w:pPr>
      <w:r>
        <w:rPr>
          <w:bCs/>
          <w:i w:val="false"/>
          <w:iCs w:val="false"/>
          <w:sz w:val="28"/>
          <w:szCs w:val="28"/>
        </w:rPr>
      </w:r>
    </w:p>
    <w:p>
      <w:pPr>
        <w:pStyle w:val="cs7c5251be"/>
        <w:spacing w:beforeAutospacing="0" w:before="0" w:afterAutospacing="0" w:after="0"/>
        <w:jc w:val="center"/>
        <w:rPr>
          <w:i w:val="false"/>
          <w:iCs w:val="false"/>
        </w:rPr>
      </w:pPr>
      <w:r>
        <w:rPr>
          <w:bCs/>
          <w:i w:val="false"/>
          <w:iCs w:val="false"/>
          <w:sz w:val="28"/>
          <w:szCs w:val="28"/>
        </w:rPr>
        <w:t xml:space="preserve">Умови </w:t>
      </w:r>
    </w:p>
    <w:p>
      <w:pPr>
        <w:pStyle w:val="cs7c5251be"/>
        <w:spacing w:beforeAutospacing="0" w:before="0" w:afterAutospacing="0" w:after="0"/>
        <w:jc w:val="center"/>
        <w:rPr>
          <w:i w:val="false"/>
          <w:iCs w:val="false"/>
        </w:rPr>
      </w:pPr>
      <w:r>
        <w:rPr>
          <w:bCs/>
          <w:i w:val="false"/>
          <w:iCs w:val="false"/>
          <w:sz w:val="28"/>
          <w:szCs w:val="28"/>
        </w:rPr>
        <w:t>проведення добору</w:t>
      </w:r>
    </w:p>
    <w:p>
      <w:pPr>
        <w:pStyle w:val="cs7c5251be"/>
        <w:spacing w:beforeAutospacing="0" w:before="0" w:afterAutospacing="0" w:after="0"/>
        <w:jc w:val="center"/>
        <w:rPr/>
      </w:pPr>
      <w:r>
        <w:rPr>
          <w:bCs/>
          <w:i w:val="false"/>
          <w:iCs w:val="false"/>
          <w:sz w:val="28"/>
          <w:szCs w:val="28"/>
        </w:rPr>
        <w:t xml:space="preserve"> </w:t>
      </w:r>
      <w:r>
        <w:rPr>
          <w:bCs/>
          <w:i w:val="false"/>
          <w:iCs w:val="false"/>
          <w:sz w:val="28"/>
          <w:szCs w:val="28"/>
        </w:rPr>
        <w:t xml:space="preserve">на зайняття посади державної служби категорії </w:t>
      </w:r>
      <w:r>
        <w:rPr>
          <w:rStyle w:val="csd2c743de"/>
          <w:i w:val="false"/>
          <w:iCs w:val="false"/>
          <w:color w:val="000000"/>
          <w:sz w:val="28"/>
          <w:szCs w:val="28"/>
        </w:rPr>
        <w:t xml:space="preserve">«В» </w:t>
      </w:r>
      <w:r>
        <w:rPr>
          <w:rStyle w:val="csd2c743de"/>
          <w:rFonts w:eastAsia="Arial Unicode MS"/>
          <w:b w:val="false"/>
          <w:bCs w:val="false"/>
          <w:i w:val="false"/>
          <w:iCs w:val="false"/>
          <w:color w:val="000000"/>
          <w:sz w:val="28"/>
          <w:szCs w:val="28"/>
        </w:rPr>
        <w:t>головного спеціаліста відділу методологічного забезпечення управління субсидій, пільг та соціальних допомог</w:t>
      </w:r>
    </w:p>
    <w:p>
      <w:pPr>
        <w:pStyle w:val="Normal"/>
        <w:ind w:hanging="0"/>
        <w:jc w:val="center"/>
        <w:rPr/>
      </w:pPr>
      <w:r>
        <w:rPr>
          <w:rStyle w:val="csd2c743de"/>
          <w:i w:val="false"/>
          <w:iCs w:val="false"/>
          <w:color w:val="000000"/>
          <w:sz w:val="28"/>
          <w:szCs w:val="28"/>
        </w:rPr>
        <w:t>(пр-т Берестейський, 50)</w:t>
      </w:r>
    </w:p>
    <w:p>
      <w:pPr>
        <w:pStyle w:val="cs7c5251be"/>
        <w:spacing w:beforeAutospacing="0" w:before="0" w:afterAutospacing="0" w:after="0"/>
        <w:jc w:val="center"/>
        <w:rPr>
          <w:bCs/>
          <w:szCs w:val="28"/>
        </w:rPr>
      </w:pPr>
      <w:r>
        <w:rPr>
          <w:bCs/>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left="0"/>
              <w:jc w:val="both"/>
              <w:rPr>
                <w:i w:val="false"/>
                <w:iCs w:val="false"/>
                <w:color w:val="000000"/>
                <w:sz w:val="26"/>
                <w:szCs w:val="26"/>
              </w:rPr>
            </w:pPr>
            <w:r>
              <w:rPr>
                <w:i w:val="false"/>
                <w:iCs w:val="false"/>
                <w:color w:val="000000"/>
                <w:sz w:val="26"/>
                <w:szCs w:val="26"/>
                <w:lang w:val="uk-UA"/>
              </w:rPr>
              <w:t>1. Перевірки рішень про призначення (перерахунок) субсидій, пільг, разових грошових виплат (компенсацій) та соціальних допомог та правильності призначення (перерахунку) та поновлення виплати субсидій, пільг, разових грошових виплат (компенсацій) та соціальних допомог на виконання судових рішень. У разі встановлення порушення вжиття заходів щодо усунення недоліків виявлених під час перевірки.</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2. Підготовка методичних рекомендацій з питань застосування законодавства та інших матеріалів, спрямованих на вдосконалення процесів виконання покладених на управління завдань та впровадження сучасних методів організації роботи.</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3. Надання практичної, консультативної та методичної допомоги спеціалістам структурних підрозділів управління з птань застосування норм чинного законодавства при призначенні (перерахунку) субсидій, пільг, разових грошових виплат (компенсацій) та соціальних допомог. Вжиття заходів щодо проблемних аспектів в організації робот і питань, що належать до компетенції управління.</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4. Тестування програмного забезпечення та узагальнює надані пропозиції щодо його удосконалення.</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5. Розгляд звернень заяв та скарг, запитів на інформацію, що надходять до Головного управління. Виявлення та усунення причин, що призводять до подання громадянами скарг та повторних звернень.</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 xml:space="preserve">6. </w:t>
            </w:r>
            <w:r>
              <w:rPr>
                <w:i w:val="false"/>
                <w:iCs w:val="false"/>
                <w:color w:val="000000"/>
                <w:sz w:val="26"/>
                <w:szCs w:val="26"/>
                <w:shd w:fill="auto" w:val="clear"/>
                <w:lang w:val="uk-UA"/>
              </w:rPr>
              <w:t>Аналізує та узагальнює інформаційні та аналітичні матеріали з питань віднесених до компетенції управління.</w:t>
            </w:r>
          </w:p>
          <w:p>
            <w:pPr>
              <w:pStyle w:val="Normal"/>
              <w:spacing w:before="0" w:after="0"/>
              <w:ind w:hanging="0" w:left="0"/>
              <w:jc w:val="both"/>
              <w:rPr>
                <w:i w:val="false"/>
                <w:iCs w:val="false"/>
                <w:color w:val="000000"/>
                <w:sz w:val="26"/>
                <w:szCs w:val="26"/>
                <w:shd w:fill="auto" w:val="clear"/>
                <w:lang w:val="uk-UA"/>
              </w:rPr>
            </w:pPr>
            <w:r>
              <w:rPr>
                <w:i w:val="false"/>
                <w:iCs w:val="false"/>
                <w:color w:val="000000"/>
                <w:sz w:val="26"/>
                <w:szCs w:val="26"/>
                <w:shd w:fill="auto" w:val="clear"/>
                <w:lang w:val="uk-UA"/>
              </w:rPr>
              <w:t>7. Готує відповіді на запити установ, організацій з питань перебування (не перебування) на обліку в Головному управлінні.</w:t>
            </w:r>
          </w:p>
          <w:p>
            <w:pPr>
              <w:pStyle w:val="Normal"/>
              <w:spacing w:before="0" w:after="0"/>
              <w:ind w:hanging="0" w:left="0"/>
              <w:jc w:val="both"/>
              <w:rPr>
                <w:i w:val="false"/>
                <w:iCs w:val="false"/>
                <w:color w:val="000000"/>
                <w:sz w:val="26"/>
                <w:szCs w:val="26"/>
                <w:shd w:fill="auto" w:val="clear"/>
                <w:lang w:val="uk-UA"/>
              </w:rPr>
            </w:pPr>
            <w:r>
              <w:rPr>
                <w:i w:val="false"/>
                <w:iCs w:val="false"/>
                <w:color w:val="000000"/>
                <w:sz w:val="26"/>
                <w:szCs w:val="26"/>
                <w:shd w:fill="auto" w:val="clear"/>
                <w:lang w:val="uk-UA"/>
              </w:rPr>
              <w:t>8. Виконання обов’язків у разі відсутності з поважних причин (відпустка, хвороба, тощо) іншого головного спеціаліста відповідної кваліфікації та нести відповідальність за їх невиконання;  виконання додаткових завдань безпосереднього керівника відділу.</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ind w:hanging="0"/>
              <w:rPr>
                <w:bCs/>
                <w:szCs w:val="24"/>
              </w:rPr>
            </w:pPr>
            <w:r>
              <w:rPr>
                <w:rFonts w:eastAsia="Times New Roman" w:cs="Times New Roman"/>
                <w:kern w:val="0"/>
                <w:sz w:val="26"/>
                <w:szCs w:val="26"/>
                <w:lang w:val="uk-UA" w:bidi="ar-SA"/>
              </w:rPr>
              <w:t xml:space="preserve">Посадовий оклад – </w:t>
            </w:r>
            <w:r>
              <w:rPr>
                <w:rFonts w:eastAsia="Times New Roman" w:cs="Times New Roman"/>
                <w:i w:val="false"/>
                <w:iCs w:val="false"/>
                <w:color w:val="000000"/>
                <w:kern w:val="0"/>
                <w:sz w:val="26"/>
                <w:szCs w:val="26"/>
                <w:lang w:val="uk-UA" w:bidi="ar-SA"/>
              </w:rPr>
              <w:t xml:space="preserve">20795 </w:t>
            </w:r>
            <w:r>
              <w:rPr>
                <w:rStyle w:val="csd2c743de"/>
                <w:rFonts w:eastAsia="Times New Roman" w:cs="Times New Roman"/>
                <w:i w:val="false"/>
                <w:iCs w:val="false"/>
                <w:color w:val="000000"/>
                <w:kern w:val="0"/>
                <w:sz w:val="26"/>
                <w:szCs w:val="26"/>
                <w:lang w:val="uk-UA" w:bidi="ar-SA"/>
              </w:rPr>
              <w:t xml:space="preserve">грн. </w:t>
            </w:r>
            <w:r>
              <w:rPr>
                <w:rStyle w:val="csd2c743de"/>
                <w:rFonts w:eastAsia="Times New Roman" w:cs="Times New Roman"/>
                <w:i w:val="false"/>
                <w:iCs w:val="false"/>
                <w:color w:val="000000"/>
                <w:kern w:val="0"/>
                <w:sz w:val="26"/>
                <w:szCs w:val="26"/>
                <w:lang w:val="uk-UA" w:eastAsia="ru-RU" w:bidi="ar-SA"/>
              </w:rPr>
              <w:t>(згідно штатного розпису)</w:t>
            </w:r>
            <w:r>
              <w:rPr>
                <w:rStyle w:val="csd2c743de"/>
                <w:rFonts w:eastAsia="Times New Roman" w:cs="Times New Roman"/>
                <w:color w:val="000000"/>
                <w:kern w:val="0"/>
                <w:sz w:val="26"/>
                <w:szCs w:val="26"/>
                <w:lang w:val="uk-UA" w:bidi="ar-SA"/>
              </w:rPr>
              <w:t xml:space="preserve">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color w:val="000000"/>
                <w:kern w:val="0"/>
                <w:sz w:val="26"/>
                <w:szCs w:val="26"/>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4"/>
              <w:widowControl/>
              <w:suppressAutoHyphens w:val="true"/>
              <w:spacing w:lineRule="auto" w:line="240" w:before="0" w:after="0"/>
              <w:ind w:hanging="0"/>
              <w:jc w:val="left"/>
              <w:rPr>
                <w:bCs/>
                <w:szCs w:val="24"/>
              </w:rPr>
            </w:pPr>
            <w:r>
              <w:rPr>
                <w:rStyle w:val="csd2c743de"/>
                <w:rFonts w:eastAsia="Times New Roman" w:cs="Times New Roman"/>
                <w:bCs/>
                <w:color w:val="000000"/>
                <w:kern w:val="0"/>
                <w:sz w:val="27"/>
                <w:szCs w:val="27"/>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ind w:hanging="0"/>
              <w:rPr>
                <w:rStyle w:val="rvts0"/>
                <w:i/>
                <w:iCs/>
                <w:color w:val="000000"/>
              </w:rPr>
            </w:pPr>
            <w:r>
              <w:rPr>
                <w:rStyle w:val="rvts0"/>
                <w:i w:val="false"/>
                <w:iCs w:val="false"/>
                <w:color w:val="000000"/>
              </w:rPr>
              <w:t>вища освіта за освітнім ступенем не нижче молодшого бакалавра,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ind w:hanging="0"/>
              <w:rPr>
                <w:i w:val="false"/>
                <w:iCs w:val="false"/>
                <w:color w:val="000000"/>
              </w:rPr>
            </w:pPr>
            <w:r>
              <w:rPr>
                <w:i w:val="false"/>
                <w:iCs w:val="false"/>
                <w:color w:val="000000"/>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t xml:space="preserve">вміння працювати в </w:t>
            </w:r>
            <w:r>
              <w:rPr>
                <w:color w:val="000000"/>
                <w:szCs w:val="28"/>
              </w:rPr>
              <w:t>команді</w:t>
            </w:r>
            <w:r>
              <w:rPr>
                <w:color w:val="000000"/>
                <w:sz w:val="28"/>
                <w:szCs w:val="28"/>
              </w:rPr>
              <w:t xml:space="preserve">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w:t>
            </w:r>
            <w:r>
              <w:rPr>
                <w:bCs/>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jc w:val="both"/>
              <w:rPr/>
            </w:pPr>
            <w:r>
              <w:rPr>
                <w:szCs w:val="28"/>
              </w:rPr>
              <w:t>Знання:</w:t>
            </w:r>
          </w:p>
          <w:p>
            <w:pPr>
              <w:pStyle w:val="Normal"/>
              <w:ind w:hanging="0"/>
              <w:jc w:val="both"/>
              <w:rPr/>
            </w:pPr>
            <w:r>
              <w:rPr>
                <w:szCs w:val="28"/>
              </w:rPr>
              <w:t xml:space="preserve">- </w:t>
            </w:r>
            <w:r>
              <w:rPr/>
              <w:t>Постанова КМУ від 20.03.2022 № 332 “Деякі питання виплати допомоги на проживання внутрішньо переміщеним особам”</w:t>
            </w:r>
          </w:p>
          <w:p>
            <w:pPr>
              <w:pStyle w:val="Normal"/>
              <w:ind w:hanging="0"/>
              <w:jc w:val="both"/>
              <w:rPr/>
            </w:pPr>
            <w:r>
              <w:rPr/>
              <w:t>-Постанова КМУ від 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pPr>
              <w:pStyle w:val="Normal"/>
              <w:ind w:hanging="0"/>
              <w:jc w:val="both"/>
              <w:rPr/>
            </w:pPr>
            <w:r>
              <w:rPr/>
              <w:t>-Закон України від 28.02.1992 № 796 “Про статус і соціальний захист громадян, які постраждали внаслідок Чорнобильської катастрофи”;</w:t>
            </w:r>
          </w:p>
          <w:p>
            <w:pPr>
              <w:pStyle w:val="Normal"/>
              <w:ind w:hanging="0"/>
              <w:jc w:val="both"/>
              <w:rPr/>
            </w:pPr>
            <w:r>
              <w:rPr>
                <w:szCs w:val="28"/>
              </w:rPr>
              <w:t xml:space="preserve">- </w:t>
            </w:r>
            <w:r>
              <w:rPr/>
              <w:t xml:space="preserve">Сімейний кодекс України від 10.01.2002 № 2947-ІІІ </w:t>
            </w:r>
            <w:r>
              <w:rPr>
                <w:szCs w:val="28"/>
              </w:rPr>
              <w:t>;</w:t>
            </w:r>
          </w:p>
          <w:p>
            <w:pPr>
              <w:pStyle w:val="Normal"/>
              <w:ind w:hanging="0"/>
              <w:jc w:val="both"/>
              <w:rPr/>
            </w:pPr>
            <w:r>
              <w:rPr>
                <w:szCs w:val="28"/>
              </w:rPr>
              <w:t>- Постанова КМУ 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pPr>
              <w:pStyle w:val="Normal"/>
              <w:ind w:hanging="0"/>
              <w:jc w:val="both"/>
              <w:rPr/>
            </w:pPr>
            <w:r>
              <w:rPr>
                <w:szCs w:val="28"/>
              </w:rPr>
              <w:t xml:space="preserve">- </w:t>
            </w:r>
            <w:r>
              <w:rPr/>
              <w:t>Постанова КМУ від від 28.12.2016 № 1045 “Деякі питання виплати соціальних стипендій студентам (курсантам) закладів фахової передвищої та вищої освіти”;</w:t>
            </w:r>
          </w:p>
          <w:p>
            <w:pPr>
              <w:pStyle w:val="Normal"/>
              <w:ind w:hanging="0"/>
              <w:jc w:val="both"/>
              <w:rPr/>
            </w:pPr>
            <w:r>
              <w:rPr/>
              <w:t>- Закон України “Про державну допомогу сім’ям з дітьми” від 21.11.1992 No 2811-ХІІ;</w:t>
            </w:r>
          </w:p>
          <w:p>
            <w:pPr>
              <w:pStyle w:val="Normal"/>
              <w:ind w:hanging="0"/>
              <w:jc w:val="both"/>
              <w:rPr/>
            </w:pPr>
            <w:r>
              <w:rPr/>
              <w:t>- Постанова КМУ від 13.03.2019 № 250 “Деякі питання надання соціальної підтримки багатодітним сім'ям”;</w:t>
            </w:r>
          </w:p>
          <w:p>
            <w:pPr>
              <w:pStyle w:val="Normal"/>
              <w:ind w:hanging="0"/>
              <w:jc w:val="both"/>
              <w:rPr/>
            </w:pPr>
            <w:r>
              <w:rPr/>
              <w:t>- Постанова КМУ від 24 лютого 2003 р. № 250 “Про затвердження Порядку призначення і виплати державної соціальної допомоги малозабезпеченим сім'ям”;</w:t>
            </w:r>
          </w:p>
          <w:p>
            <w:pPr>
              <w:pStyle w:val="Normal"/>
              <w:ind w:hanging="0"/>
              <w:jc w:val="both"/>
              <w:rPr/>
            </w:pPr>
            <w:r>
              <w:rPr/>
              <w:t>- Постанова КМУ від 27.12.2001 № 1751 “Про затвердження Порядку призначення і виплати державної допомоги сім'ям з дітьми”;</w:t>
            </w:r>
          </w:p>
          <w:p>
            <w:pPr>
              <w:pStyle w:val="Normal"/>
              <w:ind w:hanging="0"/>
              <w:jc w:val="both"/>
              <w:rPr/>
            </w:pPr>
            <w:r>
              <w:rPr/>
              <w:t>- Закон України від 13.01.2005 № 2342-IV “Про забезпечення організаційно-правових умов соціального захисту дітей-сиріт та дітей, позбавлених батьківського піклування”;</w:t>
            </w:r>
          </w:p>
          <w:p>
            <w:pPr>
              <w:pStyle w:val="Normal"/>
              <w:ind w:hanging="0"/>
              <w:jc w:val="both"/>
              <w:rPr/>
            </w:pPr>
            <w:r>
              <w:rPr/>
              <w:t>- Постанови КМУ від 26.04.2002 № 564 “Про затвердження Положення про дитячий будинок сімейного типуˮ, від 26.04.2002 № 565 ”Про затвердження Положення про прийомну сім'юˮ, від 26.06.2019 № 552 “Деякі питання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підтримки малих групових будинківˮ;</w:t>
            </w:r>
          </w:p>
          <w:p>
            <w:pPr>
              <w:pStyle w:val="Normal"/>
              <w:ind w:hanging="0"/>
              <w:jc w:val="both"/>
              <w:rPr/>
            </w:pPr>
            <w:r>
              <w:rPr/>
              <w:t>- Постанова КМУ від 20.08.2021 № 893 “Деякі питання захисту прав дитини та надання послуги патронату над дитиною”;</w:t>
            </w:r>
          </w:p>
          <w:p>
            <w:pPr>
              <w:pStyle w:val="Normal"/>
              <w:ind w:hanging="0"/>
              <w:jc w:val="both"/>
              <w:rPr/>
            </w:pPr>
            <w:r>
              <w:rPr/>
              <w:t>- Постанова КМУ від 04.02.2025 № 114 „Деякі питання призначення та виплати грошової компенсації вартості одноразової натуральної допомоги “пакунок малюка”;</w:t>
            </w:r>
          </w:p>
          <w:p>
            <w:pPr>
              <w:pStyle w:val="Normal"/>
              <w:ind w:hanging="0"/>
              <w:jc w:val="both"/>
              <w:rPr/>
            </w:pPr>
            <w:r>
              <w:rPr/>
              <w:t>- Постанова КМУ від 22.03.2024 № 331 „Деякі питання провадження діяльності з усиновлення та влаштування дітей-сиріт, дітей, позбавлених батьківського піклування, соціального захисту дітей, залишених без батьківського піклування”;</w:t>
            </w:r>
          </w:p>
          <w:p>
            <w:pPr>
              <w:pStyle w:val="Normal"/>
              <w:ind w:hanging="0"/>
              <w:jc w:val="both"/>
              <w:rPr/>
            </w:pPr>
            <w:r>
              <w:rPr/>
              <w:t>- Постанова КМУ від 02.04.2005 № 261 “Про затвердження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w:t>
            </w:r>
          </w:p>
          <w:p>
            <w:pPr>
              <w:pStyle w:val="Normal"/>
              <w:spacing w:before="0" w:after="0"/>
              <w:ind w:hanging="0" w:left="0"/>
              <w:jc w:val="both"/>
              <w:rPr>
                <w:i w:val="false"/>
                <w:iCs w:val="false"/>
                <w:szCs w:val="28"/>
              </w:rPr>
            </w:pPr>
            <w:r>
              <w:rPr>
                <w:i w:val="false"/>
                <w:iCs w:val="false"/>
                <w:szCs w:val="28"/>
              </w:rPr>
              <w:t>- Закон України «Про загальнообов’язкове державне пенсійне страхування»;</w:t>
            </w:r>
          </w:p>
          <w:p>
            <w:pPr>
              <w:pStyle w:val="rvps6"/>
              <w:spacing w:before="0" w:after="0"/>
              <w:ind w:hanging="0" w:left="0" w:right="0"/>
              <w:jc w:val="both"/>
              <w:rPr/>
            </w:pPr>
            <w:r>
              <w:rPr>
                <w:i w:val="false"/>
                <w:iCs w:val="false"/>
                <w:sz w:val="28"/>
                <w:szCs w:val="28"/>
              </w:rPr>
              <w:t xml:space="preserve">- </w:t>
            </w:r>
            <w:bookmarkStart w:id="0" w:name="n3"/>
            <w:bookmarkEnd w:id="0"/>
            <w:r>
              <w:rPr>
                <w:i w:val="false"/>
                <w:iCs w:val="false"/>
                <w:sz w:val="28"/>
                <w:szCs w:val="28"/>
              </w:rPr>
              <w:t xml:space="preserve"> постанова Кабінету Міністрів України «</w:t>
            </w:r>
            <w:r>
              <w:rPr>
                <w:bCs/>
                <w:i w:val="false"/>
                <w:iCs w:val="false"/>
                <w:sz w:val="28"/>
                <w:szCs w:val="28"/>
              </w:rPr>
              <w:t>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 848 від 21.10.1995;</w:t>
            </w:r>
            <w:bookmarkStart w:id="1" w:name="Про_новий_розмір_витрат_на_оплату_житлов"/>
            <w:bookmarkEnd w:id="1"/>
          </w:p>
          <w:p>
            <w:pPr>
              <w:pStyle w:val="rvps6"/>
              <w:spacing w:before="0" w:after="0"/>
              <w:ind w:hanging="0" w:left="0" w:right="0"/>
              <w:jc w:val="both"/>
              <w:rPr/>
            </w:pPr>
            <w:r>
              <w:rPr>
                <w:bCs/>
                <w:i w:val="false"/>
                <w:iCs w:val="false"/>
                <w:sz w:val="28"/>
                <w:szCs w:val="28"/>
              </w:rPr>
              <w:t xml:space="preserve">- </w:t>
            </w:r>
            <w:r>
              <w:rPr>
                <w:i w:val="false"/>
                <w:iCs w:val="false"/>
                <w:sz w:val="28"/>
                <w:szCs w:val="28"/>
              </w:rPr>
              <w:t>постанова Кабінету Міністрів України «</w:t>
            </w:r>
            <w:r>
              <w:rPr>
                <w:bCs/>
                <w:i w:val="false"/>
                <w:iCs w:val="false"/>
                <w:color w:val="000000"/>
                <w:sz w:val="28"/>
                <w:szCs w:val="28"/>
                <w:lang w:val="ru-RU"/>
              </w:rPr>
              <w:t xml:space="preserve">Про новий розмір витрат на оплату житлово-комунальних послуг, придбання скрапленого газу, твердого та рідкого пічного побутового палива у разі надання житлової субсидії» </w:t>
            </w:r>
            <w:r>
              <w:rPr>
                <w:bCs/>
                <w:i w:val="false"/>
                <w:iCs w:val="false"/>
                <w:color w:val="000000"/>
                <w:sz w:val="28"/>
                <w:szCs w:val="28"/>
              </w:rPr>
              <w:t>N 1156 від 27.07.1998;</w:t>
            </w:r>
          </w:p>
          <w:p>
            <w:pPr>
              <w:pStyle w:val="rvps6"/>
              <w:spacing w:before="0" w:after="0"/>
              <w:ind w:hanging="0" w:left="0" w:right="0"/>
              <w:jc w:val="both"/>
              <w:rPr/>
            </w:pPr>
            <w:r>
              <w:rPr>
                <w:bCs/>
                <w:i w:val="false"/>
                <w:iCs w:val="false"/>
                <w:color w:val="000000"/>
                <w:sz w:val="28"/>
                <w:szCs w:val="28"/>
              </w:rPr>
              <w:t xml:space="preserve">- </w:t>
            </w:r>
            <w:r>
              <w:rPr>
                <w:i w:val="false"/>
                <w:iCs w:val="false"/>
                <w:sz w:val="28"/>
                <w:szCs w:val="28"/>
              </w:rPr>
              <w:t>постанова Кабінету Міністрів України «</w:t>
            </w:r>
            <w:r>
              <w:rPr>
                <w:bCs/>
                <w:i w:val="false"/>
                <w:iCs w:val="false"/>
                <w:sz w:val="28"/>
                <w:szCs w:val="28"/>
              </w:rPr>
              <w:t>Про затвердження Положення про Єдиний державний реєстр отримувачів житлових субсидій» № 182 від 14.03.2018;</w:t>
            </w:r>
            <w:bookmarkStart w:id="2" w:name="Деякі_питання_виплати_державної_соціальн"/>
            <w:bookmarkEnd w:id="2"/>
          </w:p>
          <w:p>
            <w:pPr>
              <w:pStyle w:val="rvps6"/>
              <w:spacing w:before="0" w:after="0"/>
              <w:ind w:hanging="0" w:left="0" w:right="0"/>
              <w:jc w:val="both"/>
              <w:rPr/>
            </w:pPr>
            <w:r>
              <w:rPr>
                <w:bCs/>
                <w:i w:val="false"/>
                <w:iCs w:val="false"/>
                <w:color w:val="000000"/>
                <w:sz w:val="28"/>
                <w:szCs w:val="28"/>
              </w:rPr>
              <w:t>-</w:t>
            </w:r>
            <w:r>
              <w:rPr>
                <w:i w:val="false"/>
                <w:iCs w:val="false"/>
                <w:sz w:val="28"/>
                <w:szCs w:val="28"/>
              </w:rPr>
              <w:t xml:space="preserve"> постанова Кабінету Міністрів України «</w:t>
            </w:r>
            <w:r>
              <w:rPr>
                <w:bCs/>
                <w:i w:val="false"/>
                <w:iCs w:val="false"/>
                <w:color w:val="000000"/>
                <w:sz w:val="28"/>
                <w:szCs w:val="28"/>
                <w:lang w:val="ru-RU"/>
              </w:rPr>
              <w:t xml:space="preserve">Деякі питання виплати державної соціальної допомоги» № </w:t>
            </w:r>
            <w:r>
              <w:rPr>
                <w:bCs/>
                <w:i w:val="false"/>
                <w:iCs w:val="false"/>
                <w:sz w:val="28"/>
                <w:szCs w:val="28"/>
              </w:rPr>
              <w:t>632 від 22.07.2020</w:t>
            </w:r>
          </w:p>
          <w:p>
            <w:pPr>
              <w:pStyle w:val="Normal"/>
              <w:spacing w:lineRule="auto" w:line="240" w:before="0" w:after="0"/>
              <w:ind w:hanging="0" w:left="0"/>
              <w:jc w:val="both"/>
              <w:rPr>
                <w:color w:val="000000"/>
              </w:rPr>
            </w:pPr>
            <w:r>
              <w:rPr>
                <w:rFonts w:eastAsia="Times New Roman" w:cs="Times New Roman"/>
                <w:b w:val="false"/>
                <w:bCs w:val="false"/>
                <w:i w:val="false"/>
                <w:iCs w:val="false"/>
                <w:color w:val="000000"/>
                <w:kern w:val="0"/>
                <w:szCs w:val="28"/>
                <w:shd w:fill="FFFFFF" w:val="clear"/>
                <w:lang w:val="uk-UA" w:bidi="ar-SA"/>
              </w:rPr>
              <w:t>- постанова Кабінету Міністрів України «</w:t>
            </w:r>
            <w:r>
              <w:rPr>
                <w:rFonts w:eastAsia="Times New Roman" w:cs="Times New Roman"/>
                <w:b w:val="false"/>
                <w:bCs/>
                <w:i w:val="false"/>
                <w:iCs w:val="false"/>
                <w:color w:val="000000"/>
                <w:kern w:val="0"/>
                <w:szCs w:val="28"/>
                <w:shd w:fill="FFFFFF" w:val="clear"/>
                <w:lang w:val="uk-UA" w:eastAsia="uk-UA" w:bidi="ar-SA"/>
              </w:rPr>
              <w:t xml:space="preserve">Про встановлення державних соціальних стандартів у сфері житлово-комунального обслуговування» </w:t>
            </w:r>
            <w:r>
              <w:rPr>
                <w:rFonts w:eastAsia="Times New Roman" w:cs="Times New Roman"/>
                <w:b w:val="false"/>
                <w:bCs w:val="false"/>
                <w:i w:val="false"/>
                <w:iCs w:val="false"/>
                <w:color w:val="000000"/>
                <w:kern w:val="0"/>
                <w:szCs w:val="28"/>
                <w:shd w:fill="FFFFFF" w:val="clear"/>
                <w:lang w:val="uk-UA" w:bidi="ar-SA"/>
              </w:rPr>
              <w:t>№409 від 06.08.2014 та інші.</w:t>
            </w:r>
          </w:p>
        </w:tc>
      </w:tr>
    </w:tbl>
    <w:p>
      <w:pPr>
        <w:pStyle w:val="Style24"/>
        <w:ind w:hanging="0"/>
        <w:jc w:val="center"/>
        <w:rPr/>
      </w:pPr>
      <w:bookmarkStart w:id="3" w:name="_Hlk218505826"/>
      <w:r>
        <w:rPr>
          <w:bCs/>
          <w:szCs w:val="28"/>
        </w:rPr>
        <w:t>______________________</w:t>
      </w:r>
      <w:bookmarkEnd w:id="3"/>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28,4928" stroked="t" o:allowincell="f" style="position:absolute;margin-left:-140.25pt;margin-top:-140.25pt;width:139.65pt;height:139.65pt;mso-wrap-style:none;v-text-anchor:middle;mso-position-horizontal:center;mso-position-horizontal-relative:margin" path="m4927,4927l0,4927l0,0l4927,0l4927,4927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name w:val="Символи виноски"/>
    <w:qFormat/>
    <w:rPr/>
  </w:style>
  <w:style w:type="character" w:styleId="Style20">
    <w:name w:val="Символи кінцевої виноски"/>
    <w:qFormat/>
    <w:rPr/>
  </w:style>
  <w:style w:type="character" w:styleId="FollowedHyperlink">
    <w:name w:val="FollowedHyperlink"/>
    <w:rPr>
      <w:color w:val="800000"/>
      <w:u w:val="single"/>
    </w:rPr>
  </w:style>
  <w:style w:type="paragraph" w:styleId="Style21"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2"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3"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4" w:customStyle="1">
    <w:name w:val="Нормальний текст"/>
    <w:basedOn w:val="Normal"/>
    <w:qFormat/>
    <w:rsid w:val="00a0742f"/>
    <w:pPr>
      <w:spacing w:before="120" w:after="0"/>
      <w:ind w:firstLine="567"/>
    </w:pPr>
    <w:rPr/>
  </w:style>
  <w:style w:type="paragraph" w:styleId="Style25"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6" w:customStyle="1">
    <w:name w:val="Глава документу"/>
    <w:basedOn w:val="Normal"/>
    <w:next w:val="Normal"/>
    <w:qFormat/>
    <w:rsid w:val="00a0742f"/>
    <w:pPr>
      <w:keepNext w:val="true"/>
      <w:keepLines/>
      <w:spacing w:before="120" w:after="120"/>
      <w:jc w:val="center"/>
    </w:pPr>
    <w:rPr/>
  </w:style>
  <w:style w:type="paragraph" w:styleId="Style27" w:customStyle="1">
    <w:name w:val="Герб"/>
    <w:basedOn w:val="Normal"/>
    <w:qFormat/>
    <w:rsid w:val="00a0742f"/>
    <w:pPr>
      <w:keepNext w:val="true"/>
      <w:keepLines/>
      <w:jc w:val="center"/>
    </w:pPr>
    <w:rPr>
      <w:sz w:val="144"/>
      <w:lang w:val="en-US"/>
    </w:rPr>
  </w:style>
  <w:style w:type="paragraph" w:styleId="Style28" w:customStyle="1">
    <w:name w:val="Установа"/>
    <w:basedOn w:val="Normal"/>
    <w:qFormat/>
    <w:rsid w:val="00a0742f"/>
    <w:pPr>
      <w:keepNext w:val="true"/>
      <w:keepLines/>
      <w:spacing w:before="120" w:after="0"/>
      <w:jc w:val="center"/>
    </w:pPr>
    <w:rPr>
      <w:b/>
      <w:sz w:val="40"/>
    </w:rPr>
  </w:style>
  <w:style w:type="paragraph" w:styleId="Style29" w:customStyle="1">
    <w:name w:val="Вид документа"/>
    <w:basedOn w:val="Style28"/>
    <w:next w:val="Normal"/>
    <w:qFormat/>
    <w:rsid w:val="00a0742f"/>
    <w:pPr>
      <w:spacing w:before="360" w:after="240"/>
    </w:pPr>
    <w:rPr>
      <w:spacing w:val="20"/>
      <w:sz w:val="26"/>
    </w:rPr>
  </w:style>
  <w:style w:type="paragraph" w:styleId="Style30" w:customStyle="1">
    <w:name w:val="Час та місце"/>
    <w:basedOn w:val="Normal"/>
    <w:qFormat/>
    <w:rsid w:val="00a0742f"/>
    <w:pPr>
      <w:keepNext w:val="true"/>
      <w:keepLines/>
      <w:spacing w:before="120" w:after="240"/>
      <w:jc w:val="center"/>
    </w:pPr>
    <w:rPr/>
  </w:style>
  <w:style w:type="paragraph" w:styleId="Style31" w:customStyle="1">
    <w:name w:val="Назва документа"/>
    <w:basedOn w:val="Normal"/>
    <w:next w:val="Style24"/>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2"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3"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4"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name w:val="Заголовок таблиці (user)"/>
    <w:basedOn w:val="user4"/>
    <w:qFormat/>
    <w:pPr>
      <w:suppressLineNumbers/>
      <w:jc w:val="center"/>
    </w:pPr>
    <w:rPr>
      <w:b/>
      <w:bCs/>
    </w:rPr>
  </w:style>
  <w:style w:type="paragraph" w:styleId="Style35">
    <w:name w:val="Зміст списку"/>
    <w:basedOn w:val="Normal"/>
    <w:qFormat/>
    <w:pPr>
      <w:ind w:left="567"/>
    </w:pPr>
    <w:rPr/>
  </w:style>
  <w:style w:type="paragraph" w:styleId="rvps6">
    <w:name w:val="rvps6"/>
    <w:basedOn w:val="Normal"/>
    <w:qFormat/>
    <w:pPr>
      <w:spacing w:lineRule="auto" w:line="240" w:before="240" w:after="360"/>
      <w:ind w:hanging="0" w:left="360" w:right="360"/>
      <w:jc w:val="center"/>
    </w:pPr>
    <w:rPr>
      <w:sz w:val="24"/>
      <w:szCs w:val="24"/>
      <w:lang w:eastAsia="uk-UA"/>
    </w:rPr>
  </w:style>
  <w:style w:type="numbering" w:styleId="Style36"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Application>LibreOffice/26.2.0.3$Windows_X86_64 LibreOffice_project/620$Build-3</Application>
  <AppVersion>15.0000</AppVersion>
  <Pages>6</Pages>
  <Words>1154</Words>
  <Characters>7701</Characters>
  <CharactersWithSpaces>8756</CharactersWithSpaces>
  <Paragraphs>94</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2026-08-17T14:30:32Z</dcterms:modified>
  <cp:revision>107</cp:revision>
  <dc:subject/>
  <dc:title>£</dc:title>
</cp:coreProperties>
</file>

<file path=docProps/custom.xml><?xml version="1.0" encoding="utf-8"?>
<Properties xmlns="http://schemas.openxmlformats.org/officeDocument/2006/custom-properties" xmlns:vt="http://schemas.openxmlformats.org/officeDocument/2006/docPropsVTypes"/>
</file>