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left="4819"/>
        <w:jc w:val="left"/>
        <w:rPr>
          <w:bCs/>
        </w:rPr>
      </w:pPr>
      <w:r>
        <w:rPr>
          <w:bCs/>
        </w:rPr>
        <w:t>Додаток</w:t>
      </w:r>
    </w:p>
    <w:p>
      <w:pPr>
        <w:pStyle w:val="Normal"/>
        <w:ind w:hanging="0" w:left="4819"/>
        <w:jc w:val="left"/>
        <w:rPr>
          <w:bCs/>
        </w:rPr>
      </w:pPr>
      <w:r>
        <w:rPr>
          <w:bCs/>
        </w:rPr>
        <w:t xml:space="preserve">до Наказу </w:t>
      </w:r>
    </w:p>
    <w:p>
      <w:pPr>
        <w:pStyle w:val="Normal"/>
        <w:ind w:hanging="0" w:left="4819"/>
        <w:jc w:val="left"/>
        <w:rPr>
          <w:bCs/>
        </w:rPr>
      </w:pPr>
      <w:r>
        <w:rPr>
          <w:bCs/>
        </w:rPr>
        <w:t xml:space="preserve">Головного управління </w:t>
      </w:r>
    </w:p>
    <w:p>
      <w:pPr>
        <w:pStyle w:val="Normal"/>
        <w:ind w:hanging="0" w:left="4819"/>
        <w:jc w:val="left"/>
        <w:rPr>
          <w:bCs/>
        </w:rPr>
      </w:pPr>
      <w:r>
        <w:rPr>
          <w:bCs/>
        </w:rPr>
        <w:t xml:space="preserve">Пенсійного фонду України в м. Києві </w:t>
      </w:r>
    </w:p>
    <w:p>
      <w:pPr>
        <w:pStyle w:val="Normal"/>
        <w:ind w:hanging="0" w:left="4819"/>
        <w:jc w:val="left"/>
        <w:rPr>
          <w:bCs/>
        </w:rPr>
      </w:pPr>
      <w:r>
        <w:rPr/>
        <w:t>від “17” серпня 2026 року №________</w:t>
      </w:r>
    </w:p>
    <w:p>
      <w:pPr>
        <w:pStyle w:val="Normal"/>
        <w:jc w:val="center"/>
        <w:rPr>
          <w:bCs/>
          <w:szCs w:val="24"/>
        </w:rPr>
      </w:pPr>
      <w:r>
        <w:rPr>
          <w:b w:val="false"/>
          <w:bCs/>
          <w:i w:val="false"/>
          <w:szCs w:val="28"/>
          <w:lang w:val="uk-UA"/>
        </w:rPr>
      </w:r>
    </w:p>
    <w:p>
      <w:pPr>
        <w:pStyle w:val="Normal"/>
        <w:jc w:val="center"/>
        <w:rPr>
          <w:bCs/>
          <w:szCs w:val="24"/>
        </w:rPr>
      </w:pPr>
      <w:r>
        <w:rPr>
          <w:b w:val="false"/>
          <w:bCs/>
          <w:i w:val="false"/>
          <w:szCs w:val="28"/>
          <w:lang w:val="uk-UA"/>
        </w:rPr>
      </w:r>
    </w:p>
    <w:p>
      <w:pPr>
        <w:pStyle w:val="Normal"/>
        <w:jc w:val="center"/>
        <w:rPr>
          <w:bCs/>
          <w:szCs w:val="24"/>
        </w:rPr>
      </w:pPr>
      <w:r>
        <w:rPr>
          <w:b w:val="false"/>
          <w:bCs/>
          <w:i w:val="false"/>
          <w:szCs w:val="28"/>
          <w:lang w:val="uk-UA"/>
        </w:rPr>
        <w:t>Умови</w:t>
      </w:r>
    </w:p>
    <w:p>
      <w:pPr>
        <w:pStyle w:val="Normal"/>
        <w:jc w:val="center"/>
        <w:rPr>
          <w:bCs/>
          <w:szCs w:val="24"/>
        </w:rPr>
      </w:pPr>
      <w:r>
        <w:rPr>
          <w:bCs/>
          <w:szCs w:val="24"/>
        </w:rPr>
        <w:t xml:space="preserve">проведення добору </w:t>
      </w:r>
    </w:p>
    <w:p>
      <w:pPr>
        <w:pStyle w:val="Normal"/>
        <w:jc w:val="center"/>
        <w:rPr>
          <w:bCs/>
          <w:szCs w:val="24"/>
        </w:rPr>
      </w:pPr>
      <w:r>
        <w:rPr>
          <w:bCs/>
          <w:szCs w:val="28"/>
        </w:rPr>
        <w:t xml:space="preserve">на зайняття посади державної служби категорії «В» - головного спеціаліста </w:t>
      </w:r>
      <w:r>
        <w:rPr>
          <w:rFonts w:eastAsia="Arial Unicode MS"/>
          <w:b w:val="false"/>
          <w:bCs w:val="false"/>
        </w:rPr>
        <w:t xml:space="preserve">відділу </w:t>
      </w:r>
      <w:r>
        <w:rPr>
          <w:b w:val="false"/>
          <w:bCs w:val="false"/>
        </w:rPr>
        <w:t>надання страхових виплат та соціальних послуг</w:t>
      </w:r>
      <w:r>
        <w:rPr>
          <w:b/>
          <w:bCs/>
        </w:rPr>
        <w:t xml:space="preserve"> </w:t>
      </w:r>
      <w:r>
        <w:rPr/>
        <w:t xml:space="preserve">управління пенсійного забезпечення, надання страхових виплат та соціальних послуг </w:t>
      </w:r>
    </w:p>
    <w:p>
      <w:pPr>
        <w:pStyle w:val="Normal"/>
        <w:ind w:hanging="0"/>
        <w:jc w:val="center"/>
        <w:rPr>
          <w:i/>
          <w:iCs/>
        </w:rPr>
      </w:pPr>
      <w:r>
        <w:rPr>
          <w:i/>
          <w:iCs/>
        </w:rPr>
        <w:t>(пр. Берестейський, 50)</w:t>
      </w:r>
    </w:p>
    <w:tbl>
      <w:tblPr>
        <w:tblW w:w="9782" w:type="dxa"/>
        <w:jc w:val="left"/>
        <w:tblInd w:w="133" w:type="dxa"/>
        <w:tblLayout w:type="fixed"/>
        <w:tblCellMar>
          <w:top w:w="0" w:type="dxa"/>
          <w:left w:w="108" w:type="dxa"/>
          <w:bottom w:w="0" w:type="dxa"/>
          <w:right w:w="108" w:type="dxa"/>
        </w:tblCellMar>
        <w:tblLook w:firstRow="1" w:noVBand="1" w:lastRow="0" w:firstColumn="1" w:lastColumn="0" w:noHBand="0" w:val="04a0"/>
      </w:tblPr>
      <w:tblGrid>
        <w:gridCol w:w="538"/>
        <w:gridCol w:w="45"/>
        <w:gridCol w:w="2916"/>
        <w:gridCol w:w="30"/>
        <w:gridCol w:w="15"/>
        <w:gridCol w:w="6238"/>
      </w:tblGrid>
      <w:tr>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ind w:firstLine="181"/>
              <w:jc w:val="center"/>
              <w:rPr>
                <w:bCs/>
                <w:szCs w:val="28"/>
              </w:rPr>
            </w:pPr>
            <w:r>
              <w:rPr>
                <w:bCs/>
                <w:szCs w:val="28"/>
              </w:rPr>
              <w:t>Загальні умови</w:t>
            </w:r>
          </w:p>
        </w:tc>
      </w:tr>
      <w:tr>
        <w:trPr/>
        <w:tc>
          <w:tcPr>
            <w:tcW w:w="3499"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Посадові обов’язки</w:t>
            </w:r>
          </w:p>
        </w:tc>
        <w:tc>
          <w:tcPr>
            <w:tcW w:w="6283" w:type="dxa"/>
            <w:gridSpan w:val="3"/>
            <w:tcBorders>
              <w:top w:val="single" w:sz="4" w:space="0" w:color="000000"/>
              <w:left w:val="single" w:sz="4" w:space="0" w:color="000000"/>
              <w:bottom w:val="single" w:sz="4" w:space="0" w:color="000000"/>
              <w:right w:val="single" w:sz="4" w:space="0" w:color="000000"/>
            </w:tcBorders>
          </w:tcPr>
          <w:p>
            <w:pPr>
              <w:pStyle w:val="ListParagraph"/>
              <w:numPr>
                <w:ilvl w:val="0"/>
                <w:numId w:val="7"/>
              </w:numPr>
              <w:spacing w:lineRule="auto" w:line="240"/>
              <w:ind w:firstLine="360" w:left="0"/>
              <w:rPr/>
            </w:pPr>
            <w:bookmarkStart w:id="0" w:name="n92"/>
            <w:bookmarkStart w:id="1" w:name="n186"/>
            <w:bookmarkStart w:id="2" w:name="n85"/>
            <w:bookmarkEnd w:id="0"/>
            <w:bookmarkEnd w:id="1"/>
            <w:bookmarkEnd w:id="2"/>
            <w:r>
              <w:rPr>
                <w:color w:val="000000"/>
              </w:rPr>
              <w:t>Опрацювання заяв потерпілих та членів їх сімей на призначення, продовження та перерахунок страхових виплат та соціальних послуг за загальнообов’язковим державним соціальним страхуванням від нещасного випадку на виробництві та професійного захворювання, які спричинили втрату працездатності, у програмному комплексі «Підсистема призначення та виплата деяких соціальних виплат» (ППДСВ). Здійснення призначення матеріального забезпечення застрахованим особам у разі ліквідації (реорганізації) підприємства, установи, організації, припинення підприємницької діяльності фізичної особи-підприємця або незалежної професійної діяльності.</w:t>
            </w:r>
          </w:p>
          <w:p>
            <w:pPr>
              <w:pStyle w:val="ListParagraph"/>
              <w:numPr>
                <w:ilvl w:val="0"/>
                <w:numId w:val="1"/>
              </w:numPr>
              <w:spacing w:lineRule="auto" w:line="240"/>
              <w:ind w:firstLine="360" w:left="0"/>
              <w:rPr>
                <w:szCs w:val="28"/>
              </w:rPr>
            </w:pPr>
            <w:r>
              <w:rPr/>
              <w:t>Здійснення опрацювання рекомендацій, наданих Міністерством фінансів України щодо осіб, які є отримувачами страхових виплат за загальнообов’язковим державним соціальним страхуванням від нещасного випадку на виробництві та професійного захворювання, які спричинили втрату працездатності. Здійснення перевірки співставлення діючих складових страхових виплат з документами та атрибутами оцифрованих справ потерпілих та членів їх сімей (четвертий етап ретроконверсії).</w:t>
            </w:r>
          </w:p>
          <w:p>
            <w:pPr>
              <w:pStyle w:val="ListParagraph"/>
              <w:numPr>
                <w:ilvl w:val="0"/>
                <w:numId w:val="1"/>
              </w:numPr>
              <w:spacing w:lineRule="auto" w:line="240"/>
              <w:ind w:firstLine="360" w:left="0"/>
              <w:rPr/>
            </w:pPr>
            <w:r>
              <w:rPr>
                <w:szCs w:val="28"/>
              </w:rPr>
              <w:t>Взаємодія з місцевими органами державної виконавчої влади, органами місцевого самоврядування, правоохоронними органами, органами суду і юстиції в частині призначення страхових виплат та надання соціальних послуг. Здійснення своєчасного виконання судових рішень щодо призначення страхових виплат та надання соціальних послуг, своєчасного створення та повноти заповнення карток судових рішень в підсистемі “Реєстр судових рішень “ ІКІС ПФУ.</w:t>
            </w:r>
          </w:p>
          <w:p>
            <w:pPr>
              <w:pStyle w:val="ListParagraph"/>
              <w:numPr>
                <w:ilvl w:val="0"/>
                <w:numId w:val="1"/>
              </w:numPr>
              <w:spacing w:lineRule="auto" w:line="240"/>
              <w:ind w:firstLine="360" w:left="0"/>
              <w:rPr/>
            </w:pPr>
            <w:r>
              <w:rPr/>
              <w:t>Здійснення формування бази даних у програмному комплексі «Підсистема призначення та виплата деяких соціальних виплат» (ППДСВ). Здійснення передачі інформації до виконавчих органів сільських, селищних, міських рад про потерпілих, які згідно з висновком лікарсько-консультативної комісії чи медичним висновком про здатність до самообслуговування та потребу в сторонній допомозі або відповідно до індивідуальної програми реабілітації особи з інвалідністю (у разі її складення), потребують надання соціальних та медичних послуг у межах програми медичних гарантій.</w:t>
            </w:r>
          </w:p>
          <w:p>
            <w:pPr>
              <w:pStyle w:val="ListParagraph"/>
              <w:numPr>
                <w:ilvl w:val="0"/>
                <w:numId w:val="1"/>
              </w:numPr>
              <w:spacing w:lineRule="auto" w:line="240"/>
              <w:ind w:firstLine="360" w:left="0"/>
              <w:rPr/>
            </w:pPr>
            <w:r>
              <w:rPr/>
              <w:t>Здійснення підготовки матеріалів, підтверджувальних документів для проведення розрахунку витрат на відшкодування шкоди щодо кожного потерпілого та особи, яка має право на страхові виплати в разі смерті потерпілого при надходженні повідомлення про припинення юридичної особи, у випадку ліквідації (банкрутства). Надання відповідей на запити правоохоронних органів, державної виконавчої служби, органів місцевого самоврядування, нотаріусів та інших підприємств, установ, організацій. Підготовка інформації та матеріалів для надання відповідей: на звернення громадян з призначення страхових виплат та надання соціальних послуг, на адвокатські запити, запити на публічну інформацію.</w:t>
            </w:r>
          </w:p>
        </w:tc>
      </w:tr>
      <w:tr>
        <w:trPr/>
        <w:tc>
          <w:tcPr>
            <w:tcW w:w="3499"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Умови оплати праці</w:t>
            </w:r>
          </w:p>
        </w:tc>
        <w:tc>
          <w:tcPr>
            <w:tcW w:w="6283" w:type="dxa"/>
            <w:gridSpan w:val="3"/>
            <w:tcBorders>
              <w:top w:val="single" w:sz="4" w:space="0" w:color="000000"/>
              <w:left w:val="single" w:sz="4" w:space="0" w:color="000000"/>
              <w:bottom w:val="single" w:sz="4" w:space="0" w:color="000000"/>
              <w:right w:val="single" w:sz="4" w:space="0" w:color="000000"/>
            </w:tcBorders>
            <w:vAlign w:val="center"/>
          </w:tcPr>
          <w:p>
            <w:pPr>
              <w:pStyle w:val="ListParagraph"/>
              <w:widowControl/>
              <w:numPr>
                <w:ilvl w:val="0"/>
                <w:numId w:val="0"/>
              </w:numPr>
              <w:suppressAutoHyphens w:val="true"/>
              <w:bidi w:val="0"/>
              <w:spacing w:lineRule="auto" w:line="240" w:before="0" w:after="0"/>
              <w:ind w:hanging="0" w:left="57" w:right="113"/>
              <w:contextualSpacing/>
              <w:jc w:val="both"/>
              <w:rPr>
                <w:bCs/>
                <w:szCs w:val="28"/>
              </w:rPr>
            </w:pPr>
            <w:r>
              <w:rPr/>
              <w:t>посадовий оклад – 20795 грн згідно зі штатним розписом; доплати, компенсації відповідно до статті 52 Закону України «Про державну службу»; надбавка за вислугу років, премія та грошова допомога відповідно до прикінцевих положень Закону України «Про державний Бюджет України на 2026 рік; надбавка до посадового окладу за ранг державного службовця відповідно до постанови Кабінету Міністрів України від 18 січня 2017 року № 15 «Питання оплати праці працівників державних органів» (із змінами).</w:t>
            </w:r>
          </w:p>
        </w:tc>
      </w:tr>
      <w:tr>
        <w:trPr>
          <w:trHeight w:val="240" w:hRule="atLeast"/>
        </w:trPr>
        <w:tc>
          <w:tcPr>
            <w:tcW w:w="3499"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Інформація про строковість</w:t>
            </w:r>
          </w:p>
          <w:p>
            <w:pPr>
              <w:pStyle w:val="Default"/>
              <w:rPr>
                <w:bCs/>
                <w:color w:val="auto"/>
                <w:sz w:val="28"/>
                <w:szCs w:val="28"/>
                <w:lang w:eastAsia="ru-RU"/>
              </w:rPr>
            </w:pPr>
            <w:r>
              <w:rPr>
                <w:bCs/>
                <w:color w:val="auto"/>
                <w:sz w:val="28"/>
                <w:szCs w:val="28"/>
                <w:lang w:eastAsia="ru-RU"/>
              </w:rPr>
              <w:t>чи безстроковість</w:t>
            </w:r>
          </w:p>
          <w:p>
            <w:pPr>
              <w:pStyle w:val="Default"/>
              <w:rPr>
                <w:bCs/>
                <w:color w:val="auto"/>
                <w:sz w:val="28"/>
                <w:szCs w:val="28"/>
                <w:lang w:eastAsia="ru-RU"/>
              </w:rPr>
            </w:pPr>
            <w:r>
              <w:rPr>
                <w:bCs/>
                <w:color w:val="auto"/>
                <w:sz w:val="28"/>
                <w:szCs w:val="28"/>
                <w:lang w:eastAsia="ru-RU"/>
              </w:rPr>
              <w:t>призначення на посаду</w:t>
            </w:r>
          </w:p>
        </w:tc>
        <w:tc>
          <w:tcPr>
            <w:tcW w:w="6283" w:type="dxa"/>
            <w:gridSpan w:val="3"/>
            <w:tcBorders>
              <w:top w:val="single" w:sz="4" w:space="0" w:color="000000"/>
              <w:left w:val="single" w:sz="4" w:space="0" w:color="000000"/>
              <w:bottom w:val="single" w:sz="4" w:space="0" w:color="000000"/>
              <w:right w:val="single" w:sz="4" w:space="0" w:color="000000"/>
            </w:tcBorders>
          </w:tcPr>
          <w:p>
            <w:pPr>
              <w:pStyle w:val="Style17"/>
              <w:widowControl/>
              <w:numPr>
                <w:ilvl w:val="0"/>
                <w:numId w:val="0"/>
              </w:numPr>
              <w:suppressAutoHyphens w:val="true"/>
              <w:bidi w:val="0"/>
              <w:spacing w:lineRule="auto" w:line="240" w:before="0" w:after="0"/>
              <w:ind w:hanging="0" w:left="57" w:right="227"/>
              <w:jc w:val="both"/>
              <w:rPr/>
            </w:pPr>
            <w:r>
              <w:rPr>
                <w:rStyle w:val="csd2c743de"/>
                <w:rFonts w:eastAsia="Times New Roman" w:cs="Times New Roman"/>
                <w:bCs/>
                <w:color w:val="000000"/>
                <w:kern w:val="0"/>
                <w:sz w:val="28"/>
                <w:szCs w:val="28"/>
                <w:lang w:val="uk-UA" w:bidi="ar-SA"/>
              </w:rPr>
              <w:t>Строково, відповідно до Закону України «Про внесення змін до деяких законів України щодо функціонування державної служби та місцевого самоврядування у період дії воєнного стану» від 12 травня 2022 № 2259-ІХ, внесено зміни до Закону України «Про правовий режим воєнного стану».</w:t>
            </w:r>
          </w:p>
          <w:p>
            <w:pPr>
              <w:pStyle w:val="Style17"/>
              <w:spacing w:lineRule="auto" w:line="240" w:before="0" w:after="0"/>
              <w:ind w:hanging="0"/>
              <w:jc w:val="left"/>
              <w:rPr>
                <w:bCs/>
                <w:sz w:val="4"/>
                <w:szCs w:val="28"/>
              </w:rPr>
            </w:pPr>
            <w:r>
              <w:rPr>
                <w:bCs/>
                <w:sz w:val="4"/>
                <w:szCs w:val="28"/>
              </w:rPr>
            </w:r>
          </w:p>
        </w:tc>
      </w:tr>
      <w:tr>
        <w:trPr/>
        <w:tc>
          <w:tcPr>
            <w:tcW w:w="9782" w:type="dxa"/>
            <w:gridSpan w:val="6"/>
            <w:tcBorders>
              <w:top w:val="single" w:sz="4" w:space="0" w:color="000000"/>
              <w:left w:val="single" w:sz="4" w:space="0" w:color="000000"/>
              <w:bottom w:val="single" w:sz="4" w:space="0" w:color="000000"/>
              <w:right w:val="single" w:sz="4" w:space="0" w:color="000000"/>
            </w:tcBorders>
          </w:tcPr>
          <w:p>
            <w:pPr>
              <w:pStyle w:val="Default"/>
              <w:jc w:val="center"/>
              <w:rPr>
                <w:b/>
                <w:bCs/>
                <w:color w:val="auto"/>
                <w:sz w:val="28"/>
                <w:szCs w:val="28"/>
                <w:lang w:eastAsia="ru-RU"/>
              </w:rPr>
            </w:pPr>
            <w:r>
              <w:rPr>
                <w:b/>
                <w:bCs/>
                <w:color w:val="auto"/>
                <w:sz w:val="28"/>
                <w:szCs w:val="28"/>
                <w:lang w:eastAsia="ru-RU"/>
              </w:rPr>
            </w:r>
          </w:p>
          <w:p>
            <w:pPr>
              <w:pStyle w:val="Default"/>
              <w:jc w:val="center"/>
              <w:rPr>
                <w:b/>
                <w:bCs/>
                <w:color w:val="auto"/>
                <w:sz w:val="28"/>
                <w:szCs w:val="28"/>
                <w:lang w:eastAsia="ru-RU"/>
              </w:rPr>
            </w:pPr>
            <w:r>
              <w:rPr>
                <w:b/>
                <w:bCs/>
                <w:color w:val="auto"/>
                <w:sz w:val="28"/>
                <w:szCs w:val="28"/>
                <w:lang w:eastAsia="ru-RU"/>
              </w:rPr>
              <w:t>Кваліфікаційні вимоги</w:t>
            </w:r>
          </w:p>
          <w:p>
            <w:pPr>
              <w:pStyle w:val="Normal"/>
              <w:spacing w:lineRule="auto" w:line="240"/>
              <w:ind w:hanging="0" w:right="101"/>
              <w:rPr>
                <w:i/>
                <w:iCs/>
              </w:rPr>
            </w:pPr>
            <w:r>
              <w:rPr>
                <w:b/>
                <w:i/>
                <w:iCs/>
              </w:rPr>
              <w:t>Обов’язковою</w:t>
            </w:r>
            <w:r>
              <w:rPr>
                <w:b/>
                <w:i/>
                <w:iCs/>
                <w:spacing w:val="80"/>
              </w:rPr>
              <w:t xml:space="preserve"> </w:t>
            </w:r>
            <w:r>
              <w:rPr>
                <w:b/>
                <w:i/>
                <w:iCs/>
              </w:rPr>
              <w:t>вимогою</w:t>
            </w:r>
            <w:r>
              <w:rPr>
                <w:b/>
                <w:i/>
                <w:iCs/>
                <w:spacing w:val="80"/>
              </w:rPr>
              <w:t xml:space="preserve"> </w:t>
            </w:r>
            <w:r>
              <w:rPr>
                <w:b/>
                <w:i/>
                <w:iCs/>
              </w:rPr>
              <w:t>до</w:t>
            </w:r>
            <w:r>
              <w:rPr>
                <w:b/>
                <w:i/>
                <w:iCs/>
                <w:spacing w:val="80"/>
              </w:rPr>
              <w:t xml:space="preserve"> </w:t>
            </w:r>
            <w:r>
              <w:rPr>
                <w:b/>
                <w:i/>
                <w:iCs/>
              </w:rPr>
              <w:t>осіб,</w:t>
            </w:r>
            <w:r>
              <w:rPr>
                <w:b/>
                <w:i/>
                <w:iCs/>
                <w:spacing w:val="80"/>
              </w:rPr>
              <w:t xml:space="preserve"> </w:t>
            </w:r>
            <w:r>
              <w:rPr>
                <w:b/>
                <w:i/>
                <w:iCs/>
              </w:rPr>
              <w:t>які</w:t>
            </w:r>
            <w:r>
              <w:rPr>
                <w:b/>
                <w:i/>
                <w:iCs/>
                <w:spacing w:val="80"/>
              </w:rPr>
              <w:t xml:space="preserve"> </w:t>
            </w:r>
            <w:r>
              <w:rPr>
                <w:b/>
                <w:i/>
                <w:iCs/>
              </w:rPr>
              <w:t>претендують</w:t>
            </w:r>
            <w:r>
              <w:rPr>
                <w:b/>
                <w:i/>
                <w:iCs/>
                <w:spacing w:val="80"/>
              </w:rPr>
              <w:t xml:space="preserve"> </w:t>
            </w:r>
            <w:r>
              <w:rPr>
                <w:b/>
                <w:i/>
                <w:iCs/>
              </w:rPr>
              <w:t>на</w:t>
            </w:r>
            <w:r>
              <w:rPr>
                <w:b/>
                <w:i/>
                <w:iCs/>
                <w:spacing w:val="80"/>
              </w:rPr>
              <w:t xml:space="preserve"> </w:t>
            </w:r>
            <w:r>
              <w:rPr>
                <w:b/>
                <w:i/>
                <w:iCs/>
              </w:rPr>
              <w:t>посаду,</w:t>
            </w:r>
            <w:r>
              <w:rPr>
                <w:b/>
                <w:i/>
                <w:iCs/>
                <w:spacing w:val="80"/>
              </w:rPr>
              <w:t xml:space="preserve"> </w:t>
            </w:r>
            <w:r>
              <w:rPr>
                <w:b/>
                <w:i/>
                <w:iCs/>
              </w:rPr>
              <w:t>є наявність</w:t>
            </w:r>
            <w:r>
              <w:rPr>
                <w:b/>
                <w:i/>
                <w:iCs/>
                <w:spacing w:val="-1"/>
              </w:rPr>
              <w:t xml:space="preserve"> </w:t>
            </w:r>
            <w:r>
              <w:rPr>
                <w:b/>
                <w:i/>
                <w:iCs/>
              </w:rPr>
              <w:t xml:space="preserve">громадянства України та відсутність громадянства інших </w:t>
            </w:r>
            <w:r>
              <w:rPr>
                <w:b/>
                <w:i/>
                <w:iCs/>
                <w:spacing w:val="-2"/>
              </w:rPr>
              <w:t>держав.</w:t>
            </w:r>
          </w:p>
          <w:p>
            <w:pPr>
              <w:pStyle w:val="Default"/>
              <w:jc w:val="center"/>
              <w:rPr>
                <w:b/>
                <w:bCs/>
                <w:color w:val="auto"/>
                <w:sz w:val="28"/>
                <w:szCs w:val="28"/>
                <w:lang w:eastAsia="ru-RU"/>
              </w:rPr>
            </w:pPr>
            <w:r>
              <w:rPr>
                <w:b/>
                <w:bCs/>
                <w:color w:val="auto"/>
                <w:sz w:val="28"/>
                <w:szCs w:val="28"/>
                <w:lang w:eastAsia="ru-RU"/>
              </w:rPr>
            </w:r>
          </w:p>
        </w:tc>
      </w:tr>
      <w:tr>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1.</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Освіта</w:t>
            </w:r>
          </w:p>
        </w:tc>
        <w:tc>
          <w:tcPr>
            <w:tcW w:w="623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hanging="0"/>
              <w:rPr>
                <w:bCs/>
                <w:szCs w:val="28"/>
              </w:rPr>
            </w:pPr>
            <w:r>
              <w:rPr>
                <w:szCs w:val="28"/>
              </w:rPr>
              <w:t>вища освіта за освітнім ступенем не нижче бакалавра, молодшого бакалавра</w:t>
            </w:r>
          </w:p>
        </w:tc>
      </w:tr>
      <w:tr>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2.</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Досвід роботи</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left="28"/>
              <w:rPr>
                <w:bCs/>
                <w:szCs w:val="28"/>
              </w:rPr>
            </w:pPr>
            <w:r>
              <w:rPr>
                <w:szCs w:val="28"/>
                <w:shd w:fill="FFFFFF" w:val="clear"/>
              </w:rPr>
              <w:t>не потребує</w:t>
            </w:r>
          </w:p>
        </w:tc>
      </w:tr>
      <w:tr>
        <w:trPr>
          <w:trHeight w:val="495"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3.</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Володіння державною мовою</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bCs/>
                <w:szCs w:val="28"/>
              </w:rPr>
            </w:pPr>
            <w:r>
              <w:rPr>
                <w:szCs w:val="28"/>
              </w:rPr>
              <w:t>вільне володіння державною мовою</w:t>
            </w:r>
          </w:p>
        </w:tc>
      </w:tr>
      <w:tr>
        <w:trPr>
          <w:trHeight w:val="450" w:hRule="atLeast"/>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Вимоги до компетентності</w:t>
            </w:r>
          </w:p>
        </w:tc>
      </w:tr>
      <w:tr>
        <w:trPr>
          <w:trHeight w:val="437" w:hRule="atLeast"/>
        </w:trPr>
        <w:tc>
          <w:tcPr>
            <w:tcW w:w="3529"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Вимога</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Компоненти вимоги</w:t>
            </w:r>
          </w:p>
        </w:tc>
      </w:tr>
      <w:tr>
        <w:trPr>
          <w:trHeight w:val="311"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1.</w:t>
            </w:r>
          </w:p>
        </w:tc>
        <w:tc>
          <w:tcPr>
            <w:tcW w:w="2946" w:type="dxa"/>
            <w:gridSpan w:val="2"/>
            <w:tcBorders>
              <w:top w:val="single" w:sz="4" w:space="0" w:color="000000"/>
              <w:left w:val="single" w:sz="4" w:space="0" w:color="000000"/>
              <w:bottom w:val="single" w:sz="4" w:space="0" w:color="000000"/>
              <w:right w:val="single" w:sz="4" w:space="0" w:color="000000"/>
            </w:tcBorders>
          </w:tcPr>
          <w:p>
            <w:pPr>
              <w:pStyle w:val="Normal"/>
              <w:ind w:hanging="0"/>
              <w:jc w:val="left"/>
              <w:rPr>
                <w:szCs w:val="28"/>
              </w:rPr>
            </w:pPr>
            <w:r>
              <w:rPr>
                <w:color w:val="000000"/>
                <w:szCs w:val="28"/>
              </w:rPr>
              <w:t>Якісне виконання поставлених завдань</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398" w:leader="none"/>
              </w:tabs>
              <w:spacing w:lineRule="auto" w:line="240"/>
              <w:ind w:firstLine="169"/>
              <w:jc w:val="left"/>
              <w:rPr>
                <w:color w:val="000000"/>
                <w:szCs w:val="28"/>
              </w:rPr>
            </w:pPr>
            <w:r>
              <w:rPr>
                <w:szCs w:val="28"/>
              </w:rPr>
              <w:t xml:space="preserve">- </w:t>
            </w:r>
            <w:r>
              <w:rPr>
                <w:color w:val="000000"/>
                <w:szCs w:val="28"/>
              </w:rPr>
              <w:t>чітке і точне формулювання мети, цілей і завдань службової діяльності;</w:t>
            </w:r>
          </w:p>
          <w:p>
            <w:pPr>
              <w:pStyle w:val="Normal"/>
              <w:widowControl w:val="false"/>
              <w:tabs>
                <w:tab w:val="clear" w:pos="720"/>
                <w:tab w:val="left" w:pos="398" w:leader="none"/>
              </w:tabs>
              <w:spacing w:lineRule="auto" w:line="240"/>
              <w:ind w:firstLine="169"/>
              <w:jc w:val="left"/>
              <w:rPr>
                <w:color w:val="000000"/>
                <w:szCs w:val="28"/>
              </w:rPr>
            </w:pPr>
            <w:r>
              <w:rPr>
                <w:color w:val="000000"/>
                <w:szCs w:val="28"/>
              </w:rPr>
              <w:t>- комплексний підхід до виконання завдань, виявлення ризиків;</w:t>
            </w:r>
          </w:p>
          <w:p>
            <w:pPr>
              <w:pStyle w:val="ListParagraph"/>
              <w:spacing w:lineRule="auto" w:line="240"/>
              <w:ind w:firstLine="169" w:left="20"/>
              <w:jc w:val="left"/>
              <w:rPr>
                <w:szCs w:val="28"/>
              </w:rPr>
            </w:pPr>
            <w:r>
              <w:rPr>
                <w:color w:val="000000"/>
                <w:szCs w:val="28"/>
              </w:rPr>
              <w:t>- розуміння змісту завдання і його кінцевих результатів, самостійне визначення можливих шляхів досягнення.</w:t>
            </w:r>
          </w:p>
        </w:tc>
      </w:tr>
      <w:tr>
        <w:trPr>
          <w:trHeight w:val="540"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2.</w:t>
            </w:r>
          </w:p>
        </w:tc>
        <w:tc>
          <w:tcPr>
            <w:tcW w:w="2946" w:type="dxa"/>
            <w:gridSpan w:val="2"/>
            <w:tcBorders>
              <w:top w:val="single" w:sz="4" w:space="0" w:color="000000"/>
              <w:left w:val="single" w:sz="4" w:space="0" w:color="000000"/>
              <w:bottom w:val="single" w:sz="4" w:space="0" w:color="000000"/>
              <w:right w:val="single" w:sz="4" w:space="0" w:color="000000"/>
            </w:tcBorders>
          </w:tcPr>
          <w:p>
            <w:pPr>
              <w:pStyle w:val="Normal"/>
              <w:ind w:hanging="0" w:left="32" w:right="106"/>
              <w:rPr>
                <w:color w:val="000000"/>
                <w:szCs w:val="28"/>
              </w:rPr>
            </w:pPr>
            <w:r>
              <w:rPr>
                <w:color w:val="000000"/>
                <w:szCs w:val="28"/>
              </w:rPr>
              <w:t>Відповідальність, к</w:t>
            </w:r>
            <w:r>
              <w:rPr>
                <w:color w:val="000000"/>
                <w:sz w:val="28"/>
                <w:szCs w:val="28"/>
              </w:rPr>
              <w:t>омандна робота та взаємодія</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20"/>
                <w:tab w:val="left" w:pos="190" w:leader="none"/>
              </w:tabs>
              <w:spacing w:lineRule="auto" w:line="240"/>
              <w:ind w:hanging="0" w:left="0"/>
              <w:rPr>
                <w:color w:val="000000"/>
                <w:szCs w:val="28"/>
              </w:rPr>
            </w:pPr>
            <w:r>
              <w:rPr>
                <w:color w:val="000000"/>
                <w:szCs w:val="28"/>
              </w:rPr>
              <w:t>- усвідомлення важливості якісного виконання своїх посадових обов'язків з дотриманням строків та встановлених процедур;</w:t>
            </w:r>
          </w:p>
          <w:p>
            <w:pPr>
              <w:pStyle w:val="Normal"/>
              <w:widowControl w:val="false"/>
              <w:numPr>
                <w:ilvl w:val="0"/>
                <w:numId w:val="0"/>
              </w:numPr>
              <w:tabs>
                <w:tab w:val="clear" w:pos="720"/>
                <w:tab w:val="left" w:pos="190" w:leader="none"/>
              </w:tabs>
              <w:spacing w:lineRule="auto" w:line="240"/>
              <w:ind w:hanging="0" w:left="0"/>
              <w:rPr>
                <w:color w:val="000000"/>
                <w:szCs w:val="28"/>
              </w:rPr>
            </w:pPr>
            <w:r>
              <w:rPr>
                <w:color w:val="000000"/>
                <w:szCs w:val="28"/>
              </w:rPr>
              <w:t>- 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pPr>
              <w:pStyle w:val="Normal"/>
              <w:widowControl w:val="false"/>
              <w:numPr>
                <w:ilvl w:val="0"/>
                <w:numId w:val="0"/>
              </w:numPr>
              <w:tabs>
                <w:tab w:val="clear" w:pos="720"/>
                <w:tab w:val="left" w:pos="190" w:leader="none"/>
              </w:tabs>
              <w:spacing w:lineRule="auto" w:line="240"/>
              <w:ind w:hanging="0" w:left="0"/>
              <w:rPr>
                <w:color w:val="000000"/>
                <w:szCs w:val="28"/>
              </w:rPr>
            </w:pPr>
            <w:r>
              <w:rPr>
                <w:color w:val="000000"/>
                <w:szCs w:val="28"/>
              </w:rPr>
              <w:t>- здатність брати на себе зобов’язання, чітко їх дотримуватись і виконувати;</w:t>
            </w:r>
          </w:p>
          <w:p>
            <w:pPr>
              <w:pStyle w:val="Normal"/>
              <w:widowControl w:val="false"/>
              <w:numPr>
                <w:ilvl w:val="0"/>
                <w:numId w:val="0"/>
              </w:numPr>
              <w:tabs>
                <w:tab w:val="clear" w:pos="720"/>
                <w:tab w:val="left" w:pos="190" w:leader="none"/>
              </w:tabs>
              <w:spacing w:lineRule="auto" w:line="240"/>
              <w:ind w:hanging="0" w:left="0"/>
              <w:rPr>
                <w:bCs/>
                <w:szCs w:val="28"/>
              </w:rPr>
            </w:pPr>
            <w:r>
              <w:rPr>
                <w:color w:val="000000"/>
                <w:szCs w:val="28"/>
              </w:rPr>
              <w:t>- вміння працювати в команді</w:t>
            </w:r>
            <w:r>
              <w:rPr>
                <w:color w:val="000000"/>
                <w:sz w:val="28"/>
                <w:szCs w:val="28"/>
              </w:rPr>
              <w:t xml:space="preserve"> та командної взаємодії.</w:t>
            </w:r>
          </w:p>
        </w:tc>
      </w:tr>
      <w:tr>
        <w:trPr>
          <w:trHeight w:val="2203"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3.</w:t>
            </w:r>
          </w:p>
        </w:tc>
        <w:tc>
          <w:tcPr>
            <w:tcW w:w="294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ight="106"/>
              <w:rPr>
                <w:bCs/>
                <w:szCs w:val="28"/>
              </w:rPr>
            </w:pPr>
            <w:r>
              <w:rPr>
                <w:bCs/>
                <w:color w:val="000000"/>
                <w:szCs w:val="28"/>
              </w:rPr>
              <w:t>Аналітичні здібності та о</w:t>
            </w:r>
            <w:r>
              <w:rPr>
                <w:bCs/>
                <w:color w:val="000000"/>
                <w:sz w:val="28"/>
                <w:szCs w:val="28"/>
              </w:rPr>
              <w:t>бґрунтування власної позиції</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20"/>
                <w:tab w:val="left" w:pos="190" w:leader="none"/>
              </w:tabs>
              <w:spacing w:lineRule="auto" w:line="240"/>
              <w:ind w:hanging="0" w:left="0"/>
              <w:rPr>
                <w:color w:val="000000"/>
                <w:szCs w:val="28"/>
              </w:rPr>
            </w:pPr>
            <w:r>
              <w:rPr>
                <w:color w:val="000000"/>
                <w:szCs w:val="28"/>
              </w:rPr>
              <w:t>- здатність до логічного мислення, узагальнення, конкретизації, розкладання складних питань на складові, виділяти головне від другорядного, виявляти закономірності;</w:t>
            </w:r>
          </w:p>
          <w:p>
            <w:pPr>
              <w:pStyle w:val="Normal"/>
              <w:widowControl w:val="false"/>
              <w:numPr>
                <w:ilvl w:val="0"/>
                <w:numId w:val="0"/>
              </w:numPr>
              <w:tabs>
                <w:tab w:val="clear" w:pos="720"/>
                <w:tab w:val="left" w:pos="190" w:leader="none"/>
              </w:tabs>
              <w:spacing w:lineRule="auto" w:line="240"/>
              <w:ind w:hanging="0" w:left="0"/>
              <w:rPr>
                <w:color w:val="000000"/>
                <w:szCs w:val="28"/>
              </w:rPr>
            </w:pPr>
            <w:r>
              <w:rPr>
                <w:color w:val="000000"/>
                <w:szCs w:val="28"/>
              </w:rPr>
              <w:t>- вміння встановлювати причинно-наслідкові зв’язки;</w:t>
            </w:r>
          </w:p>
          <w:p>
            <w:pPr>
              <w:pStyle w:val="Normal"/>
              <w:widowControl w:val="false"/>
              <w:numPr>
                <w:ilvl w:val="0"/>
                <w:numId w:val="0"/>
              </w:numPr>
              <w:tabs>
                <w:tab w:val="clear" w:pos="720"/>
                <w:tab w:val="left" w:pos="190" w:leader="none"/>
              </w:tabs>
              <w:spacing w:lineRule="auto" w:line="240"/>
              <w:ind w:hanging="0" w:left="0"/>
              <w:rPr>
                <w:bCs/>
                <w:szCs w:val="28"/>
              </w:rPr>
            </w:pPr>
            <w:r>
              <w:rPr>
                <w:color w:val="000000"/>
                <w:szCs w:val="28"/>
              </w:rPr>
              <w:t>- вміння аналізувати інформацію та робити висновки, критично оцінювати ситуації, прогнозувати та робити власні умовиводи</w:t>
            </w:r>
            <w:r>
              <w:rPr>
                <w:bCs/>
                <w:color w:val="000000"/>
                <w:szCs w:val="28"/>
              </w:rPr>
              <w:t>.</w:t>
            </w:r>
          </w:p>
        </w:tc>
      </w:tr>
      <w:tr>
        <w:trPr>
          <w:trHeight w:val="756" w:hRule="atLeast"/>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r>
          </w:p>
          <w:p>
            <w:pPr>
              <w:pStyle w:val="Normal"/>
              <w:spacing w:lineRule="auto" w:line="240"/>
              <w:jc w:val="center"/>
              <w:rPr>
                <w:b/>
                <w:szCs w:val="28"/>
              </w:rPr>
            </w:pPr>
            <w:r>
              <w:rPr>
                <w:b/>
                <w:szCs w:val="28"/>
              </w:rPr>
              <w:t>Професійні знання</w:t>
            </w:r>
          </w:p>
        </w:tc>
      </w:tr>
      <w:tr>
        <w:trPr>
          <w:trHeight w:val="255" w:hRule="atLeast"/>
        </w:trPr>
        <w:tc>
          <w:tcPr>
            <w:tcW w:w="3544" w:type="dxa"/>
            <w:gridSpan w:val="5"/>
            <w:tcBorders>
              <w:top w:val="single" w:sz="4" w:space="0" w:color="000000"/>
              <w:left w:val="single" w:sz="4" w:space="0" w:color="000000"/>
              <w:bottom w:val="single" w:sz="4" w:space="0" w:color="000000"/>
              <w:right w:val="single" w:sz="4" w:space="0" w:color="000000"/>
            </w:tcBorders>
          </w:tcPr>
          <w:p>
            <w:pPr>
              <w:pStyle w:val="Default"/>
              <w:rPr>
                <w:b/>
                <w:bCs/>
                <w:color w:val="auto"/>
                <w:sz w:val="28"/>
                <w:szCs w:val="28"/>
                <w:lang w:eastAsia="ru-RU"/>
              </w:rPr>
            </w:pPr>
            <w:r>
              <w:rPr>
                <w:b/>
                <w:bCs/>
                <w:color w:val="auto"/>
                <w:sz w:val="28"/>
                <w:szCs w:val="28"/>
                <w:lang w:eastAsia="ru-RU"/>
              </w:rPr>
              <w:t>Вимога</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rPr>
                <w:b/>
                <w:szCs w:val="28"/>
              </w:rPr>
            </w:pPr>
            <w:r>
              <w:rPr>
                <w:b/>
                <w:szCs w:val="28"/>
              </w:rPr>
              <w:t>Компоненти вимоги</w:t>
            </w:r>
          </w:p>
        </w:tc>
      </w:tr>
      <w:tr>
        <w:trPr>
          <w:trHeight w:val="1090"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1.</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Знання законодавства</w:t>
            </w:r>
          </w:p>
        </w:tc>
        <w:tc>
          <w:tcPr>
            <w:tcW w:w="6238" w:type="dxa"/>
            <w:tcBorders>
              <w:top w:val="single" w:sz="4" w:space="0" w:color="000000"/>
              <w:left w:val="single" w:sz="4" w:space="0" w:color="000000"/>
              <w:bottom w:val="single" w:sz="4" w:space="0" w:color="000000"/>
              <w:right w:val="single" w:sz="4" w:space="0" w:color="000000"/>
            </w:tcBorders>
          </w:tcPr>
          <w:p>
            <w:pPr>
              <w:pStyle w:val="Normal"/>
              <w:ind w:hanging="0"/>
              <w:rPr>
                <w:szCs w:val="28"/>
              </w:rPr>
            </w:pPr>
            <w:r>
              <w:rPr>
                <w:szCs w:val="28"/>
              </w:rPr>
              <w:t>Знання:</w:t>
            </w:r>
          </w:p>
          <w:p>
            <w:pPr>
              <w:pStyle w:val="Normal"/>
              <w:tabs>
                <w:tab w:val="clear" w:pos="720"/>
                <w:tab w:val="left" w:pos="286" w:leader="none"/>
              </w:tabs>
              <w:ind w:firstLine="154"/>
              <w:rPr>
                <w:szCs w:val="28"/>
              </w:rPr>
            </w:pPr>
            <w:r>
              <w:rPr>
                <w:szCs w:val="28"/>
              </w:rPr>
              <w:t>-  Конституції України;</w:t>
            </w:r>
          </w:p>
          <w:p>
            <w:pPr>
              <w:pStyle w:val="Normal"/>
              <w:tabs>
                <w:tab w:val="clear" w:pos="720"/>
                <w:tab w:val="left" w:pos="286" w:leader="none"/>
              </w:tabs>
              <w:ind w:firstLine="154"/>
              <w:rPr>
                <w:szCs w:val="28"/>
              </w:rPr>
            </w:pPr>
            <w:r>
              <w:rPr>
                <w:szCs w:val="28"/>
              </w:rPr>
              <w:t>-  Закону України «Про запобігання корупції»;</w:t>
            </w:r>
          </w:p>
          <w:p>
            <w:pPr>
              <w:pStyle w:val="Normal"/>
              <w:tabs>
                <w:tab w:val="clear" w:pos="720"/>
                <w:tab w:val="left" w:pos="286" w:leader="none"/>
              </w:tabs>
              <w:ind w:firstLine="154"/>
              <w:rPr>
                <w:szCs w:val="28"/>
              </w:rPr>
            </w:pPr>
            <w:r>
              <w:rPr>
                <w:szCs w:val="28"/>
              </w:rPr>
              <w:t>-  Закону України «Про державну службу»;</w:t>
            </w:r>
          </w:p>
          <w:p>
            <w:pPr>
              <w:pStyle w:val="Normal"/>
              <w:tabs>
                <w:tab w:val="clear" w:pos="720"/>
                <w:tab w:val="left" w:pos="286" w:leader="none"/>
                <w:tab w:val="left" w:pos="317" w:leader="none"/>
              </w:tabs>
              <w:ind w:firstLine="154"/>
              <w:rPr>
                <w:szCs w:val="28"/>
                <w:lang w:val="ru-RU" w:eastAsia="uk-UA"/>
              </w:rPr>
            </w:pPr>
            <w:r>
              <w:rPr>
                <w:szCs w:val="28"/>
              </w:rPr>
              <w:t xml:space="preserve">- </w:t>
            </w:r>
            <w:r>
              <w:rPr>
                <w:szCs w:val="28"/>
                <w:lang w:eastAsia="uk-UA"/>
              </w:rPr>
              <w:t>Закону України “Про доступ до публічної інформації”</w:t>
            </w:r>
          </w:p>
          <w:p>
            <w:pPr>
              <w:pStyle w:val="Normal"/>
              <w:tabs>
                <w:tab w:val="clear" w:pos="720"/>
                <w:tab w:val="left" w:pos="286" w:leader="none"/>
                <w:tab w:val="left" w:pos="317" w:leader="none"/>
              </w:tabs>
              <w:ind w:firstLine="154"/>
              <w:rPr>
                <w:szCs w:val="28"/>
                <w:lang w:val="ru-RU" w:eastAsia="uk-UA"/>
              </w:rPr>
            </w:pPr>
            <w:r>
              <w:rPr>
                <w:szCs w:val="28"/>
                <w:lang w:val="ru-RU" w:eastAsia="uk-UA"/>
              </w:rPr>
              <w:t xml:space="preserve">- </w:t>
            </w:r>
            <w:r>
              <w:rPr>
                <w:szCs w:val="28"/>
                <w:lang w:eastAsia="uk-UA"/>
              </w:rPr>
              <w:t>Закону України “Про захист персональних даних”.</w:t>
            </w:r>
          </w:p>
        </w:tc>
      </w:tr>
      <w:tr>
        <w:trPr>
          <w:trHeight w:val="807"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2.</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Знання законодавства у сфері</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Знання:</w:t>
            </w:r>
          </w:p>
          <w:p>
            <w:pPr>
              <w:pStyle w:val="Normal"/>
              <w:spacing w:lineRule="auto" w:line="240"/>
              <w:ind w:firstLine="175"/>
              <w:rPr>
                <w:szCs w:val="28"/>
              </w:rPr>
            </w:pPr>
            <w:r>
              <w:rPr>
                <w:szCs w:val="28"/>
              </w:rPr>
              <w:t>- Закон України “Про загальнообов’язкове державне соціальне страхування” від 23.09.1999 за № 1105-ХІV;</w:t>
            </w:r>
          </w:p>
          <w:p>
            <w:pPr>
              <w:pStyle w:val="Normal"/>
              <w:spacing w:lineRule="auto" w:line="240"/>
              <w:ind w:firstLine="175"/>
              <w:rPr>
                <w:szCs w:val="28"/>
              </w:rPr>
            </w:pPr>
            <w:r>
              <w:rPr>
                <w:szCs w:val="28"/>
              </w:rPr>
              <w:t>- Закон України  “Про облік та збір єдиного внеску на загальнообов’язкове державне соціальне страхування” від 08.07.2010 № 2464;</w:t>
            </w:r>
          </w:p>
          <w:p>
            <w:pPr>
              <w:pStyle w:val="Normal"/>
              <w:spacing w:lineRule="auto" w:line="240"/>
              <w:ind w:firstLine="175"/>
              <w:rPr>
                <w:szCs w:val="28"/>
              </w:rPr>
            </w:pPr>
            <w:r>
              <w:rPr>
                <w:szCs w:val="28"/>
              </w:rPr>
              <w:t>- Порядок надання матеріального забезпечення за рахунок коштів Фонду соціального страхування України застрахованим особам у разі ліквідації (реорганізації) підприємства, установи, організації, припинення підприємницької діяльності фізичної особи – підприємця або незалежної професійної діяльності, затвердженого постановою правління Фонду соціального страхування України від 10.10.2017 № 54;</w:t>
            </w:r>
          </w:p>
          <w:p>
            <w:pPr>
              <w:pStyle w:val="Normal"/>
              <w:spacing w:lineRule="auto" w:line="240"/>
              <w:ind w:firstLine="175"/>
              <w:rPr>
                <w:szCs w:val="28"/>
              </w:rPr>
            </w:pPr>
            <w:r>
              <w:rPr>
                <w:szCs w:val="28"/>
              </w:rPr>
              <w:t>-  Порядок обчислення середньої заробітної плати (доходу, грошового забезпечення) для розрахунку виплат за загальнообов'язковим державним соціальним страхуванням, затверджений постановою Кабміну від 26.09.2001 № 1266.</w:t>
            </w:r>
          </w:p>
        </w:tc>
      </w:tr>
    </w:tbl>
    <w:p>
      <w:pPr>
        <w:pStyle w:val="Style17"/>
        <w:ind w:hanging="0"/>
        <w:jc w:val="center"/>
        <w:rPr>
          <w:bCs/>
          <w:szCs w:val="28"/>
        </w:rPr>
      </w:pPr>
      <w:r>
        <w:rPr/>
        <w:t>______________________________</w:t>
      </w:r>
    </w:p>
    <w:sectPr>
      <w:headerReference w:type="even" r:id="rId2"/>
      <w:headerReference w:type="default" r:id="rId3"/>
      <w:headerReference w:type="first" r:id="rId4"/>
      <w:type w:val="nextPage"/>
      <w:pgSz w:w="11906" w:h="16838"/>
      <w:pgMar w:left="1701" w:right="567" w:gutter="0" w:header="567" w:top="624" w:footer="0" w:bottom="568"/>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roman"/>
    <w:pitch w:val="variable"/>
  </w:font>
  <w:font w:name="Cambria">
    <w:charset w:val="cc"/>
    <w:family w:val="roman"/>
    <w:pitch w:val="variable"/>
  </w:font>
  <w:font w:name="Liberation Sans">
    <w:altName w:val="Arial"/>
    <w:charset w:val="cc"/>
    <w:family w:val="swiss"/>
    <w:pitch w:val="variable"/>
  </w:font>
  <w:font w:name="Courier New">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mc:AlternateContent>
        <mc:Choice Requires="wps">
          <w:drawing>
            <wp:anchor behindDoc="1" distT="5080" distB="5080" distL="5715" distR="4445" simplePos="0" locked="0" layoutInCell="0" allowOverlap="1" relativeHeight="2" wp14:anchorId="5144B2A5">
              <wp:simplePos x="0" y="0"/>
              <wp:positionH relativeFrom="margin">
                <wp:align>center</wp:align>
              </wp:positionH>
              <wp:positionV relativeFrom="paragraph">
                <wp:posOffset>635</wp:posOffset>
              </wp:positionV>
              <wp:extent cx="1769745" cy="1772285"/>
              <wp:effectExtent l="5715" t="5080" r="4445" b="5080"/>
              <wp:wrapNone/>
              <wp:docPr id="1" name="shape_0"/>
              <a:graphic xmlns:a="http://schemas.openxmlformats.org/drawingml/2006/main">
                <a:graphicData uri="http://schemas.microsoft.com/office/word/2010/wordprocessingShape">
                  <wps:wsp>
                    <wps:cNvSpPr/>
                    <wps:spPr>
                      <a:xfrm>
                        <a:off x="0" y="0"/>
                        <a:ext cx="1769760" cy="1772280"/>
                      </a:xfrm>
                      <a:custGeom>
                        <a:avLst/>
                        <a:gdLst>
                          <a:gd name="textAreaLeft" fmla="*/ 0 w 1003320"/>
                          <a:gd name="textAreaRight" fmla="*/ 1005840 w 1003320"/>
                          <a:gd name="textAreaTop" fmla="*/ 0 h 1004760"/>
                          <a:gd name="textAreaBottom" fmla="*/ 1007280 h 1004760"/>
                        </a:gdLst>
                        <a:ahLst/>
                        <a:cxnLst/>
                        <a:rect l="textAreaLeft" t="textAreaTop" r="textAreaRight" b="textAreaBottom"/>
                        <a:pathLst>
                          <a:path w="4918" h="4925">
                            <a:moveTo>
                              <a:pt x="4917" y="4924"/>
                            </a:moveTo>
                            <a:lnTo>
                              <a:pt x="0" y="4924"/>
                            </a:lnTo>
                            <a:lnTo>
                              <a:pt x="0" y="0"/>
                            </a:lnTo>
                            <a:lnTo>
                              <a:pt x="4917" y="0"/>
                            </a:lnTo>
                            <a:lnTo>
                              <a:pt x="4917" y="4924"/>
                            </a:lnTo>
                          </a:path>
                        </a:pathLst>
                      </a:custGeom>
                      <a:noFill/>
                      <a:ln w="9525">
                        <a:solidFill>
                          <a:srgbClr val="000000"/>
                        </a:solidFill>
                        <a:round/>
                      </a:ln>
                    </wps:spPr>
                    <wps:style>
                      <a:lnRef idx="0"/>
                      <a:fillRef idx="0"/>
                      <a:effectRef idx="0"/>
                      <a:fontRef idx="minor"/>
                    </wps:style>
                    <wps:bodyPr/>
                  </wps:wsp>
                </a:graphicData>
              </a:graphic>
            </wp:anchor>
          </w:drawing>
        </mc:Choice>
        <mc:Fallback>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20"/>
      </w:rPr>
    </w:pPr>
    <w:r>
      <w:rPr>
        <w:sz w:val="20"/>
      </w:rPr>
      <mc:AlternateContent>
        <mc:Choice Requires="wps">
          <w:drawing>
            <wp:anchor behindDoc="1" distT="5080" distB="5080" distL="5080" distR="5080" simplePos="0" locked="0" layoutInCell="0" allowOverlap="1" relativeHeight="5" wp14:anchorId="5386474C">
              <wp:simplePos x="0" y="0"/>
              <wp:positionH relativeFrom="margin">
                <wp:align>center</wp:align>
              </wp:positionH>
              <wp:positionV relativeFrom="paragraph">
                <wp:posOffset>-23589615</wp:posOffset>
              </wp:positionV>
              <wp:extent cx="3921760" cy="1408430"/>
              <wp:effectExtent l="5080" t="5080" r="5080" b="5080"/>
              <wp:wrapNone/>
              <wp:docPr id="2" name="shape_0"/>
              <a:graphic xmlns:a="http://schemas.openxmlformats.org/drawingml/2006/main">
                <a:graphicData uri="http://schemas.microsoft.com/office/word/2010/wordprocessingShape">
                  <wps:wsp>
                    <wps:cNvSpPr/>
                    <wps:spPr>
                      <a:xfrm>
                        <a:off x="0" y="0"/>
                        <a:ext cx="3921840" cy="1408320"/>
                      </a:xfrm>
                      <a:custGeom>
                        <a:avLst/>
                        <a:gdLst>
                          <a:gd name="textAreaLeft" fmla="*/ 0 w 2223360"/>
                          <a:gd name="textAreaRight" fmla="*/ 2225880 w 2223360"/>
                          <a:gd name="textAreaTop" fmla="*/ 0 h 798480"/>
                          <a:gd name="textAreaBottom" fmla="*/ 801000 h 798480"/>
                        </a:gdLst>
                        <a:ahLst/>
                        <a:cxnLst/>
                        <a:rect l="textAreaLeft" t="textAreaTop" r="textAreaRight" b="textAreaBottom"/>
                        <a:pathLst>
                          <a:path w="10897" h="3914">
                            <a:moveTo>
                              <a:pt x="10896" y="0"/>
                            </a:moveTo>
                            <a:lnTo>
                              <a:pt x="10896" y="3913"/>
                            </a:lnTo>
                            <a:lnTo>
                              <a:pt x="0" y="3913"/>
                            </a:lnTo>
                            <a:lnTo>
                              <a:pt x="0" y="0"/>
                            </a:lnTo>
                          </a:path>
                        </a:pathLst>
                      </a:custGeom>
                      <a:noFill/>
                      <a:ln w="9525">
                        <a:solidFill>
                          <a:srgbClr val="000000"/>
                        </a:solidFill>
                        <a:round/>
                      </a:ln>
                    </wps:spPr>
                    <wps:style>
                      <a:lnRef idx="0"/>
                      <a:fillRef idx="0"/>
                      <a:effectRef idx="0"/>
                      <a:fontRef idx="minor"/>
                    </wps:style>
                    <wps:bodyPr/>
                  </wps:wsp>
                </a:graphicData>
              </a:graphic>
            </wp:anchor>
          </w:drawing>
        </mc:Choice>
        <mc:Fallback>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4"/>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1"/>
    <w:lvlOverride w:ilvl="0">
      <w:startOverride w:val="1"/>
    </w:lvlOverride>
  </w:num>
</w:numbering>
</file>

<file path=word/settings.xml><?xml version="1.0" encoding="utf-8"?>
<w:settings xmlns:w="http://schemas.openxmlformats.org/wordprocessingml/2006/main">
  <w:zoom w:percent="100"/>
  <w:embedSystemFonts/>
  <w:defaultTabStop w:val="720"/>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epHandle" w:val="262696"/>
  </w:docVars>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uk-UA" w:eastAsia="uk-UA"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174f4"/>
    <w:pPr>
      <w:widowControl/>
      <w:suppressAutoHyphens w:val="true"/>
      <w:bidi w:val="0"/>
      <w:spacing w:lineRule="auto" w:line="276" w:before="0" w:after="0"/>
      <w:ind w:firstLine="709"/>
      <w:jc w:val="both"/>
    </w:pPr>
    <w:rPr>
      <w:rFonts w:ascii="Times New Roman" w:hAnsi="Times New Roman" w:eastAsia="Times New Roman" w:cs="Times New Roman"/>
      <w:color w:val="auto"/>
      <w:kern w:val="0"/>
      <w:sz w:val="28"/>
      <w:szCs w:val="20"/>
      <w:lang w:val="uk-UA" w:eastAsia="ru-RU" w:bidi="ar-SA"/>
    </w:rPr>
  </w:style>
  <w:style w:type="paragraph" w:styleId="Heading1">
    <w:name w:val="heading 1"/>
    <w:basedOn w:val="Normal"/>
    <w:next w:val="Normal"/>
    <w:qFormat/>
    <w:rsid w:val="00783aac"/>
    <w:pPr>
      <w:keepNext w:val="true"/>
      <w:spacing w:before="240" w:after="0"/>
      <w:ind w:left="567"/>
      <w:outlineLvl w:val="0"/>
    </w:pPr>
    <w:rPr>
      <w:b/>
      <w:smallCaps/>
    </w:rPr>
  </w:style>
  <w:style w:type="paragraph" w:styleId="Heading2">
    <w:name w:val="heading 2"/>
    <w:basedOn w:val="Normal"/>
    <w:next w:val="Normal"/>
    <w:qFormat/>
    <w:rsid w:val="00783aac"/>
    <w:pPr>
      <w:keepNext w:val="true"/>
      <w:spacing w:before="120" w:after="0"/>
      <w:ind w:left="567"/>
      <w:outlineLvl w:val="1"/>
    </w:pPr>
    <w:rPr>
      <w:b/>
    </w:rPr>
  </w:style>
  <w:style w:type="paragraph" w:styleId="Heading3">
    <w:name w:val="heading 3"/>
    <w:basedOn w:val="Normal"/>
    <w:next w:val="Normal"/>
    <w:link w:val="311"/>
    <w:unhideWhenUsed/>
    <w:qFormat/>
    <w:rsid w:val="003c0cbd"/>
    <w:pPr>
      <w:keepNext w:val="true"/>
      <w:spacing w:before="120" w:after="0"/>
      <w:ind w:left="567"/>
      <w:outlineLvl w:val="2"/>
    </w:pPr>
    <w:rPr>
      <w:b/>
      <w:i/>
    </w:rPr>
  </w:style>
  <w:style w:type="paragraph" w:styleId="Heading4">
    <w:name w:val="heading 4"/>
    <w:basedOn w:val="Normal"/>
    <w:next w:val="Normal"/>
    <w:qFormat/>
    <w:rsid w:val="00783aac"/>
    <w:pPr>
      <w:keepNext w:val="true"/>
      <w:spacing w:before="120" w:after="0"/>
      <w:ind w:left="567"/>
      <w:outlineLvl w:val="3"/>
    </w:pPr>
    <w:rPr/>
  </w:style>
  <w:style w:type="character" w:styleId="DefaultParagraphFont" w:default="1">
    <w:name w:val="Default Paragraph Font"/>
    <w:uiPriority w:val="1"/>
    <w:semiHidden/>
    <w:unhideWhenUsed/>
    <w:qFormat/>
    <w:rPr/>
  </w:style>
  <w:style w:type="character" w:styleId="Hyperlink">
    <w:name w:val="Hyperlink"/>
    <w:uiPriority w:val="99"/>
    <w:unhideWhenUsed/>
    <w:rsid w:val="009a0ab5"/>
    <w:rPr>
      <w:color w:val="0000FF"/>
      <w:u w:val="single"/>
    </w:rPr>
  </w:style>
  <w:style w:type="character" w:styleId="Style10" w:customStyle="1">
    <w:name w:val="Текст у виносці Знак"/>
    <w:basedOn w:val="DefaultParagraphFont"/>
    <w:link w:val="BalloonText"/>
    <w:uiPriority w:val="99"/>
    <w:semiHidden/>
    <w:qFormat/>
    <w:rsid w:val="00c6272e"/>
    <w:rPr>
      <w:rFonts w:ascii="Segoe UI" w:hAnsi="Segoe UI" w:cs="Segoe UI"/>
      <w:sz w:val="18"/>
      <w:szCs w:val="18"/>
      <w:lang w:eastAsia="ru-RU"/>
    </w:rPr>
  </w:style>
  <w:style w:type="character" w:styleId="1" w:customStyle="1">
    <w:name w:val="Незакрита згадка1"/>
    <w:basedOn w:val="DefaultParagraphFont"/>
    <w:uiPriority w:val="99"/>
    <w:semiHidden/>
    <w:unhideWhenUsed/>
    <w:qFormat/>
    <w:rsid w:val="0013193b"/>
    <w:rPr>
      <w:color w:val="605E5C"/>
      <w:shd w:fill="E1DFDD" w:val="clear"/>
    </w:rPr>
  </w:style>
  <w:style w:type="character" w:styleId="rvts46" w:customStyle="1">
    <w:name w:val="rvts46"/>
    <w:basedOn w:val="DefaultParagraphFont"/>
    <w:qFormat/>
    <w:rsid w:val="00617106"/>
    <w:rPr/>
  </w:style>
  <w:style w:type="character" w:styleId="rvts37" w:customStyle="1">
    <w:name w:val="rvts37"/>
    <w:basedOn w:val="DefaultParagraphFont"/>
    <w:qFormat/>
    <w:rsid w:val="00617106"/>
    <w:rPr/>
  </w:style>
  <w:style w:type="character" w:styleId="rvts11" w:customStyle="1">
    <w:name w:val="rvts11"/>
    <w:basedOn w:val="DefaultParagraphFont"/>
    <w:qFormat/>
    <w:rsid w:val="00617106"/>
    <w:rPr/>
  </w:style>
  <w:style w:type="character" w:styleId="rvts23" w:customStyle="1">
    <w:name w:val="rvts23"/>
    <w:qFormat/>
    <w:rsid w:val="00280514"/>
    <w:rPr/>
  </w:style>
  <w:style w:type="character" w:styleId="Style11" w:customStyle="1">
    <w:name w:val="Основний текст Знак"/>
    <w:basedOn w:val="DefaultParagraphFont"/>
    <w:qFormat/>
    <w:rsid w:val="000333ef"/>
    <w:rPr>
      <w:sz w:val="28"/>
      <w:lang w:eastAsia="ru-RU"/>
    </w:rPr>
  </w:style>
  <w:style w:type="character" w:styleId="3" w:customStyle="1">
    <w:name w:val="Основний текст з відступом 3 Знак"/>
    <w:basedOn w:val="DefaultParagraphFont"/>
    <w:link w:val="BodyTextIndent3"/>
    <w:uiPriority w:val="99"/>
    <w:qFormat/>
    <w:rsid w:val="001f4aca"/>
    <w:rPr>
      <w:rFonts w:eastAsia="Calibri" w:cs="Times New Roman"/>
      <w:sz w:val="16"/>
      <w:szCs w:val="16"/>
      <w:lang w:eastAsia="en-US"/>
    </w:rPr>
  </w:style>
  <w:style w:type="character" w:styleId="Style12" w:customStyle="1">
    <w:name w:val="Верхний колонтитул Знак"/>
    <w:basedOn w:val="DefaultParagraphFont"/>
    <w:link w:val="14"/>
    <w:uiPriority w:val="99"/>
    <w:qFormat/>
    <w:rsid w:val="00125745"/>
    <w:rPr>
      <w:sz w:val="28"/>
      <w:lang w:eastAsia="ru-RU"/>
    </w:rPr>
  </w:style>
  <w:style w:type="character" w:styleId="FontStyle11" w:customStyle="1">
    <w:name w:val="Font Style11"/>
    <w:basedOn w:val="DefaultParagraphFont"/>
    <w:uiPriority w:val="99"/>
    <w:qFormat/>
    <w:rsid w:val="00d02835"/>
    <w:rPr>
      <w:rFonts w:ascii="Times New Roman" w:hAnsi="Times New Roman" w:cs="Times New Roman"/>
      <w:sz w:val="26"/>
      <w:szCs w:val="26"/>
    </w:rPr>
  </w:style>
  <w:style w:type="character" w:styleId="cs23fb0664" w:customStyle="1">
    <w:name w:val="cs23fb0664"/>
    <w:basedOn w:val="DefaultParagraphFont"/>
    <w:qFormat/>
    <w:rsid w:val="00e23642"/>
    <w:rPr/>
  </w:style>
  <w:style w:type="character" w:styleId="31" w:customStyle="1">
    <w:name w:val="Заголовок 3 Знак"/>
    <w:basedOn w:val="DefaultParagraphFont"/>
    <w:link w:val="312"/>
    <w:qFormat/>
    <w:rsid w:val="00b61a07"/>
    <w:rPr>
      <w:b/>
      <w:i/>
      <w:sz w:val="28"/>
      <w:lang w:eastAsia="ru-RU"/>
    </w:rPr>
  </w:style>
  <w:style w:type="character" w:styleId="Style13" w:customStyle="1">
    <w:name w:val="Верхній колонтитул Знак"/>
    <w:basedOn w:val="DefaultParagraphFont"/>
    <w:qFormat/>
    <w:rsid w:val="0035077f"/>
    <w:rPr>
      <w:sz w:val="28"/>
      <w:lang w:eastAsia="ru-RU"/>
    </w:rPr>
  </w:style>
  <w:style w:type="character" w:styleId="11" w:customStyle="1">
    <w:name w:val="Неразрешенное упоминание1"/>
    <w:basedOn w:val="DefaultParagraphFont"/>
    <w:qFormat/>
    <w:rsid w:val="0035077f"/>
    <w:rPr>
      <w:color w:val="605E5C"/>
      <w:shd w:fill="E1DFDD" w:val="clear"/>
    </w:rPr>
  </w:style>
  <w:style w:type="character" w:styleId="311" w:customStyle="1">
    <w:name w:val="Заголовок 3 Знак1"/>
    <w:basedOn w:val="DefaultParagraphFont"/>
    <w:qFormat/>
    <w:rsid w:val="003c0cbd"/>
    <w:rPr>
      <w:rFonts w:ascii="Cambria" w:hAnsi="Cambria" w:eastAsia="" w:cs="" w:asciiTheme="majorHAnsi" w:cstheme="majorBidi" w:eastAsiaTheme="majorEastAsia" w:hAnsiTheme="majorHAnsi"/>
      <w:b/>
      <w:bCs/>
      <w:color w:themeColor="accent1" w:val="4F81BD"/>
      <w:sz w:val="28"/>
      <w:lang w:eastAsia="ru-RU"/>
    </w:rPr>
  </w:style>
  <w:style w:type="character" w:styleId="Strong">
    <w:name w:val="Strong"/>
    <w:basedOn w:val="DefaultParagraphFont"/>
    <w:qFormat/>
    <w:rsid w:val="00783aac"/>
    <w:rPr>
      <w:b/>
      <w:bCs/>
    </w:rPr>
  </w:style>
  <w:style w:type="character" w:styleId="csd2c743de">
    <w:name w:val="csd2c743de"/>
    <w:basedOn w:val="DefaultParagraphFont"/>
    <w:qFormat/>
    <w:rPr/>
  </w:style>
  <w:style w:type="paragraph" w:styleId="Style14" w:customStyle="1">
    <w:name w:val="Заголовок"/>
    <w:basedOn w:val="Normal"/>
    <w:next w:val="BodyText"/>
    <w:qFormat/>
    <w:rsid w:val="008e5b22"/>
    <w:pPr>
      <w:keepNext w:val="true"/>
      <w:spacing w:before="240" w:after="120"/>
    </w:pPr>
    <w:rPr>
      <w:rFonts w:ascii="Liberation Sans" w:hAnsi="Liberation Sans" w:eastAsia="Microsoft YaHei" w:cs="Lucida Sans"/>
      <w:szCs w:val="28"/>
    </w:rPr>
  </w:style>
  <w:style w:type="paragraph" w:styleId="BodyText">
    <w:name w:val="Body Text"/>
    <w:basedOn w:val="Normal"/>
    <w:link w:val="Style11"/>
    <w:unhideWhenUsed/>
    <w:rsid w:val="000333ef"/>
    <w:pPr>
      <w:spacing w:lineRule="auto" w:line="240"/>
      <w:ind w:hanging="0"/>
      <w:jc w:val="center"/>
    </w:pPr>
    <w:rPr/>
  </w:style>
  <w:style w:type="paragraph" w:styleId="List">
    <w:name w:val="List"/>
    <w:basedOn w:val="BodyText"/>
    <w:rsid w:val="008e5b22"/>
    <w:pPr/>
    <w:rPr>
      <w:rFonts w:cs="Lucida Sans"/>
    </w:rPr>
  </w:style>
  <w:style w:type="paragraph" w:styleId="Caption">
    <w:name w:val="caption"/>
    <w:basedOn w:val="Normal"/>
    <w:qFormat/>
    <w:pPr>
      <w:suppressLineNumbers/>
      <w:spacing w:before="120" w:after="120"/>
    </w:pPr>
    <w:rPr>
      <w:rFonts w:cs="Arial"/>
      <w:i/>
      <w:iCs/>
      <w:sz w:val="24"/>
      <w:szCs w:val="24"/>
    </w:rPr>
  </w:style>
  <w:style w:type="paragraph" w:styleId="Style15" w:customStyle="1">
    <w:name w:val="Покажчик"/>
    <w:basedOn w:val="Normal"/>
    <w:qFormat/>
    <w:rsid w:val="008e5b22"/>
    <w:pPr>
      <w:suppressLineNumbers/>
    </w:pPr>
    <w:rPr>
      <w:rFonts w:cs="Lucida Sans"/>
    </w:rPr>
  </w:style>
  <w:style w:type="paragraph" w:styleId="user">
    <w:name w:val="Заголовок (user)"/>
    <w:basedOn w:val="Normal"/>
    <w:next w:val="BodyText"/>
    <w:qFormat/>
    <w:pPr>
      <w:keepNext w:val="true"/>
      <w:spacing w:before="240" w:after="120"/>
    </w:pPr>
    <w:rPr>
      <w:rFonts w:ascii="Liberation Sans" w:hAnsi="Liberation Sans" w:eastAsia="Microsoft YaHei" w:cs="Lucida Sans"/>
      <w:sz w:val="28"/>
      <w:szCs w:val="28"/>
    </w:rPr>
  </w:style>
  <w:style w:type="paragraph" w:styleId="user1">
    <w:name w:val="Покажчик (user)"/>
    <w:basedOn w:val="Normal"/>
    <w:qFormat/>
    <w:pPr>
      <w:suppressLineNumbers/>
    </w:pPr>
    <w:rPr>
      <w:rFonts w:cs="Lucida Sans"/>
    </w:rPr>
  </w:style>
  <w:style w:type="paragraph" w:styleId="caption1">
    <w:name w:val="caption1"/>
    <w:basedOn w:val="Normal"/>
    <w:qFormat/>
    <w:rsid w:val="00333ce0"/>
    <w:pPr>
      <w:suppressLineNumbers/>
      <w:spacing w:before="120" w:after="120"/>
    </w:pPr>
    <w:rPr>
      <w:rFonts w:cs="Lucida Sans"/>
      <w:i/>
      <w:iCs/>
      <w:sz w:val="24"/>
      <w:szCs w:val="24"/>
    </w:rPr>
  </w:style>
  <w:style w:type="paragraph" w:styleId="111" w:customStyle="1">
    <w:name w:val="Заголовок 11"/>
    <w:basedOn w:val="Normal"/>
    <w:next w:val="Normal"/>
    <w:qFormat/>
    <w:rsid w:val="00a0742f"/>
    <w:pPr>
      <w:keepNext w:val="true"/>
      <w:spacing w:before="240" w:after="0"/>
      <w:ind w:left="567"/>
      <w:outlineLvl w:val="0"/>
    </w:pPr>
    <w:rPr>
      <w:b/>
      <w:smallCaps/>
    </w:rPr>
  </w:style>
  <w:style w:type="paragraph" w:styleId="21" w:customStyle="1">
    <w:name w:val="Заголовок 21"/>
    <w:basedOn w:val="Normal"/>
    <w:next w:val="Normal"/>
    <w:qFormat/>
    <w:rsid w:val="00a0742f"/>
    <w:pPr>
      <w:keepNext w:val="true"/>
      <w:spacing w:before="120" w:after="0"/>
      <w:ind w:left="567"/>
      <w:outlineLvl w:val="1"/>
    </w:pPr>
    <w:rPr>
      <w:b/>
    </w:rPr>
  </w:style>
  <w:style w:type="paragraph" w:styleId="312" w:customStyle="1">
    <w:name w:val="Заголовок 31"/>
    <w:basedOn w:val="Normal"/>
    <w:next w:val="Normal"/>
    <w:link w:val="31"/>
    <w:qFormat/>
    <w:rsid w:val="00a0742f"/>
    <w:pPr>
      <w:keepNext w:val="true"/>
      <w:spacing w:before="120" w:after="0"/>
      <w:ind w:left="567"/>
      <w:outlineLvl w:val="2"/>
    </w:pPr>
    <w:rPr>
      <w:b/>
      <w:i/>
    </w:rPr>
  </w:style>
  <w:style w:type="paragraph" w:styleId="41" w:customStyle="1">
    <w:name w:val="Заголовок 41"/>
    <w:basedOn w:val="Normal"/>
    <w:next w:val="Normal"/>
    <w:qFormat/>
    <w:rsid w:val="00a0742f"/>
    <w:pPr>
      <w:keepNext w:val="true"/>
      <w:spacing w:before="120" w:after="0"/>
      <w:ind w:left="567"/>
      <w:outlineLvl w:val="3"/>
    </w:pPr>
    <w:rPr/>
  </w:style>
  <w:style w:type="paragraph" w:styleId="12" w:customStyle="1">
    <w:name w:val="Назва об'єкта1"/>
    <w:basedOn w:val="Normal"/>
    <w:qFormat/>
    <w:rsid w:val="008e5b22"/>
    <w:pPr>
      <w:suppressLineNumbers/>
      <w:spacing w:before="120" w:after="120"/>
    </w:pPr>
    <w:rPr>
      <w:rFonts w:cs="Lucida Sans"/>
      <w:i/>
      <w:iCs/>
      <w:sz w:val="24"/>
      <w:szCs w:val="24"/>
    </w:rPr>
  </w:style>
  <w:style w:type="paragraph" w:styleId="Style16" w:customStyle="1">
    <w:name w:val="Верхній і нижній колонтитули"/>
    <w:basedOn w:val="Normal"/>
    <w:qFormat/>
    <w:rsid w:val="0035077f"/>
    <w:pPr/>
    <w:rPr/>
  </w:style>
  <w:style w:type="paragraph" w:styleId="13" w:customStyle="1">
    <w:name w:val="Нижній колонтитул1"/>
    <w:basedOn w:val="Normal"/>
    <w:qFormat/>
    <w:rsid w:val="00a0742f"/>
    <w:pPr>
      <w:tabs>
        <w:tab w:val="clear" w:pos="720"/>
        <w:tab w:val="center" w:pos="4153" w:leader="none"/>
        <w:tab w:val="right" w:pos="8306" w:leader="none"/>
      </w:tabs>
    </w:pPr>
    <w:rPr/>
  </w:style>
  <w:style w:type="paragraph" w:styleId="Style17" w:customStyle="1">
    <w:name w:val="Нормальний текст"/>
    <w:basedOn w:val="Normal"/>
    <w:qFormat/>
    <w:rsid w:val="00a0742f"/>
    <w:pPr>
      <w:spacing w:before="120" w:after="0"/>
      <w:ind w:firstLine="567"/>
    </w:pPr>
    <w:rPr/>
  </w:style>
  <w:style w:type="paragraph" w:styleId="Style18" w:customStyle="1">
    <w:name w:val="Шапка документу"/>
    <w:basedOn w:val="Normal"/>
    <w:qFormat/>
    <w:rsid w:val="00a0742f"/>
    <w:pPr>
      <w:keepNext w:val="true"/>
      <w:keepLines/>
      <w:spacing w:before="0" w:after="240"/>
      <w:ind w:left="4536"/>
      <w:jc w:val="center"/>
    </w:pPr>
    <w:rPr/>
  </w:style>
  <w:style w:type="paragraph" w:styleId="14" w:customStyle="1">
    <w:name w:val="Верхній колонтитул1"/>
    <w:basedOn w:val="Normal"/>
    <w:link w:val="Style12"/>
    <w:uiPriority w:val="99"/>
    <w:qFormat/>
    <w:rsid w:val="00a0742f"/>
    <w:pPr>
      <w:tabs>
        <w:tab w:val="clear" w:pos="720"/>
        <w:tab w:val="center" w:pos="4153" w:leader="none"/>
        <w:tab w:val="right" w:pos="8306" w:leader="none"/>
      </w:tabs>
    </w:pPr>
    <w:rPr/>
  </w:style>
  <w:style w:type="paragraph" w:styleId="15" w:customStyle="1">
    <w:name w:val="Підпис1"/>
    <w:basedOn w:val="Normal"/>
    <w:qFormat/>
    <w:rsid w:val="00a0742f"/>
    <w:pPr>
      <w:keepLines/>
      <w:tabs>
        <w:tab w:val="clear" w:pos="720"/>
        <w:tab w:val="center" w:pos="2268" w:leader="none"/>
        <w:tab w:val="left" w:pos="6804" w:leader="none"/>
      </w:tabs>
      <w:spacing w:before="360" w:after="0"/>
    </w:pPr>
    <w:rPr>
      <w:b/>
      <w:position w:val="-48"/>
    </w:rPr>
  </w:style>
  <w:style w:type="paragraph" w:styleId="Style19" w:customStyle="1">
    <w:name w:val="Глава документу"/>
    <w:basedOn w:val="Normal"/>
    <w:next w:val="Normal"/>
    <w:qFormat/>
    <w:rsid w:val="00a0742f"/>
    <w:pPr>
      <w:keepNext w:val="true"/>
      <w:keepLines/>
      <w:spacing w:before="120" w:after="120"/>
      <w:jc w:val="center"/>
    </w:pPr>
    <w:rPr/>
  </w:style>
  <w:style w:type="paragraph" w:styleId="Style20" w:customStyle="1">
    <w:name w:val="Герб"/>
    <w:basedOn w:val="Normal"/>
    <w:qFormat/>
    <w:rsid w:val="00a0742f"/>
    <w:pPr>
      <w:keepNext w:val="true"/>
      <w:keepLines/>
      <w:jc w:val="center"/>
    </w:pPr>
    <w:rPr>
      <w:sz w:val="144"/>
      <w:lang w:val="en-US"/>
    </w:rPr>
  </w:style>
  <w:style w:type="paragraph" w:styleId="Style21" w:customStyle="1">
    <w:name w:val="Установа"/>
    <w:basedOn w:val="Normal"/>
    <w:qFormat/>
    <w:rsid w:val="00a0742f"/>
    <w:pPr>
      <w:keepNext w:val="true"/>
      <w:keepLines/>
      <w:spacing w:before="120" w:after="0"/>
      <w:jc w:val="center"/>
    </w:pPr>
    <w:rPr>
      <w:b/>
      <w:sz w:val="40"/>
    </w:rPr>
  </w:style>
  <w:style w:type="paragraph" w:styleId="Style22" w:customStyle="1">
    <w:name w:val="Вид документа"/>
    <w:basedOn w:val="Style21"/>
    <w:next w:val="Normal"/>
    <w:qFormat/>
    <w:rsid w:val="00a0742f"/>
    <w:pPr>
      <w:spacing w:before="360" w:after="240"/>
    </w:pPr>
    <w:rPr>
      <w:spacing w:val="20"/>
      <w:sz w:val="26"/>
    </w:rPr>
  </w:style>
  <w:style w:type="paragraph" w:styleId="Style23" w:customStyle="1">
    <w:name w:val="Час та місце"/>
    <w:basedOn w:val="Normal"/>
    <w:qFormat/>
    <w:rsid w:val="00a0742f"/>
    <w:pPr>
      <w:keepNext w:val="true"/>
      <w:keepLines/>
      <w:spacing w:before="120" w:after="240"/>
      <w:jc w:val="center"/>
    </w:pPr>
    <w:rPr/>
  </w:style>
  <w:style w:type="paragraph" w:styleId="Style24" w:customStyle="1">
    <w:name w:val="Назва документа"/>
    <w:basedOn w:val="Normal"/>
    <w:next w:val="Style17"/>
    <w:qFormat/>
    <w:rsid w:val="00a0742f"/>
    <w:pPr>
      <w:keepNext w:val="true"/>
      <w:keepLines/>
      <w:spacing w:before="240" w:after="240"/>
      <w:jc w:val="center"/>
    </w:pPr>
    <w:rPr>
      <w:b/>
    </w:rPr>
  </w:style>
  <w:style w:type="paragraph" w:styleId="NormalText" w:customStyle="1">
    <w:name w:val="Normal Text"/>
    <w:basedOn w:val="Normal"/>
    <w:qFormat/>
    <w:rsid w:val="00a0742f"/>
    <w:pPr>
      <w:ind w:firstLine="567"/>
    </w:pPr>
    <w:rPr/>
  </w:style>
  <w:style w:type="paragraph" w:styleId="ShapkaDocumentu" w:customStyle="1">
    <w:name w:val="Shapka Documentu"/>
    <w:basedOn w:val="NormalText"/>
    <w:qFormat/>
    <w:rsid w:val="00a0742f"/>
    <w:pPr>
      <w:keepNext w:val="true"/>
      <w:keepLines/>
      <w:spacing w:before="0" w:after="240"/>
      <w:ind w:hanging="0" w:left="3969"/>
      <w:jc w:val="center"/>
    </w:pPr>
    <w:rPr/>
  </w:style>
  <w:style w:type="paragraph" w:styleId="Default" w:customStyle="1">
    <w:name w:val="Default"/>
    <w:qFormat/>
    <w:rsid w:val="00131b14"/>
    <w:pPr>
      <w:widowControl/>
      <w:suppressAutoHyphens w:val="true"/>
      <w:bidi w:val="0"/>
      <w:spacing w:before="0" w:after="0"/>
      <w:jc w:val="left"/>
    </w:pPr>
    <w:rPr>
      <w:rFonts w:ascii="Times New Roman" w:hAnsi="Times New Roman" w:eastAsia="Times New Roman" w:cs="Times New Roman"/>
      <w:color w:val="000000"/>
      <w:kern w:val="0"/>
      <w:sz w:val="24"/>
      <w:szCs w:val="24"/>
      <w:lang w:val="uk-UA" w:eastAsia="uk-UA" w:bidi="ar-SA"/>
    </w:rPr>
  </w:style>
  <w:style w:type="paragraph" w:styleId="BalloonText">
    <w:name w:val="Balloon Text"/>
    <w:basedOn w:val="Normal"/>
    <w:link w:val="Style10"/>
    <w:uiPriority w:val="99"/>
    <w:semiHidden/>
    <w:unhideWhenUsed/>
    <w:qFormat/>
    <w:rsid w:val="00c6272e"/>
    <w:pPr>
      <w:spacing w:lineRule="auto" w:line="240"/>
    </w:pPr>
    <w:rPr>
      <w:rFonts w:ascii="Segoe UI" w:hAnsi="Segoe UI" w:cs="Segoe UI"/>
      <w:sz w:val="18"/>
      <w:szCs w:val="18"/>
    </w:rPr>
  </w:style>
  <w:style w:type="paragraph" w:styleId="rvps2" w:customStyle="1">
    <w:name w:val="rvps2"/>
    <w:basedOn w:val="Normal"/>
    <w:qFormat/>
    <w:rsid w:val="00617106"/>
    <w:pPr>
      <w:spacing w:lineRule="auto" w:line="240" w:beforeAutospacing="1" w:afterAutospacing="1"/>
      <w:ind w:hanging="0"/>
      <w:jc w:val="left"/>
    </w:pPr>
    <w:rPr>
      <w:sz w:val="24"/>
      <w:szCs w:val="24"/>
    </w:rPr>
  </w:style>
  <w:style w:type="paragraph" w:styleId="NormalWeb">
    <w:name w:val="Normal (Web)"/>
    <w:basedOn w:val="Normal"/>
    <w:qFormat/>
    <w:rsid w:val="00d44706"/>
    <w:pPr>
      <w:spacing w:lineRule="auto" w:line="240" w:beforeAutospacing="1" w:afterAutospacing="1"/>
      <w:ind w:hanging="0"/>
      <w:jc w:val="left"/>
    </w:pPr>
    <w:rPr>
      <w:sz w:val="24"/>
      <w:szCs w:val="24"/>
      <w:lang w:val="ru-RU"/>
    </w:rPr>
  </w:style>
  <w:style w:type="paragraph" w:styleId="BodyTextIndent3">
    <w:name w:val="Body Text Indent 3"/>
    <w:basedOn w:val="Normal"/>
    <w:link w:val="3"/>
    <w:uiPriority w:val="99"/>
    <w:unhideWhenUsed/>
    <w:qFormat/>
    <w:rsid w:val="001f4aca"/>
    <w:pPr>
      <w:spacing w:before="0" w:after="120"/>
      <w:ind w:hanging="0" w:left="283"/>
      <w:jc w:val="left"/>
    </w:pPr>
    <w:rPr>
      <w:rFonts w:eastAsia="Calibri"/>
      <w:sz w:val="16"/>
      <w:szCs w:val="16"/>
      <w:lang w:eastAsia="en-US"/>
    </w:rPr>
  </w:style>
  <w:style w:type="paragraph" w:styleId="rvps12" w:customStyle="1">
    <w:name w:val="rvps12"/>
    <w:basedOn w:val="Normal"/>
    <w:qFormat/>
    <w:rsid w:val="00397565"/>
    <w:pPr>
      <w:spacing w:lineRule="auto" w:line="240" w:beforeAutospacing="1" w:afterAutospacing="1"/>
      <w:ind w:hanging="0"/>
      <w:jc w:val="left"/>
    </w:pPr>
    <w:rPr>
      <w:sz w:val="24"/>
      <w:szCs w:val="24"/>
      <w:lang w:val="ru-RU"/>
    </w:rPr>
  </w:style>
  <w:style w:type="paragraph" w:styleId="ListParagraph">
    <w:name w:val="List Paragraph"/>
    <w:basedOn w:val="Normal"/>
    <w:uiPriority w:val="34"/>
    <w:qFormat/>
    <w:rsid w:val="00df07ff"/>
    <w:pPr>
      <w:spacing w:before="0" w:after="0"/>
      <w:ind w:left="720"/>
      <w:contextualSpacing/>
    </w:pPr>
    <w:rPr/>
  </w:style>
  <w:style w:type="paragraph" w:styleId="313" w:customStyle="1">
    <w:name w:val="Основной текст (3)1"/>
    <w:basedOn w:val="Normal"/>
    <w:qFormat/>
    <w:rsid w:val="00f2497e"/>
    <w:pPr>
      <w:widowControl w:val="false"/>
      <w:shd w:val="clear" w:color="auto" w:fill="FFFFFF"/>
      <w:spacing w:lineRule="atLeast" w:line="240" w:before="0" w:after="600"/>
      <w:ind w:hanging="0"/>
      <w:jc w:val="left"/>
    </w:pPr>
    <w:rPr>
      <w:rFonts w:ascii="Courier New" w:hAnsi="Courier New"/>
      <w:spacing w:val="2"/>
      <w:sz w:val="17"/>
    </w:rPr>
  </w:style>
  <w:style w:type="paragraph" w:styleId="cs2d0a5422" w:customStyle="1">
    <w:name w:val="cs2d0a5422"/>
    <w:basedOn w:val="Normal"/>
    <w:qFormat/>
    <w:rsid w:val="00e23642"/>
    <w:pPr>
      <w:spacing w:lineRule="auto" w:line="240" w:beforeAutospacing="1" w:afterAutospacing="1"/>
      <w:ind w:hanging="0"/>
      <w:jc w:val="left"/>
    </w:pPr>
    <w:rPr>
      <w:sz w:val="24"/>
      <w:szCs w:val="24"/>
      <w:lang w:eastAsia="uk-UA"/>
    </w:rPr>
  </w:style>
  <w:style w:type="paragraph" w:styleId="cs7115dbcf" w:customStyle="1">
    <w:name w:val="cs7115dbcf"/>
    <w:basedOn w:val="Normal"/>
    <w:qFormat/>
    <w:rsid w:val="00e23642"/>
    <w:pPr>
      <w:spacing w:lineRule="auto" w:line="240" w:beforeAutospacing="1" w:afterAutospacing="1"/>
      <w:ind w:hanging="0"/>
      <w:jc w:val="left"/>
    </w:pPr>
    <w:rPr>
      <w:sz w:val="24"/>
      <w:szCs w:val="24"/>
      <w:lang w:eastAsia="uk-UA"/>
    </w:rPr>
  </w:style>
  <w:style w:type="paragraph" w:styleId="cs475609cc" w:customStyle="1">
    <w:name w:val="cs475609cc"/>
    <w:basedOn w:val="Normal"/>
    <w:qFormat/>
    <w:rsid w:val="00e23642"/>
    <w:pPr>
      <w:spacing w:lineRule="auto" w:line="240" w:beforeAutospacing="1" w:afterAutospacing="1"/>
      <w:ind w:hanging="0"/>
      <w:jc w:val="left"/>
    </w:pPr>
    <w:rPr>
      <w:sz w:val="24"/>
      <w:szCs w:val="24"/>
      <w:lang w:eastAsia="uk-UA"/>
    </w:rPr>
  </w:style>
  <w:style w:type="paragraph" w:styleId="cs61116938" w:customStyle="1">
    <w:name w:val="cs61116938"/>
    <w:basedOn w:val="Normal"/>
    <w:qFormat/>
    <w:rsid w:val="00e23642"/>
    <w:pPr>
      <w:spacing w:lineRule="auto" w:line="240" w:beforeAutospacing="1" w:afterAutospacing="1"/>
      <w:ind w:hanging="0"/>
      <w:jc w:val="left"/>
    </w:pPr>
    <w:rPr>
      <w:sz w:val="24"/>
      <w:szCs w:val="24"/>
      <w:lang w:eastAsia="uk-UA"/>
    </w:rPr>
  </w:style>
  <w:style w:type="paragraph" w:styleId="cs2654ae3a" w:customStyle="1">
    <w:name w:val="cs2654ae3a"/>
    <w:basedOn w:val="Normal"/>
    <w:qFormat/>
    <w:rsid w:val="00e23642"/>
    <w:pPr>
      <w:spacing w:lineRule="auto" w:line="240" w:beforeAutospacing="1" w:afterAutospacing="1"/>
      <w:ind w:hanging="0"/>
      <w:jc w:val="left"/>
    </w:pPr>
    <w:rPr>
      <w:sz w:val="24"/>
      <w:szCs w:val="24"/>
      <w:lang w:eastAsia="uk-UA"/>
    </w:rPr>
  </w:style>
  <w:style w:type="paragraph" w:styleId="csabb0e626" w:customStyle="1">
    <w:name w:val="csabb0e626"/>
    <w:basedOn w:val="Normal"/>
    <w:qFormat/>
    <w:rsid w:val="00e23642"/>
    <w:pPr>
      <w:spacing w:lineRule="auto" w:line="240" w:beforeAutospacing="1" w:afterAutospacing="1"/>
      <w:ind w:hanging="0"/>
      <w:jc w:val="left"/>
    </w:pPr>
    <w:rPr>
      <w:sz w:val="24"/>
      <w:szCs w:val="24"/>
      <w:lang w:eastAsia="uk-UA"/>
    </w:rPr>
  </w:style>
  <w:style w:type="paragraph" w:styleId="Style25" w:customStyle="1">
    <w:name w:val="Вміст рамки"/>
    <w:basedOn w:val="Normal"/>
    <w:qFormat/>
    <w:rsid w:val="0035077f"/>
    <w:pPr/>
    <w:rPr/>
  </w:style>
  <w:style w:type="paragraph" w:styleId="16" w:customStyle="1">
    <w:name w:val="Звичайний1"/>
    <w:qFormat/>
    <w:rsid w:val="0035077f"/>
    <w:pPr>
      <w:widowControl w:val="false"/>
      <w:suppressAutoHyphens w:val="true"/>
      <w:bidi w:val="0"/>
      <w:spacing w:lineRule="auto" w:line="259" w:before="0" w:after="0"/>
      <w:ind w:firstLine="580"/>
      <w:jc w:val="both"/>
    </w:pPr>
    <w:rPr>
      <w:rFonts w:ascii="Times New Roman" w:hAnsi="Times New Roman" w:eastAsia="Times New Roman" w:cs="Times New Roman"/>
      <w:color w:val="auto"/>
      <w:kern w:val="0"/>
      <w:sz w:val="18"/>
      <w:szCs w:val="20"/>
      <w:lang w:val="uk-UA" w:eastAsia="ru-RU" w:bidi="ar-SA"/>
    </w:rPr>
  </w:style>
  <w:style w:type="paragraph" w:styleId="user2">
    <w:name w:val="Верхній і нижній колонтитули (user)"/>
    <w:basedOn w:val="Normal"/>
    <w:qFormat/>
    <w:pPr/>
    <w:rPr/>
  </w:style>
  <w:style w:type="paragraph" w:styleId="Header">
    <w:name w:val="header"/>
    <w:basedOn w:val="Style16"/>
    <w:rsid w:val="00333ce0"/>
    <w:pPr/>
    <w:rPr/>
  </w:style>
  <w:style w:type="paragraph" w:styleId="Footer">
    <w:name w:val="footer"/>
    <w:basedOn w:val="Normal"/>
    <w:rsid w:val="00783aac"/>
    <w:pPr>
      <w:tabs>
        <w:tab w:val="clear" w:pos="720"/>
        <w:tab w:val="center" w:pos="4153" w:leader="none"/>
        <w:tab w:val="right" w:pos="8306" w:leader="none"/>
      </w:tabs>
    </w:pPr>
    <w:rPr/>
  </w:style>
  <w:style w:type="numbering" w:styleId="user3" w:default="1">
    <w:name w:val="Без маркерів (user)"/>
    <w:uiPriority w:val="99"/>
    <w:semiHidden/>
    <w:unhideWhenUsed/>
    <w:qFormat/>
  </w:style>
  <w:style w:type="numbering" w:styleId="Style26" w:customStyle="1">
    <w:name w:val="Без маркерів"/>
    <w:qFormat/>
    <w:rsid w:val="0035077f"/>
  </w:style>
  <w:style w:type="table" w:default="1" w:styleId="a1">
    <w:name w:val="Normal Table"/>
    <w:uiPriority w:val="99"/>
    <w:semiHidden/>
    <w:unhideWhenUsed/>
    <w:tblPr>
      <w:tblCellMar>
        <w:top w:w="0" w:type="dxa"/>
        <w:left w:w="108" w:type="dxa"/>
        <w:bottom w:w="0" w:type="dxa"/>
        <w:right w:w="108" w:type="dxa"/>
      </w:tblCellMar>
    </w:tblPr>
  </w:style>
  <w:style w:type="table" w:styleId="afe">
    <w:name w:val="Table Grid"/>
    <w:basedOn w:val="a1"/>
    <w:uiPriority w:val="59"/>
    <w:rsid w:val="00131b1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3A74F-6F36-4216-91DC-F001F0BF3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Application>LibreOffice/26.2.0.3$Windows_X86_64 LibreOffice_project/620$Build-3</Application>
  <AppVersion>15.0000</AppVersion>
  <Pages>4</Pages>
  <Words>834</Words>
  <Characters>5918</Characters>
  <CharactersWithSpaces>6688</CharactersWithSpaces>
  <Paragraphs>71</Paragraphs>
  <Company>KMU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2026-04-23T06:36:00Z</dcterms:created>
  <dc:creator>1-1</dc:creator>
  <dc:description/>
  <dc:language>uk-UA</dc:language>
  <cp:lastModifiedBy/>
  <cp:lastPrinted>2020-07-03T07:18:00Z</cp:lastPrinted>
  <dcterms:modified xsi:type="dcterms:W3CDTF">2026-08-17T14:34:27Z</dcterms:modified>
  <cp:revision>15</cp:revision>
  <dc:subject/>
  <dc:title>£</dc:title>
</cp:coreProperties>
</file>

<file path=docProps/custom.xml><?xml version="1.0" encoding="utf-8"?>
<Properties xmlns="http://schemas.openxmlformats.org/officeDocument/2006/custom-properties" xmlns:vt="http://schemas.openxmlformats.org/officeDocument/2006/docPropsVTypes"/>
</file>