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/>
        <w:t>від “17” серпня 2026 року №________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i w:val="false"/>
          <w:szCs w:val="28"/>
        </w:rPr>
      </w:pPr>
      <w:r>
        <w:rPr>
          <w:b w:val="false"/>
          <w:bCs/>
          <w:i w:val="false"/>
          <w:szCs w:val="28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i w:val="false"/>
          <w:szCs w:val="28"/>
        </w:rPr>
      </w:pPr>
      <w:r>
        <w:rPr>
          <w:b w:val="false"/>
          <w:bCs/>
          <w:i w:val="false"/>
          <w:szCs w:val="28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i w:val="false"/>
          <w:szCs w:val="28"/>
        </w:rPr>
      </w:pPr>
      <w:r>
        <w:rPr>
          <w:b w:val="false"/>
          <w:bCs/>
          <w:i w:val="false"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проведення добору </w:t>
      </w:r>
    </w:p>
    <w:p>
      <w:pPr>
        <w:pStyle w:val="Normal"/>
        <w:ind w:hanging="0"/>
        <w:jc w:val="center"/>
        <w:rPr>
          <w:bCs/>
          <w:szCs w:val="28"/>
          <w:lang w:val="ru-RU"/>
        </w:rPr>
      </w:pPr>
      <w:r>
        <w:rPr>
          <w:bCs/>
          <w:szCs w:val="28"/>
        </w:rPr>
        <w:t>на зайняття посади державної служби категорії «В»</w:t>
      </w:r>
      <w:r>
        <w:rPr>
          <w:bCs/>
          <w:szCs w:val="28"/>
          <w:lang w:val="ru-RU"/>
        </w:rPr>
        <w:t xml:space="preserve"> </w:t>
      </w:r>
    </w:p>
    <w:p>
      <w:pPr>
        <w:pStyle w:val="Normal"/>
        <w:ind w:hanging="0"/>
        <w:jc w:val="center"/>
        <w:rPr>
          <w:szCs w:val="28"/>
          <w:lang w:val="ru-RU"/>
        </w:rPr>
      </w:pPr>
      <w:r>
        <w:rPr>
          <w:bCs/>
          <w:szCs w:val="28"/>
        </w:rPr>
        <w:t xml:space="preserve">головного спеціаліста </w:t>
      </w:r>
      <w:r>
        <w:rPr>
          <w:szCs w:val="28"/>
        </w:rPr>
        <w:t>відділу забезпечення наповнення бюджету №</w:t>
      </w:r>
      <w:r>
        <w:rPr>
          <w:szCs w:val="28"/>
          <w:lang w:val="en-US"/>
        </w:rPr>
        <w:t>2</w:t>
      </w:r>
      <w:r>
        <w:rPr>
          <w:szCs w:val="28"/>
          <w:lang w:val="ru-RU"/>
        </w:rPr>
        <w:t xml:space="preserve"> фінансово- економічного управління </w:t>
      </w:r>
    </w:p>
    <w:p>
      <w:pPr>
        <w:pStyle w:val="Normal"/>
        <w:ind w:hanging="0"/>
        <w:jc w:val="center"/>
        <w:rPr/>
      </w:pPr>
      <w:r>
        <w:rPr/>
        <w:t xml:space="preserve"> </w:t>
      </w:r>
      <w:r>
        <w:rPr/>
        <w:t>(</w:t>
      </w:r>
      <w:r>
        <w:rPr>
          <w:szCs w:val="24"/>
        </w:rPr>
        <w:t>проспект Берестейський, 92/2</w:t>
      </w:r>
      <w:r>
        <w:rPr/>
        <w:t>)</w:t>
      </w:r>
    </w:p>
    <w:p>
      <w:pPr>
        <w:pStyle w:val="Normal"/>
        <w:ind w:hanging="0"/>
        <w:jc w:val="center"/>
        <w:rPr>
          <w:bCs/>
          <w:szCs w:val="28"/>
          <w:lang w:val="ru-RU"/>
        </w:rPr>
      </w:pPr>
      <w:r>
        <w:rPr>
          <w:bCs/>
          <w:szCs w:val="28"/>
          <w:lang w:val="ru-RU"/>
        </w:rPr>
      </w:r>
    </w:p>
    <w:tbl>
      <w:tblPr>
        <w:tblW w:w="9610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"/>
        <w:gridCol w:w="51"/>
        <w:gridCol w:w="2923"/>
        <w:gridCol w:w="13"/>
        <w:gridCol w:w="18"/>
        <w:gridCol w:w="5950"/>
        <w:gridCol w:w="115"/>
      </w:tblGrid>
      <w:tr>
        <w:trPr/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232" w:hRule="atLeast"/>
        </w:trPr>
        <w:tc>
          <w:tcPr>
            <w:tcW w:w="3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Оперативне виконання завдань, покла-дених чинним законодавством на органи Пенсійного фонду та безпосередньо на відділ;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Здійснення: нарахувань по відшкодуванню фактичних витрат на виплату та доставку пенсій, призначених на пільгових умовах та внесення необхідних даних до баз даних; в установлені терміни направлення розрахунків підприємствам щодо відшкодуванню фактичних витрат на виплату та доставку пенсій; внесення доповнень, змін до загального довідника підприємств, які здійснюють відшкодування фактичних витрат на виплату та доставку пенсій; контролю за погашенням заборгованості зі сплати страхових внесків, внесків по відшкодуванню фактичних витрат на виплату та доставку пенсій, призначених на пільгових умовах.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Своєчасна підготовка та надання матеріалів до юридичного управління по боржниках для подання позовів до суду та заявлення кредиторських вимог по підприємствах – банкрутах.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Підготовка та направлення актів прийому – передачі залишків по платниках в зв’язку зі зміною юридичної адреси.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Підготовка та надання інформаційних довідок зі сплати єдиного соціального внеску за період з 01.01.2011 по 01.10.2013 р. до державної податкової служби та надання інформації про перебування на обліку платників.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Взаємодія в установленому порядку з іншими структурними підрозділами Головного управління,  з відомствами, іншими органами державної виконавчої влади у питаннях, що належать до його компетенції.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Розгляд листів, пропозиції, заяви платників, що надійшли до відділу та надання відповідей в установлені терміни, в межах своїх повноважень.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Дотримання законодавства про інформацію, доступ до публічної інформації та  персональних даних, виконання вимог законодавства про запобігання корупції.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Заміщення, в порядку визначеному начальником відділу, інших працівників відділу у разі їх відсутності.</w:t>
            </w:r>
          </w:p>
        </w:tc>
      </w:tr>
      <w:tr>
        <w:trPr/>
        <w:tc>
          <w:tcPr>
            <w:tcW w:w="3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sd270a203"/>
              <w:spacing w:beforeAutospacing="0" w:before="0" w:afterAutospacing="0" w:after="0"/>
              <w:jc w:val="both"/>
              <w:rPr>
                <w:color w:val="000000"/>
                <w:sz w:val="28"/>
                <w:szCs w:val="27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Посадовий оклад – 20 795 грн.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Style w:val="csd2c743de"/>
                <w:color w:val="000000"/>
                <w:sz w:val="28"/>
                <w:szCs w:val="28"/>
              </w:rPr>
              <w:t xml:space="preserve"> рік;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lineRule="auto" w:line="240" w:before="0" w:after="0"/>
              <w:ind w:hanging="0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Строково, в</w:t>
            </w:r>
            <w:r>
              <w:rPr>
                <w:sz w:val="27"/>
                <w:szCs w:val="27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</w:t>
            </w:r>
            <w:r>
              <w:rPr>
                <w:bCs/>
                <w:sz w:val="27"/>
                <w:szCs w:val="27"/>
              </w:rPr>
              <w:t>.</w:t>
            </w:r>
          </w:p>
        </w:tc>
      </w:tr>
      <w:tr>
        <w:trPr/>
        <w:tc>
          <w:tcPr>
            <w:tcW w:w="9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i/>
                <w:iCs/>
                <w:spacing w:val="-2"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  <w:tc>
          <w:tcPr>
            <w:tcW w:w="11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szCs w:val="28"/>
              </w:rPr>
              <w:t>вища освіта за освітнім ступенем не нижче бакалавра, молодшого бакалавра у галузі знань «Управління та адміністрування», «Соціально-поведінкові науки», «Математика та статистика».</w:t>
            </w:r>
          </w:p>
        </w:tc>
        <w:tc>
          <w:tcPr>
            <w:tcW w:w="11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  <w:tc>
          <w:tcPr>
            <w:tcW w:w="11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  <w:tc>
          <w:tcPr>
            <w:tcW w:w="11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450" w:hRule="atLeast"/>
        </w:trPr>
        <w:tc>
          <w:tcPr>
            <w:tcW w:w="9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  <w:tc>
          <w:tcPr>
            <w:tcW w:w="11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437" w:hRule="atLeast"/>
        </w:trPr>
        <w:tc>
          <w:tcPr>
            <w:tcW w:w="3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  <w:tc>
          <w:tcPr>
            <w:tcW w:w="11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311" w:hRule="atLeast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  <w:tc>
          <w:tcPr>
            <w:tcW w:w="11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540" w:hRule="atLeast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  <w:tc>
          <w:tcPr>
            <w:tcW w:w="11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2203" w:hRule="atLeast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  <w:tc>
          <w:tcPr>
            <w:tcW w:w="11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209" w:hRule="atLeast"/>
        </w:trPr>
        <w:tc>
          <w:tcPr>
            <w:tcW w:w="9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  <w:tc>
          <w:tcPr>
            <w:tcW w:w="11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  <w:tc>
          <w:tcPr>
            <w:tcW w:w="11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18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  <w:tc>
          <w:tcPr>
            <w:tcW w:w="11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  <w:lang w:eastAsia="zh-CN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Закону України від 25.12.2015 № 922-VIІI «Про публічні закупівлі»;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Закону України від 16.07.1999 № 996-XIV «Про бухгалтерський облік та фінансову звітність в Україні»;</w:t>
            </w:r>
          </w:p>
          <w:p>
            <w:pPr>
              <w:pStyle w:val="NormalWeb"/>
              <w:shd w:val="clear" w:color="auto" w:fill="FFFFFF"/>
              <w:tabs>
                <w:tab w:val="clear" w:pos="720"/>
                <w:tab w:val="left" w:pos="851" w:leader="none"/>
              </w:tabs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Закону України від 11.02.2015 № 183-VIII «Про відкритість використання публічних коштів»;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Бюджетного кодексу України від 08.07.2010 № 2456-VI;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Податкового кодексу України від 02.12.2010 № 2755- VI;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bCs/>
                <w:szCs w:val="28"/>
                <w:lang w:eastAsia="uk-UA"/>
              </w:rPr>
              <w:t>- наказу Міністерства фінансів України від 31.12.2013 № 1203 «Про затвердження Плану рахунків бухгалтерського обліку в державному секторі»</w:t>
            </w:r>
          </w:p>
        </w:tc>
        <w:tc>
          <w:tcPr>
            <w:tcW w:w="115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bookmarkStart w:id="0" w:name="_Hlk218505826"/>
      <w:r>
        <w:rPr>
          <w:bCs/>
          <w:szCs w:val="28"/>
        </w:rPr>
        <w:t>______________________</w:t>
      </w:r>
      <w:bookmarkEnd w:id="0"/>
    </w:p>
    <w:p>
      <w:pPr>
        <w:pStyle w:val="Style17"/>
        <w:ind w:hanging="0"/>
        <w:rPr>
          <w:bCs/>
          <w:szCs w:val="28"/>
        </w:rPr>
      </w:pPr>
      <w:r>
        <w:rPr>
          <w:bCs/>
          <w:szCs w:val="28"/>
        </w:rPr>
      </w:r>
    </w:p>
    <w:p>
      <w:pPr>
        <w:pStyle w:val="Style17"/>
        <w:ind w:hanging="0"/>
        <w:rPr>
          <w:bCs/>
          <w:szCs w:val="28"/>
        </w:rPr>
      </w:pPr>
      <w:r>
        <w:rPr>
          <w:bCs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27050" cy="17399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04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20.2pt;margin-top:0.05pt;width:41.45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4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7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3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4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о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rvts0" w:customStyle="1">
    <w:name w:val="rvts0"/>
    <w:qFormat/>
    <w:rsid w:val="00715fe2"/>
    <w:rPr>
      <w:rFonts w:cs="Times New Roman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semiHidden/>
    <w:qFormat/>
    <w:rsid w:val="004633b1"/>
    <w:rPr>
      <w:sz w:val="28"/>
      <w:lang w:eastAsia="ru-RU"/>
    </w:rPr>
  </w:style>
  <w:style w:type="character" w:styleId="Style13" w:customStyle="1">
    <w:name w:val="Основной текст с отступом Знак"/>
    <w:basedOn w:val="DefaultParagraphFont"/>
    <w:uiPriority w:val="99"/>
    <w:semiHidden/>
    <w:qFormat/>
    <w:rsid w:val="004633b1"/>
    <w:rPr>
      <w:sz w:val="28"/>
      <w:lang w:eastAsia="ru-RU"/>
    </w:rPr>
  </w:style>
  <w:style w:type="character" w:styleId="csd2c743de" w:customStyle="1">
    <w:name w:val="csd2c743de"/>
    <w:basedOn w:val="DefaultParagraphFont"/>
    <w:qFormat/>
    <w:rsid w:val="00823fc0"/>
    <w:rPr/>
  </w:style>
  <w:style w:type="character" w:styleId="31" w:customStyle="1">
    <w:name w:val="Заголовок 3 Знак"/>
    <w:basedOn w:val="DefaultParagraphFont"/>
    <w:qFormat/>
    <w:rsid w:val="00c769d1"/>
    <w:rPr>
      <w:b/>
      <w:i/>
      <w:sz w:val="28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ucida Sans"/>
    </w:rPr>
  </w:style>
  <w:style w:type="paragraph" w:styleId="Style16">
    <w:name w:val="Верхній і нижній колонтитули"/>
    <w:basedOn w:val="Normal"/>
    <w:qFormat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BodyTextIndent2">
    <w:name w:val="Body Text Indent 2"/>
    <w:basedOn w:val="Normal"/>
    <w:link w:val="2"/>
    <w:uiPriority w:val="99"/>
    <w:semiHidden/>
    <w:unhideWhenUsed/>
    <w:qFormat/>
    <w:rsid w:val="004633b1"/>
    <w:pPr>
      <w:spacing w:lineRule="auto" w:line="480" w:before="0" w:after="120"/>
      <w:ind w:left="283"/>
    </w:pPr>
    <w:rPr/>
  </w:style>
  <w:style w:type="paragraph" w:styleId="BodyTextIndent">
    <w:name w:val="Body Text Indent"/>
    <w:basedOn w:val="Normal"/>
    <w:link w:val="Style13"/>
    <w:uiPriority w:val="99"/>
    <w:semiHidden/>
    <w:unhideWhenUsed/>
    <w:rsid w:val="004633b1"/>
    <w:pPr>
      <w:spacing w:before="0" w:after="120"/>
      <w:ind w:left="283"/>
    </w:pPr>
    <w:rPr/>
  </w:style>
  <w:style w:type="paragraph" w:styleId="csd270a203" w:customStyle="1">
    <w:name w:val="csd270a203"/>
    <w:basedOn w:val="Normal"/>
    <w:qFormat/>
    <w:rsid w:val="00823fc0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823fc0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5">
    <w:name w:val="Вміст рамки"/>
    <w:basedOn w:val="Normal"/>
    <w:qFormat/>
    <w:pPr/>
    <w:rPr/>
  </w:style>
  <w:style w:type="paragraph" w:styleId="user3">
    <w:name w:val="Вміст рамки (user)"/>
    <w:basedOn w:val="Normal"/>
    <w:qFormat/>
    <w:pPr/>
    <w:rPr/>
  </w:style>
  <w:style w:type="numbering" w:styleId="Style26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FE643-C765-4076-B8B2-7C00CDE8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LibreOffice/26.2.0.3$Windows_X86_64 LibreOffice_project/620$Build-3</Application>
  <AppVersion>15.0000</AppVersion>
  <Pages>4</Pages>
  <Words>724</Words>
  <Characters>4801</Characters>
  <CharactersWithSpaces>5440</CharactersWithSpaces>
  <Paragraphs>81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2025-09-01T08:20:00Z</dcterms:created>
  <dc:creator>1-1</dc:creator>
  <dc:description/>
  <dc:language>uk-UA</dc:language>
  <cp:lastModifiedBy/>
  <cp:lastPrinted>2020-07-03T07:18:00Z</cp:lastPrinted>
  <dcterms:modified xsi:type="dcterms:W3CDTF">2026-08-17T14:32:42Z</dcterms:modified>
  <cp:revision>22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