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4819"/>
        <w:jc w:val="left"/>
        <w:rPr>
          <w:bCs/>
        </w:rPr>
      </w:pPr>
      <w:r>
        <w:rPr>
          <w:bCs/>
        </w:rPr>
        <w:t>Додаток</w:t>
      </w:r>
    </w:p>
    <w:p>
      <w:pPr>
        <w:pStyle w:val="Normal"/>
        <w:ind w:hanging="0" w:left="4819"/>
        <w:jc w:val="left"/>
        <w:rPr>
          <w:bCs/>
        </w:rPr>
      </w:pPr>
      <w:r>
        <w:rPr>
          <w:bCs/>
        </w:rPr>
        <w:t xml:space="preserve">до Наказу </w:t>
      </w:r>
    </w:p>
    <w:p>
      <w:pPr>
        <w:pStyle w:val="Normal"/>
        <w:ind w:hanging="0" w:left="4819"/>
        <w:jc w:val="left"/>
        <w:rPr>
          <w:bCs/>
        </w:rPr>
      </w:pPr>
      <w:r>
        <w:rPr>
          <w:bCs/>
        </w:rPr>
        <w:t xml:space="preserve">Головного управління </w:t>
      </w:r>
    </w:p>
    <w:p>
      <w:pPr>
        <w:pStyle w:val="Normal"/>
        <w:ind w:hanging="0" w:left="4819"/>
        <w:jc w:val="left"/>
        <w:rPr>
          <w:bCs/>
        </w:rPr>
      </w:pPr>
      <w:r>
        <w:rPr>
          <w:bCs/>
        </w:rPr>
        <w:t xml:space="preserve">Пенсійного фонду України в м. Києві </w:t>
      </w:r>
    </w:p>
    <w:p>
      <w:pPr>
        <w:pStyle w:val="Normal"/>
        <w:ind w:hanging="0" w:left="4819"/>
        <w:jc w:val="left"/>
        <w:rPr>
          <w:bCs/>
        </w:rPr>
      </w:pPr>
      <w:r>
        <w:rPr>
          <w:bCs/>
          <w:szCs w:val="28"/>
        </w:rPr>
        <w:t>від “17” серпня 2026 року №________</w:t>
      </w:r>
    </w:p>
    <w:p>
      <w:pPr>
        <w:pStyle w:val="Normal"/>
        <w:ind w:hanging="0" w:left="6236"/>
        <w:jc w:val="left"/>
        <w:rPr>
          <w:szCs w:val="28"/>
        </w:rPr>
      </w:pPr>
      <w:r>
        <w:rPr>
          <w:szCs w:val="28"/>
        </w:rPr>
      </w:r>
    </w:p>
    <w:p>
      <w:pPr>
        <w:pStyle w:val="Normal"/>
        <w:spacing w:lineRule="auto" w:line="240"/>
        <w:ind w:hanging="0" w:left="0"/>
        <w:jc w:val="center"/>
        <w:rPr>
          <w:bCs/>
          <w:sz w:val="28"/>
          <w:szCs w:val="28"/>
        </w:rPr>
      </w:pPr>
      <w:r>
        <w:rPr>
          <w:bCs/>
          <w:sz w:val="28"/>
          <w:szCs w:val="28"/>
        </w:rPr>
      </w:r>
    </w:p>
    <w:p>
      <w:pPr>
        <w:pStyle w:val="Normal"/>
        <w:spacing w:lineRule="auto" w:line="240"/>
        <w:ind w:hanging="0" w:left="0"/>
        <w:jc w:val="center"/>
        <w:rPr>
          <w:bCs/>
          <w:sz w:val="28"/>
          <w:szCs w:val="28"/>
        </w:rPr>
      </w:pPr>
      <w:r>
        <w:rPr>
          <w:bCs/>
          <w:sz w:val="28"/>
          <w:szCs w:val="28"/>
        </w:rPr>
        <w:t>Умови</w:t>
      </w:r>
    </w:p>
    <w:p>
      <w:pPr>
        <w:pStyle w:val="Normal"/>
        <w:spacing w:lineRule="auto" w:line="240"/>
        <w:ind w:hanging="0" w:left="0"/>
        <w:jc w:val="center"/>
        <w:rPr>
          <w:bCs/>
          <w:sz w:val="28"/>
          <w:szCs w:val="28"/>
        </w:rPr>
      </w:pPr>
      <w:r>
        <w:rPr>
          <w:bCs/>
          <w:sz w:val="28"/>
          <w:szCs w:val="28"/>
        </w:rPr>
        <w:t>проведення добору</w:t>
      </w:r>
    </w:p>
    <w:p>
      <w:pPr>
        <w:pStyle w:val="cs7c5251be"/>
        <w:spacing w:lineRule="auto" w:line="240" w:beforeAutospacing="0" w:before="0" w:afterAutospacing="0" w:after="0"/>
        <w:jc w:val="center"/>
        <w:rPr/>
      </w:pPr>
      <w:r>
        <w:rPr>
          <w:bCs/>
          <w:sz w:val="28"/>
          <w:szCs w:val="28"/>
        </w:rPr>
        <w:t xml:space="preserve">на зайняття посади державної служби категорії </w:t>
      </w:r>
      <w:r>
        <w:rPr>
          <w:rStyle w:val="csd2c743de"/>
          <w:color w:val="000000"/>
          <w:sz w:val="28"/>
          <w:szCs w:val="28"/>
        </w:rPr>
        <w:t xml:space="preserve">«В» - </w:t>
      </w:r>
      <w:r>
        <w:rPr>
          <w:rStyle w:val="csd2c743de"/>
          <w:bCs/>
          <w:color w:val="000000"/>
          <w:sz w:val="28"/>
          <w:szCs w:val="28"/>
        </w:rPr>
        <w:t xml:space="preserve">головний спеціаліст відділу </w:t>
      </w:r>
      <w:r>
        <w:rPr>
          <w:rStyle w:val="csd2c743de"/>
          <w:color w:val="000000"/>
          <w:sz w:val="28"/>
          <w:szCs w:val="28"/>
        </w:rPr>
        <w:t xml:space="preserve">кадрового адміністрування та організаційного розвитку управління по роботі з персоналом </w:t>
      </w:r>
    </w:p>
    <w:p>
      <w:pPr>
        <w:pStyle w:val="cs7c5251be"/>
        <w:spacing w:lineRule="auto" w:line="240" w:beforeAutospacing="0" w:before="0" w:afterAutospacing="0" w:after="0"/>
        <w:jc w:val="center"/>
        <w:rPr/>
      </w:pPr>
      <w:r>
        <w:rPr>
          <w:rStyle w:val="csd2c743de"/>
          <w:color w:val="000000"/>
          <w:sz w:val="28"/>
          <w:szCs w:val="28"/>
        </w:rPr>
        <w:t>(вул. Бульварно-Кудрявська, 16)</w:t>
      </w:r>
    </w:p>
    <w:p>
      <w:pPr>
        <w:pStyle w:val="cs7c5251be"/>
        <w:spacing w:lineRule="auto" w:line="240" w:beforeAutospacing="0" w:before="0" w:afterAutospacing="0" w:after="0"/>
        <w:jc w:val="center"/>
        <w:rPr>
          <w:rStyle w:val="csd2c743de"/>
          <w:color w:val="000000"/>
          <w:sz w:val="28"/>
          <w:szCs w:val="28"/>
        </w:rPr>
      </w:pPr>
      <w:r>
        <w:rPr>
          <w:color w:val="000000"/>
          <w:sz w:val="28"/>
          <w:szCs w:val="28"/>
        </w:rPr>
      </w:r>
    </w:p>
    <w:tbl>
      <w:tblPr>
        <w:tblW w:w="9782" w:type="dxa"/>
        <w:jc w:val="left"/>
        <w:tblInd w:w="-93" w:type="dxa"/>
        <w:tblLayout w:type="fixed"/>
        <w:tblCellMar>
          <w:top w:w="0" w:type="dxa"/>
          <w:left w:w="108" w:type="dxa"/>
          <w:bottom w:w="0" w:type="dxa"/>
          <w:right w:w="108" w:type="dxa"/>
        </w:tblCellMar>
        <w:tblLook w:val="04a0"/>
      </w:tblPr>
      <w:tblGrid>
        <w:gridCol w:w="538"/>
        <w:gridCol w:w="45"/>
        <w:gridCol w:w="2946"/>
        <w:gridCol w:w="15"/>
        <w:gridCol w:w="131"/>
        <w:gridCol w:w="6107"/>
      </w:tblGrid>
      <w:tr>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ind w:firstLine="181"/>
              <w:jc w:val="center"/>
              <w:rPr>
                <w:sz w:val="28"/>
                <w:szCs w:val="28"/>
              </w:rPr>
            </w:pPr>
            <w:r>
              <w:rPr>
                <w:b/>
                <w:bCs/>
                <w:sz w:val="28"/>
                <w:szCs w:val="28"/>
              </w:rPr>
              <w:t>Загальні умови</w:t>
            </w:r>
          </w:p>
        </w:tc>
      </w:tr>
      <w:tr>
        <w:trPr>
          <w:trHeight w:val="1027" w:hRule="atLeast"/>
        </w:trPr>
        <w:tc>
          <w:tcPr>
            <w:tcW w:w="3675" w:type="dxa"/>
            <w:gridSpan w:val="5"/>
            <w:tcBorders>
              <w:top w:val="single" w:sz="4" w:space="0" w:color="000000"/>
              <w:left w:val="single" w:sz="4" w:space="0" w:color="000000"/>
              <w:bottom w:val="single" w:sz="4" w:space="0" w:color="000000"/>
              <w:right w:val="single" w:sz="4" w:space="0" w:color="000000"/>
            </w:tcBorders>
          </w:tcPr>
          <w:p>
            <w:pPr>
              <w:pStyle w:val="Default"/>
              <w:spacing w:lineRule="auto" w:line="240"/>
              <w:jc w:val="both"/>
              <w:rPr>
                <w:sz w:val="28"/>
                <w:szCs w:val="28"/>
              </w:rPr>
            </w:pPr>
            <w:r>
              <w:rPr>
                <w:bCs/>
                <w:color w:val="auto"/>
                <w:sz w:val="28"/>
                <w:szCs w:val="28"/>
                <w:lang w:eastAsia="ru-RU"/>
              </w:rPr>
              <w:t>Посадові обов’язки</w:t>
            </w:r>
          </w:p>
        </w:tc>
        <w:tc>
          <w:tcPr>
            <w:tcW w:w="6107" w:type="dxa"/>
            <w:tcBorders>
              <w:top w:val="single" w:sz="4" w:space="0" w:color="000000"/>
              <w:left w:val="single" w:sz="4" w:space="0" w:color="000000"/>
              <w:bottom w:val="single" w:sz="4" w:space="0" w:color="000000"/>
              <w:right w:val="single" w:sz="4" w:space="0" w:color="000000"/>
            </w:tcBorders>
          </w:tcPr>
          <w:p>
            <w:pPr>
              <w:pStyle w:val="ListParagraph"/>
              <w:numPr>
                <w:ilvl w:val="0"/>
                <w:numId w:val="2"/>
              </w:numPr>
              <w:tabs>
                <w:tab w:val="clear" w:pos="720"/>
                <w:tab w:val="left" w:pos="349" w:leader="none"/>
              </w:tabs>
              <w:spacing w:lineRule="auto" w:line="240"/>
              <w:ind w:hanging="0" w:left="34"/>
              <w:jc w:val="both"/>
              <w:rPr>
                <w:sz w:val="28"/>
                <w:szCs w:val="28"/>
              </w:rPr>
            </w:pPr>
            <w:bookmarkStart w:id="0" w:name="n85"/>
            <w:bookmarkStart w:id="1" w:name="n186"/>
            <w:bookmarkStart w:id="2" w:name="n92"/>
            <w:bookmarkEnd w:id="0"/>
            <w:bookmarkEnd w:id="1"/>
            <w:bookmarkEnd w:id="2"/>
            <w:r>
              <w:rPr>
                <w:rFonts w:eastAsia="Calibri"/>
                <w:color w:val="000000"/>
                <w:sz w:val="28"/>
                <w:szCs w:val="28"/>
                <w:lang w:eastAsia="en-US"/>
              </w:rPr>
              <w:t>1.  Оформлення документів та підготовка проектів наказів про призначення, переведення, звільнення працівників, виконання обов’язків тимчасово відсутнього працівника або за вакантною посадою;</w:t>
            </w:r>
            <w:r>
              <w:rPr>
                <w:sz w:val="28"/>
                <w:szCs w:val="28"/>
              </w:rPr>
              <w:t xml:space="preserve"> про прийняття Присяги державного службовця та присвоєння рангів державним службовцям, про встановлення надбавки за вислугу років, притягнення до дисциплінарної відповідальності працівників Головного управління Пенсійного фонду України в м. Києві (далі – Головне управління Фонду); здійснення обчислення стажу роботи та державної служби при прийнятті на роботу, видача у встановленому порядку звільненій особі копії акта про звільнення, належно оформленої трудової книжки.</w:t>
            </w:r>
          </w:p>
          <w:p>
            <w:pPr>
              <w:pStyle w:val="ListParagraph"/>
              <w:numPr>
                <w:ilvl w:val="0"/>
                <w:numId w:val="2"/>
              </w:numPr>
              <w:tabs>
                <w:tab w:val="clear" w:pos="720"/>
                <w:tab w:val="left" w:pos="349" w:leader="none"/>
              </w:tabs>
              <w:spacing w:lineRule="auto" w:line="240"/>
              <w:ind w:hanging="0" w:left="34"/>
              <w:jc w:val="both"/>
              <w:rPr>
                <w:sz w:val="28"/>
                <w:szCs w:val="28"/>
              </w:rPr>
            </w:pPr>
            <w:r>
              <w:rPr>
                <w:rFonts w:eastAsia="Calibri"/>
                <w:color w:val="000000"/>
                <w:sz w:val="28"/>
                <w:szCs w:val="28"/>
                <w:lang w:eastAsia="en-US"/>
              </w:rPr>
              <w:t>2.    Забезпечення підготовки проектів наказів про надання відпусток працівникам Головного управління контролю їх подання та обліку; формування графіку відпусток працівників Головного управління Фонду та подання його на затвердження щороку в грудні місяці; опрацювання листків тимчасової непрацездатності, їх облік; здійснення перевірки табелю обліку робочого часу працівників структурних підрозділів Головного управління Фонду.</w:t>
            </w:r>
          </w:p>
          <w:p>
            <w:pPr>
              <w:pStyle w:val="ListParagraph"/>
              <w:numPr>
                <w:ilvl w:val="0"/>
                <w:numId w:val="2"/>
              </w:numPr>
              <w:tabs>
                <w:tab w:val="clear" w:pos="720"/>
                <w:tab w:val="left" w:pos="349" w:leader="none"/>
              </w:tabs>
              <w:spacing w:lineRule="auto" w:line="240"/>
              <w:ind w:hanging="0" w:left="34"/>
              <w:jc w:val="both"/>
              <w:rPr>
                <w:sz w:val="28"/>
                <w:szCs w:val="28"/>
              </w:rPr>
            </w:pPr>
            <w:r>
              <w:rPr>
                <w:sz w:val="28"/>
                <w:szCs w:val="28"/>
              </w:rPr>
              <w:t>3. Проведення перевірки достовірності відомостей щодо застосування заборон, передбачених частинами третьою і четвертою ст.1 Закону України «Про очищення влади»; спеціальної перевірки відомостей стосовно осіб, що претендують на зайняття в Головному управлінні Фонду посад, які передбачають зайняття відповідального або особливо відповідального становища та підготовка довідки за результатами перевірок.</w:t>
            </w:r>
          </w:p>
          <w:p>
            <w:pPr>
              <w:pStyle w:val="ListParagraph"/>
              <w:numPr>
                <w:ilvl w:val="0"/>
                <w:numId w:val="2"/>
              </w:numPr>
              <w:tabs>
                <w:tab w:val="clear" w:pos="720"/>
                <w:tab w:val="left" w:pos="349" w:leader="none"/>
              </w:tabs>
              <w:spacing w:lineRule="auto" w:line="240"/>
              <w:ind w:hanging="0" w:left="34"/>
              <w:jc w:val="both"/>
              <w:rPr>
                <w:sz w:val="28"/>
                <w:szCs w:val="28"/>
              </w:rPr>
            </w:pPr>
            <w:r>
              <w:rPr>
                <w:sz w:val="28"/>
                <w:szCs w:val="28"/>
              </w:rPr>
              <w:t>4. Забезпечення ведення діловодства в електронній формі в підсистемі «Документообіг» інтегрованої комплексної системи Пенсійного фонду України, ведення та наповнення програмного забезпечення «Облікова картка працівників», здійснення роботи пов’язаної із заповненням, обліком, зберіганням та архівуванням особових справ працівників, засвідчення копій документів.</w:t>
            </w:r>
          </w:p>
          <w:p>
            <w:pPr>
              <w:pStyle w:val="ListParagraph"/>
              <w:numPr>
                <w:ilvl w:val="0"/>
                <w:numId w:val="2"/>
              </w:numPr>
              <w:tabs>
                <w:tab w:val="clear" w:pos="720"/>
                <w:tab w:val="left" w:pos="349" w:leader="none"/>
              </w:tabs>
              <w:spacing w:lineRule="auto" w:line="240"/>
              <w:ind w:hanging="0" w:left="34"/>
              <w:jc w:val="both"/>
              <w:rPr>
                <w:sz w:val="28"/>
                <w:szCs w:val="28"/>
              </w:rPr>
            </w:pPr>
            <w:r>
              <w:rPr>
                <w:sz w:val="28"/>
                <w:szCs w:val="28"/>
              </w:rPr>
              <w:t>5. Ознайомлення державних службовців Головного управління Фонду з наказами, Правилами внутрішнього службового розпорядку, інших працівників – з правилами внутрішнього трудового розпорядку, посадовими інструкціями та іншими документами з проставленням ними підписів та дати ознайомлення.</w:t>
            </w:r>
          </w:p>
          <w:p>
            <w:pPr>
              <w:pStyle w:val="ListParagraph"/>
              <w:numPr>
                <w:ilvl w:val="0"/>
                <w:numId w:val="2"/>
              </w:numPr>
              <w:tabs>
                <w:tab w:val="clear" w:pos="720"/>
                <w:tab w:val="left" w:pos="349" w:leader="none"/>
              </w:tabs>
              <w:spacing w:lineRule="auto" w:line="240"/>
              <w:ind w:hanging="0" w:left="34"/>
              <w:jc w:val="both"/>
              <w:rPr>
                <w:sz w:val="28"/>
                <w:szCs w:val="28"/>
              </w:rPr>
            </w:pPr>
            <w:r>
              <w:rPr>
                <w:sz w:val="28"/>
                <w:szCs w:val="28"/>
              </w:rPr>
              <w:t>6.  Оформлення документів про відрядження працівників Головного управління Фонду, посвідчення та довідок з місця роботи.</w:t>
            </w:r>
          </w:p>
          <w:p>
            <w:pPr>
              <w:pStyle w:val="ListParagraph"/>
              <w:numPr>
                <w:ilvl w:val="0"/>
                <w:numId w:val="2"/>
              </w:numPr>
              <w:tabs>
                <w:tab w:val="clear" w:pos="720"/>
                <w:tab w:val="left" w:pos="349" w:leader="none"/>
              </w:tabs>
              <w:spacing w:lineRule="auto" w:line="240"/>
              <w:ind w:hanging="0" w:left="34"/>
              <w:jc w:val="both"/>
              <w:rPr>
                <w:sz w:val="28"/>
                <w:szCs w:val="28"/>
              </w:rPr>
            </w:pPr>
            <w:r>
              <w:rPr>
                <w:sz w:val="28"/>
                <w:szCs w:val="28"/>
              </w:rPr>
              <w:t>В межах своєї компетенції розглядати листи, звернення скарги, інші документи, що надходять до управління та готувати проекти відповідей на них.</w:t>
            </w:r>
          </w:p>
          <w:p>
            <w:pPr>
              <w:pStyle w:val="ListParagraph"/>
              <w:numPr>
                <w:ilvl w:val="0"/>
                <w:numId w:val="2"/>
              </w:numPr>
              <w:tabs>
                <w:tab w:val="clear" w:pos="720"/>
                <w:tab w:val="left" w:pos="349" w:leader="none"/>
              </w:tabs>
              <w:spacing w:lineRule="auto" w:line="240"/>
              <w:ind w:hanging="0" w:left="34"/>
              <w:jc w:val="both"/>
              <w:rPr>
                <w:sz w:val="28"/>
                <w:szCs w:val="28"/>
              </w:rPr>
            </w:pPr>
            <w:r>
              <w:rPr>
                <w:sz w:val="28"/>
                <w:szCs w:val="28"/>
              </w:rPr>
              <w:t>7. Ведення книги обліку призначених працівників, обліку звільнених працівників, особових справ, книги обліку стажу державної служби, книги обліку присвоєння чергових рангів державним службовцям, штатно-посадової книги та інших журналів відповідно до номенклатури справ.</w:t>
            </w:r>
          </w:p>
          <w:p>
            <w:pPr>
              <w:pStyle w:val="ListParagraph"/>
              <w:numPr>
                <w:ilvl w:val="0"/>
                <w:numId w:val="2"/>
              </w:numPr>
              <w:tabs>
                <w:tab w:val="clear" w:pos="720"/>
                <w:tab w:val="left" w:pos="349" w:leader="none"/>
              </w:tabs>
              <w:spacing w:lineRule="auto" w:line="240"/>
              <w:ind w:hanging="0" w:left="34"/>
              <w:jc w:val="both"/>
              <w:rPr>
                <w:sz w:val="28"/>
                <w:szCs w:val="28"/>
              </w:rPr>
            </w:pPr>
            <w:r>
              <w:rPr>
                <w:sz w:val="28"/>
                <w:szCs w:val="28"/>
              </w:rPr>
              <w:t>8. Підготовка звітності з кадрових питань, надання консультативної допомоги працівникам Головного управління Фонду з питань управління персоналом.</w:t>
            </w:r>
          </w:p>
        </w:tc>
      </w:tr>
      <w:tr>
        <w:trPr/>
        <w:tc>
          <w:tcPr>
            <w:tcW w:w="3675" w:type="dxa"/>
            <w:gridSpan w:val="5"/>
            <w:tcBorders>
              <w:top w:val="single" w:sz="4" w:space="0" w:color="000000"/>
              <w:left w:val="single" w:sz="4" w:space="0" w:color="000000"/>
              <w:bottom w:val="single" w:sz="4" w:space="0" w:color="000000"/>
              <w:right w:val="single" w:sz="4" w:space="0" w:color="000000"/>
            </w:tcBorders>
          </w:tcPr>
          <w:p>
            <w:pPr>
              <w:pStyle w:val="Default"/>
              <w:spacing w:lineRule="auto" w:line="240"/>
              <w:jc w:val="both"/>
              <w:rPr>
                <w:sz w:val="28"/>
                <w:szCs w:val="28"/>
              </w:rPr>
            </w:pPr>
            <w:r>
              <w:rPr>
                <w:bCs/>
                <w:color w:val="auto"/>
                <w:sz w:val="28"/>
                <w:szCs w:val="28"/>
                <w:lang w:eastAsia="ru-RU"/>
              </w:rPr>
              <w:t>Умови оплати праці</w:t>
            </w:r>
          </w:p>
        </w:tc>
        <w:tc>
          <w:tcPr>
            <w:tcW w:w="6107" w:type="dxa"/>
            <w:tcBorders>
              <w:top w:val="single" w:sz="4" w:space="0" w:color="000000"/>
              <w:left w:val="single" w:sz="4" w:space="0" w:color="000000"/>
              <w:bottom w:val="single" w:sz="4" w:space="0" w:color="000000"/>
              <w:right w:val="single" w:sz="4" w:space="0" w:color="000000"/>
            </w:tcBorders>
            <w:vAlign w:val="center"/>
          </w:tcPr>
          <w:p>
            <w:pPr>
              <w:pStyle w:val="Normal"/>
              <w:widowControl/>
              <w:suppressAutoHyphens w:val="true"/>
              <w:spacing w:lineRule="auto" w:line="240" w:before="0" w:after="0"/>
              <w:ind w:hanging="0"/>
              <w:jc w:val="both"/>
              <w:rPr/>
            </w:pPr>
            <w:r>
              <w:rPr>
                <w:rFonts w:eastAsia="Times New Roman" w:cs="Times New Roman"/>
                <w:kern w:val="0"/>
                <w:sz w:val="28"/>
                <w:szCs w:val="28"/>
                <w:lang w:val="uk-UA" w:bidi="ar-SA"/>
              </w:rPr>
              <w:t xml:space="preserve">Посадовий оклад – 20 795 </w:t>
            </w:r>
            <w:r>
              <w:rPr>
                <w:rFonts w:eastAsia="Times New Roman" w:cs="Times New Roman"/>
                <w:bCs/>
                <w:kern w:val="0"/>
                <w:sz w:val="28"/>
                <w:szCs w:val="28"/>
                <w:lang w:val="uk-UA" w:bidi="ar-SA"/>
              </w:rPr>
              <w:t xml:space="preserve">грн, </w:t>
            </w:r>
            <w:r>
              <w:rPr>
                <w:rStyle w:val="csd2c743de"/>
                <w:rFonts w:eastAsia="Times New Roman" w:cs="Times New Roman"/>
                <w:color w:val="000000"/>
                <w:kern w:val="0"/>
                <w:sz w:val="28"/>
                <w:szCs w:val="28"/>
                <w:lang w:val="uk-UA" w:bidi="ar-SA"/>
              </w:rPr>
              <w:t>згідно із класифікацією посад;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2026 рік;</w:t>
            </w:r>
          </w:p>
          <w:p>
            <w:pPr>
              <w:pStyle w:val="Normal"/>
              <w:widowControl/>
              <w:suppressAutoHyphens w:val="true"/>
              <w:spacing w:lineRule="auto" w:line="240" w:before="0" w:after="0"/>
              <w:ind w:hanging="0"/>
              <w:jc w:val="both"/>
              <w:rPr/>
            </w:pPr>
            <w:r>
              <w:rPr>
                <w:rStyle w:val="csd2c743de"/>
                <w:rFonts w:eastAsia="Times New Roman" w:cs="Times New Roman"/>
                <w:color w:val="000000"/>
                <w:kern w:val="0"/>
                <w:sz w:val="28"/>
                <w:szCs w:val="28"/>
                <w:lang w:val="uk-UA" w:bidi="ar-SA"/>
              </w:rPr>
              <w:t>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tc>
      </w:tr>
      <w:tr>
        <w:trPr>
          <w:trHeight w:val="2187" w:hRule="atLeast"/>
        </w:trPr>
        <w:tc>
          <w:tcPr>
            <w:tcW w:w="3675" w:type="dxa"/>
            <w:gridSpan w:val="5"/>
            <w:tcBorders>
              <w:top w:val="single" w:sz="4" w:space="0" w:color="000000"/>
              <w:left w:val="single" w:sz="4" w:space="0" w:color="000000"/>
              <w:bottom w:val="single" w:sz="4" w:space="0" w:color="000000"/>
              <w:right w:val="single" w:sz="4" w:space="0" w:color="000000"/>
            </w:tcBorders>
          </w:tcPr>
          <w:p>
            <w:pPr>
              <w:pStyle w:val="Default"/>
              <w:spacing w:lineRule="auto" w:line="240"/>
              <w:jc w:val="both"/>
              <w:rPr>
                <w:sz w:val="28"/>
                <w:szCs w:val="28"/>
              </w:rPr>
            </w:pPr>
            <w:r>
              <w:rPr>
                <w:bCs/>
                <w:color w:val="auto"/>
                <w:sz w:val="28"/>
                <w:szCs w:val="28"/>
                <w:lang w:eastAsia="ru-RU"/>
              </w:rPr>
              <w:t>Інформація про строковість</w:t>
            </w:r>
          </w:p>
          <w:p>
            <w:pPr>
              <w:pStyle w:val="Default"/>
              <w:spacing w:lineRule="auto" w:line="240"/>
              <w:jc w:val="both"/>
              <w:rPr>
                <w:sz w:val="28"/>
                <w:szCs w:val="28"/>
              </w:rPr>
            </w:pPr>
            <w:r>
              <w:rPr>
                <w:bCs/>
                <w:color w:val="auto"/>
                <w:sz w:val="28"/>
                <w:szCs w:val="28"/>
                <w:lang w:eastAsia="ru-RU"/>
              </w:rPr>
              <w:t>чи безстроковість</w:t>
            </w:r>
          </w:p>
          <w:p>
            <w:pPr>
              <w:pStyle w:val="Default"/>
              <w:spacing w:lineRule="auto" w:line="240"/>
              <w:jc w:val="both"/>
              <w:rPr>
                <w:sz w:val="28"/>
                <w:szCs w:val="28"/>
              </w:rPr>
            </w:pPr>
            <w:r>
              <w:rPr>
                <w:bCs/>
                <w:color w:val="auto"/>
                <w:sz w:val="28"/>
                <w:szCs w:val="28"/>
                <w:lang w:eastAsia="ru-RU"/>
              </w:rPr>
              <w:t>призначення на посаду</w:t>
            </w:r>
          </w:p>
        </w:tc>
        <w:tc>
          <w:tcPr>
            <w:tcW w:w="6107" w:type="dxa"/>
            <w:tcBorders>
              <w:top w:val="single" w:sz="4" w:space="0" w:color="000000"/>
              <w:left w:val="single" w:sz="4" w:space="0" w:color="000000"/>
              <w:bottom w:val="single" w:sz="4" w:space="0" w:color="000000"/>
              <w:right w:val="single" w:sz="4" w:space="0" w:color="000000"/>
            </w:tcBorders>
          </w:tcPr>
          <w:p>
            <w:pPr>
              <w:pStyle w:val="Style25"/>
              <w:widowControl/>
              <w:suppressAutoHyphens w:val="true"/>
              <w:spacing w:lineRule="auto" w:line="240" w:before="0" w:after="0"/>
              <w:ind w:hanging="0"/>
              <w:jc w:val="both"/>
              <w:rPr/>
            </w:pPr>
            <w:r>
              <w:rPr>
                <w:rStyle w:val="csd2c743de"/>
                <w:rFonts w:eastAsia="Times New Roman" w:cs="Times New Roman"/>
                <w:bCs/>
                <w:color w:val="000000"/>
                <w:kern w:val="0"/>
                <w:sz w:val="28"/>
                <w:szCs w:val="28"/>
                <w:lang w:val="uk-UA" w:bidi="ar-SA"/>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tc>
      </w:tr>
      <w:tr>
        <w:trPr>
          <w:trHeight w:val="1776"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Default"/>
              <w:spacing w:lineRule="auto" w:line="240"/>
              <w:jc w:val="center"/>
              <w:rPr>
                <w:sz w:val="28"/>
                <w:szCs w:val="28"/>
              </w:rPr>
            </w:pPr>
            <w:r>
              <w:rPr>
                <w:b/>
                <w:bCs/>
                <w:color w:val="auto"/>
                <w:sz w:val="28"/>
                <w:szCs w:val="28"/>
                <w:lang w:eastAsia="ru-RU"/>
              </w:rPr>
              <w:t>Кваліфікаційні вимоги</w:t>
            </w:r>
          </w:p>
          <w:p>
            <w:pPr>
              <w:pStyle w:val="Default"/>
              <w:spacing w:lineRule="auto" w:line="240"/>
              <w:jc w:val="center"/>
              <w:rPr>
                <w:b/>
                <w:bCs/>
                <w:color w:val="auto"/>
                <w:sz w:val="28"/>
                <w:szCs w:val="28"/>
                <w:lang w:eastAsia="ru-RU"/>
              </w:rPr>
            </w:pPr>
            <w:r>
              <w:rPr>
                <w:b/>
                <w:bCs/>
                <w:color w:val="auto"/>
                <w:sz w:val="28"/>
                <w:szCs w:val="28"/>
                <w:lang w:eastAsia="ru-RU"/>
              </w:rPr>
            </w:r>
          </w:p>
          <w:p>
            <w:pPr>
              <w:pStyle w:val="Normal"/>
              <w:spacing w:lineRule="auto" w:line="240"/>
              <w:ind w:hanging="0" w:right="101"/>
              <w:jc w:val="center"/>
              <w:rPr>
                <w:sz w:val="28"/>
                <w:szCs w:val="28"/>
              </w:rPr>
            </w:pPr>
            <w:r>
              <w:rPr>
                <w:b/>
                <w:i/>
                <w:iCs/>
                <w:sz w:val="28"/>
                <w:szCs w:val="28"/>
              </w:rPr>
              <w:t>Обов’язковою</w:t>
            </w:r>
            <w:r>
              <w:rPr>
                <w:b/>
                <w:i/>
                <w:iCs/>
                <w:spacing w:val="80"/>
                <w:sz w:val="28"/>
                <w:szCs w:val="28"/>
              </w:rPr>
              <w:t xml:space="preserve"> </w:t>
            </w:r>
            <w:r>
              <w:rPr>
                <w:b/>
                <w:i/>
                <w:iCs/>
                <w:sz w:val="28"/>
                <w:szCs w:val="28"/>
              </w:rPr>
              <w:t>вимогою</w:t>
            </w:r>
            <w:r>
              <w:rPr>
                <w:b/>
                <w:i/>
                <w:iCs/>
                <w:spacing w:val="80"/>
                <w:sz w:val="28"/>
                <w:szCs w:val="28"/>
              </w:rPr>
              <w:t xml:space="preserve"> </w:t>
            </w:r>
            <w:r>
              <w:rPr>
                <w:b/>
                <w:i/>
                <w:iCs/>
                <w:sz w:val="28"/>
                <w:szCs w:val="28"/>
              </w:rPr>
              <w:t>до</w:t>
            </w:r>
            <w:r>
              <w:rPr>
                <w:b/>
                <w:i/>
                <w:iCs/>
                <w:spacing w:val="80"/>
                <w:sz w:val="28"/>
                <w:szCs w:val="28"/>
              </w:rPr>
              <w:t xml:space="preserve"> </w:t>
            </w:r>
            <w:r>
              <w:rPr>
                <w:b/>
                <w:i/>
                <w:iCs/>
                <w:sz w:val="28"/>
                <w:szCs w:val="28"/>
              </w:rPr>
              <w:t>осіб,</w:t>
            </w:r>
            <w:r>
              <w:rPr>
                <w:b/>
                <w:i/>
                <w:iCs/>
                <w:spacing w:val="80"/>
                <w:sz w:val="28"/>
                <w:szCs w:val="28"/>
              </w:rPr>
              <w:t xml:space="preserve"> </w:t>
            </w:r>
            <w:r>
              <w:rPr>
                <w:b/>
                <w:i/>
                <w:iCs/>
                <w:sz w:val="28"/>
                <w:szCs w:val="28"/>
              </w:rPr>
              <w:t>які</w:t>
            </w:r>
            <w:r>
              <w:rPr>
                <w:b/>
                <w:i/>
                <w:iCs/>
                <w:spacing w:val="80"/>
                <w:sz w:val="28"/>
                <w:szCs w:val="28"/>
              </w:rPr>
              <w:t xml:space="preserve"> </w:t>
            </w:r>
            <w:r>
              <w:rPr>
                <w:b/>
                <w:i/>
                <w:iCs/>
                <w:sz w:val="28"/>
                <w:szCs w:val="28"/>
              </w:rPr>
              <w:t>претендують</w:t>
            </w:r>
            <w:r>
              <w:rPr>
                <w:b/>
                <w:i/>
                <w:iCs/>
                <w:spacing w:val="80"/>
                <w:sz w:val="28"/>
                <w:szCs w:val="28"/>
              </w:rPr>
              <w:t xml:space="preserve"> </w:t>
            </w:r>
            <w:r>
              <w:rPr>
                <w:b/>
                <w:i/>
                <w:iCs/>
                <w:sz w:val="28"/>
                <w:szCs w:val="28"/>
              </w:rPr>
              <w:t>на</w:t>
            </w:r>
            <w:r>
              <w:rPr>
                <w:b/>
                <w:i/>
                <w:iCs/>
                <w:spacing w:val="80"/>
                <w:sz w:val="28"/>
                <w:szCs w:val="28"/>
              </w:rPr>
              <w:t xml:space="preserve"> </w:t>
            </w:r>
            <w:r>
              <w:rPr>
                <w:b/>
                <w:i/>
                <w:iCs/>
                <w:sz w:val="28"/>
                <w:szCs w:val="28"/>
              </w:rPr>
              <w:t>посаду,</w:t>
            </w:r>
            <w:r>
              <w:rPr>
                <w:b/>
                <w:i/>
                <w:iCs/>
                <w:spacing w:val="80"/>
                <w:sz w:val="28"/>
                <w:szCs w:val="28"/>
              </w:rPr>
              <w:t xml:space="preserve"> </w:t>
            </w:r>
            <w:r>
              <w:rPr>
                <w:b/>
                <w:i/>
                <w:iCs/>
                <w:sz w:val="28"/>
                <w:szCs w:val="28"/>
              </w:rPr>
              <w:t>є наявність</w:t>
            </w:r>
            <w:r>
              <w:rPr>
                <w:b/>
                <w:i/>
                <w:iCs/>
                <w:spacing w:val="-1"/>
                <w:sz w:val="28"/>
                <w:szCs w:val="28"/>
              </w:rPr>
              <w:t xml:space="preserve"> </w:t>
            </w:r>
            <w:r>
              <w:rPr>
                <w:b/>
                <w:i/>
                <w:iCs/>
                <w:sz w:val="28"/>
                <w:szCs w:val="28"/>
              </w:rPr>
              <w:t xml:space="preserve">громадянства України та відсутність громадянства інших </w:t>
            </w:r>
            <w:r>
              <w:rPr>
                <w:b/>
                <w:i/>
                <w:iCs/>
                <w:spacing w:val="-2"/>
                <w:sz w:val="28"/>
                <w:szCs w:val="28"/>
              </w:rPr>
              <w:t>держав.</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spacing w:lineRule="auto" w:line="240"/>
              <w:jc w:val="both"/>
              <w:rPr>
                <w:sz w:val="28"/>
                <w:szCs w:val="28"/>
              </w:rPr>
            </w:pPr>
            <w:r>
              <w:rPr>
                <w:bCs/>
                <w:color w:val="auto"/>
                <w:sz w:val="28"/>
                <w:szCs w:val="28"/>
                <w:lang w:eastAsia="ru-RU"/>
              </w:rPr>
              <w:t>1.</w:t>
            </w:r>
          </w:p>
        </w:tc>
        <w:tc>
          <w:tcPr>
            <w:tcW w:w="3006" w:type="dxa"/>
            <w:gridSpan w:val="3"/>
            <w:tcBorders>
              <w:top w:val="single" w:sz="4" w:space="0" w:color="000000"/>
              <w:left w:val="single" w:sz="4" w:space="0" w:color="000000"/>
              <w:bottom w:val="single" w:sz="4" w:space="0" w:color="000000"/>
              <w:right w:val="single" w:sz="4" w:space="0" w:color="000000"/>
            </w:tcBorders>
          </w:tcPr>
          <w:p>
            <w:pPr>
              <w:pStyle w:val="Default"/>
              <w:spacing w:lineRule="auto" w:line="240"/>
              <w:jc w:val="both"/>
              <w:rPr>
                <w:sz w:val="28"/>
                <w:szCs w:val="28"/>
              </w:rPr>
            </w:pPr>
            <w:r>
              <w:rPr>
                <w:bCs/>
                <w:color w:val="auto"/>
                <w:sz w:val="28"/>
                <w:szCs w:val="28"/>
                <w:lang w:eastAsia="ru-RU"/>
              </w:rPr>
              <w:t>Освіта</w:t>
            </w:r>
          </w:p>
        </w:tc>
        <w:tc>
          <w:tcPr>
            <w:tcW w:w="6238" w:type="dxa"/>
            <w:gridSpan w:val="2"/>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ind w:hanging="0"/>
              <w:jc w:val="both"/>
              <w:rPr/>
            </w:pPr>
            <w:r>
              <w:rPr>
                <w:rStyle w:val="rvts0"/>
                <w:i w:val="false"/>
                <w:iCs w:val="false"/>
                <w:color w:val="000000"/>
                <w:sz w:val="28"/>
                <w:szCs w:val="28"/>
              </w:rPr>
              <w:t>вища освіта за освітнім ступенем не нижче молодшого бакалавра, бакалавра</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spacing w:lineRule="auto" w:line="240"/>
              <w:jc w:val="both"/>
              <w:rPr>
                <w:sz w:val="28"/>
                <w:szCs w:val="28"/>
              </w:rPr>
            </w:pPr>
            <w:r>
              <w:rPr>
                <w:bCs/>
                <w:color w:val="auto"/>
                <w:sz w:val="28"/>
                <w:szCs w:val="28"/>
                <w:lang w:eastAsia="ru-RU"/>
              </w:rPr>
              <w:t>2.</w:t>
            </w:r>
          </w:p>
        </w:tc>
        <w:tc>
          <w:tcPr>
            <w:tcW w:w="3006" w:type="dxa"/>
            <w:gridSpan w:val="3"/>
            <w:tcBorders>
              <w:top w:val="single" w:sz="4" w:space="0" w:color="000000"/>
              <w:left w:val="single" w:sz="4" w:space="0" w:color="000000"/>
              <w:bottom w:val="single" w:sz="4" w:space="0" w:color="000000"/>
              <w:right w:val="single" w:sz="4" w:space="0" w:color="000000"/>
            </w:tcBorders>
          </w:tcPr>
          <w:p>
            <w:pPr>
              <w:pStyle w:val="Default"/>
              <w:spacing w:lineRule="auto" w:line="240"/>
              <w:jc w:val="both"/>
              <w:rPr>
                <w:sz w:val="28"/>
                <w:szCs w:val="28"/>
              </w:rPr>
            </w:pPr>
            <w:r>
              <w:rPr>
                <w:bCs/>
                <w:color w:val="auto"/>
                <w:sz w:val="28"/>
                <w:szCs w:val="28"/>
                <w:lang w:eastAsia="ru-RU"/>
              </w:rPr>
              <w:t>Досвід роботи</w:t>
            </w:r>
          </w:p>
        </w:tc>
        <w:tc>
          <w:tcPr>
            <w:tcW w:w="6238" w:type="dxa"/>
            <w:gridSpan w:val="2"/>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ind w:hanging="0"/>
              <w:jc w:val="both"/>
              <w:rPr>
                <w:sz w:val="28"/>
                <w:szCs w:val="28"/>
              </w:rPr>
            </w:pPr>
            <w:r>
              <w:rPr>
                <w:i w:val="false"/>
                <w:iCs w:val="false"/>
                <w:color w:val="000000"/>
                <w:sz w:val="28"/>
                <w:szCs w:val="28"/>
              </w:rPr>
              <w:t>не потребує</w:t>
            </w:r>
          </w:p>
        </w:tc>
      </w:tr>
      <w:tr>
        <w:trPr>
          <w:trHeight w:val="495"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spacing w:lineRule="auto" w:line="240"/>
              <w:jc w:val="both"/>
              <w:rPr>
                <w:sz w:val="28"/>
                <w:szCs w:val="28"/>
              </w:rPr>
            </w:pPr>
            <w:r>
              <w:rPr>
                <w:bCs/>
                <w:color w:val="auto"/>
                <w:sz w:val="28"/>
                <w:szCs w:val="28"/>
                <w:lang w:eastAsia="ru-RU"/>
              </w:rPr>
              <w:t>3.</w:t>
            </w:r>
          </w:p>
        </w:tc>
        <w:tc>
          <w:tcPr>
            <w:tcW w:w="3006" w:type="dxa"/>
            <w:gridSpan w:val="3"/>
            <w:tcBorders>
              <w:top w:val="single" w:sz="4" w:space="0" w:color="000000"/>
              <w:left w:val="single" w:sz="4" w:space="0" w:color="000000"/>
              <w:bottom w:val="single" w:sz="4" w:space="0" w:color="000000"/>
              <w:right w:val="single" w:sz="4" w:space="0" w:color="000000"/>
            </w:tcBorders>
          </w:tcPr>
          <w:p>
            <w:pPr>
              <w:pStyle w:val="Default"/>
              <w:spacing w:lineRule="auto" w:line="240"/>
              <w:jc w:val="both"/>
              <w:rPr>
                <w:sz w:val="28"/>
                <w:szCs w:val="28"/>
              </w:rPr>
            </w:pPr>
            <w:r>
              <w:rPr>
                <w:bCs/>
                <w:color w:val="auto"/>
                <w:sz w:val="28"/>
                <w:szCs w:val="28"/>
                <w:lang w:eastAsia="ru-RU"/>
              </w:rPr>
              <w:t>Володіння державною мовою</w:t>
            </w:r>
          </w:p>
        </w:tc>
        <w:tc>
          <w:tcPr>
            <w:tcW w:w="6238"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both"/>
              <w:rPr>
                <w:sz w:val="28"/>
                <w:szCs w:val="28"/>
              </w:rPr>
            </w:pPr>
            <w:r>
              <w:rPr>
                <w:sz w:val="28"/>
                <w:szCs w:val="28"/>
              </w:rPr>
              <w:t>вільне володіння державною мовою</w:t>
            </w:r>
          </w:p>
        </w:tc>
      </w:tr>
      <w:tr>
        <w:trPr>
          <w:trHeight w:val="450"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sz w:val="28"/>
                <w:szCs w:val="28"/>
              </w:rPr>
            </w:pPr>
            <w:r>
              <w:rPr>
                <w:b/>
                <w:sz w:val="28"/>
                <w:szCs w:val="28"/>
              </w:rPr>
              <w:t>Вимоги до компетентності</w:t>
            </w:r>
          </w:p>
        </w:tc>
      </w:tr>
      <w:tr>
        <w:trPr>
          <w:trHeight w:val="437" w:hRule="atLeast"/>
        </w:trPr>
        <w:tc>
          <w:tcPr>
            <w:tcW w:w="3529"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sz w:val="28"/>
                <w:szCs w:val="28"/>
              </w:rPr>
            </w:pPr>
            <w:r>
              <w:rPr>
                <w:b/>
                <w:sz w:val="28"/>
                <w:szCs w:val="28"/>
              </w:rPr>
              <w:t>Вимога</w:t>
            </w:r>
          </w:p>
        </w:tc>
        <w:tc>
          <w:tcPr>
            <w:tcW w:w="6253"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sz w:val="28"/>
                <w:szCs w:val="28"/>
              </w:rPr>
            </w:pPr>
            <w:r>
              <w:rPr>
                <w:b/>
                <w:sz w:val="28"/>
                <w:szCs w:val="28"/>
              </w:rPr>
              <w:t>Компоненти вимоги</w:t>
            </w:r>
          </w:p>
        </w:tc>
      </w:tr>
      <w:tr>
        <w:trPr>
          <w:trHeight w:val="1412"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both"/>
              <w:rPr>
                <w:sz w:val="28"/>
                <w:szCs w:val="28"/>
              </w:rPr>
            </w:pPr>
            <w:r>
              <w:rPr>
                <w:sz w:val="28"/>
                <w:szCs w:val="28"/>
              </w:rPr>
              <w:t>1.</w:t>
            </w:r>
          </w:p>
        </w:tc>
        <w:tc>
          <w:tcPr>
            <w:tcW w:w="2946"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both"/>
              <w:rPr>
                <w:sz w:val="28"/>
                <w:szCs w:val="28"/>
              </w:rPr>
            </w:pPr>
            <w:r>
              <w:rPr>
                <w:color w:val="000000"/>
                <w:sz w:val="28"/>
                <w:szCs w:val="28"/>
              </w:rPr>
              <w:t>Якісне виконання поставлених завдань</w:t>
            </w:r>
          </w:p>
        </w:tc>
        <w:tc>
          <w:tcPr>
            <w:tcW w:w="625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чітке і точне формулювання мети, цілей і завдань службової діяльності;</w:t>
            </w:r>
          </w:p>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комплексний підхід до виконання завдань, виявлення ризиків;</w:t>
            </w:r>
          </w:p>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 xml:space="preserve"> </w:t>
            </w:r>
            <w:r>
              <w:rPr>
                <w:color w:val="000000"/>
                <w:sz w:val="28"/>
                <w:szCs w:val="28"/>
              </w:rPr>
              <w:t>розуміння змісту завдання і його кінцевих результатів, самостійне визначення можливих шляхів досягнення.</w:t>
            </w:r>
          </w:p>
        </w:tc>
      </w:tr>
      <w:tr>
        <w:trPr>
          <w:trHeight w:val="3586"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both"/>
              <w:rPr>
                <w:sz w:val="28"/>
                <w:szCs w:val="28"/>
              </w:rPr>
            </w:pPr>
            <w:r>
              <w:rPr>
                <w:sz w:val="28"/>
                <w:szCs w:val="28"/>
              </w:rPr>
              <w:t>2.</w:t>
            </w:r>
          </w:p>
        </w:tc>
        <w:tc>
          <w:tcPr>
            <w:tcW w:w="2946"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left="32" w:right="106"/>
              <w:jc w:val="both"/>
              <w:rPr>
                <w:sz w:val="28"/>
                <w:szCs w:val="28"/>
              </w:rPr>
            </w:pPr>
            <w:r>
              <w:rPr>
                <w:color w:val="000000"/>
                <w:sz w:val="28"/>
                <w:szCs w:val="28"/>
              </w:rPr>
              <w:t>Відповідальність, командна робота та взаємодія</w:t>
            </w:r>
          </w:p>
        </w:tc>
        <w:tc>
          <w:tcPr>
            <w:tcW w:w="625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усвідомлення важливості якісного виконання своїх посадових обов'язків з дотриманням строків та встановлених процедур;</w:t>
            </w:r>
          </w:p>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здатність брати на себе зобов’язання, чітко їх дотримуватись і виконувати;</w:t>
            </w:r>
          </w:p>
          <w:p>
            <w:pPr>
              <w:pStyle w:val="Normal"/>
              <w:widowControl w:val="false"/>
              <w:numPr>
                <w:ilvl w:val="0"/>
                <w:numId w:val="1"/>
              </w:numPr>
              <w:tabs>
                <w:tab w:val="clear" w:pos="720"/>
                <w:tab w:val="left" w:pos="190" w:leader="none"/>
              </w:tabs>
              <w:spacing w:lineRule="auto" w:line="240"/>
              <w:ind w:hanging="0" w:left="0"/>
              <w:jc w:val="both"/>
              <w:rPr>
                <w:sz w:val="28"/>
                <w:szCs w:val="28"/>
              </w:rPr>
            </w:pPr>
            <w:r>
              <w:rPr>
                <w:sz w:val="28"/>
                <w:szCs w:val="28"/>
              </w:rPr>
              <w:t xml:space="preserve">вміння працювати в </w:t>
            </w:r>
            <w:r>
              <w:rPr>
                <w:color w:val="000000"/>
                <w:sz w:val="28"/>
                <w:szCs w:val="28"/>
              </w:rPr>
              <w:t>команді та командної взаємодії.</w:t>
            </w:r>
          </w:p>
        </w:tc>
      </w:tr>
      <w:tr>
        <w:trPr>
          <w:trHeight w:val="3161"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both"/>
              <w:rPr>
                <w:sz w:val="28"/>
                <w:szCs w:val="28"/>
              </w:rPr>
            </w:pPr>
            <w:r>
              <w:rPr>
                <w:sz w:val="28"/>
                <w:szCs w:val="28"/>
              </w:rPr>
              <w:t>3.</w:t>
            </w:r>
          </w:p>
        </w:tc>
        <w:tc>
          <w:tcPr>
            <w:tcW w:w="29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ight="106"/>
              <w:jc w:val="both"/>
              <w:rPr>
                <w:sz w:val="28"/>
                <w:szCs w:val="28"/>
              </w:rPr>
            </w:pPr>
            <w:r>
              <w:rPr>
                <w:bCs/>
                <w:sz w:val="28"/>
                <w:szCs w:val="28"/>
              </w:rPr>
              <w:t>Аналітичні здібності та обґрунтування власної позиції</w:t>
            </w:r>
          </w:p>
        </w:tc>
        <w:tc>
          <w:tcPr>
            <w:tcW w:w="625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 xml:space="preserve"> </w:t>
            </w:r>
            <w:r>
              <w:rPr>
                <w:color w:val="000000"/>
                <w:sz w:val="28"/>
                <w:szCs w:val="28"/>
              </w:rPr>
              <w:t>здатність до логічного мислення, узагальнення, конкретизації, розкладання складних питань на складові, виділяти головне від другорядного, виявляти закономірності;</w:t>
            </w:r>
          </w:p>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вміння встановлювати причинно-наслідкові зв’язки;</w:t>
            </w:r>
          </w:p>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вміння аналізувати інформацію та робити висновки, критично оцінювати ситуації, прогнозувати та робити власні умовиводи</w:t>
            </w:r>
            <w:r>
              <w:rPr>
                <w:bCs/>
                <w:color w:val="000000"/>
                <w:sz w:val="28"/>
                <w:szCs w:val="28"/>
              </w:rPr>
              <w:t>.</w:t>
            </w:r>
          </w:p>
        </w:tc>
      </w:tr>
      <w:tr>
        <w:trPr>
          <w:trHeight w:val="421"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sz w:val="28"/>
                <w:szCs w:val="28"/>
              </w:rPr>
            </w:pPr>
            <w:r>
              <w:rPr>
                <w:b/>
                <w:sz w:val="28"/>
                <w:szCs w:val="28"/>
              </w:rPr>
              <w:t>Професійні знання</w:t>
            </w:r>
          </w:p>
        </w:tc>
      </w:tr>
      <w:tr>
        <w:trPr>
          <w:trHeight w:val="255" w:hRule="atLeast"/>
        </w:trPr>
        <w:tc>
          <w:tcPr>
            <w:tcW w:w="3544" w:type="dxa"/>
            <w:gridSpan w:val="4"/>
            <w:tcBorders>
              <w:top w:val="single" w:sz="4" w:space="0" w:color="000000"/>
              <w:left w:val="single" w:sz="4" w:space="0" w:color="000000"/>
              <w:bottom w:val="single" w:sz="4" w:space="0" w:color="000000"/>
              <w:right w:val="single" w:sz="4" w:space="0" w:color="000000"/>
            </w:tcBorders>
          </w:tcPr>
          <w:p>
            <w:pPr>
              <w:pStyle w:val="Default"/>
              <w:spacing w:lineRule="auto" w:line="240"/>
              <w:jc w:val="center"/>
              <w:rPr>
                <w:sz w:val="28"/>
                <w:szCs w:val="28"/>
              </w:rPr>
            </w:pPr>
            <w:r>
              <w:rPr>
                <w:b/>
                <w:bCs/>
                <w:color w:val="auto"/>
                <w:sz w:val="28"/>
                <w:szCs w:val="28"/>
                <w:lang w:eastAsia="ru-RU"/>
              </w:rPr>
              <w:t>Вимоги</w:t>
            </w:r>
          </w:p>
        </w:tc>
        <w:tc>
          <w:tcPr>
            <w:tcW w:w="6238"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sz w:val="28"/>
                <w:szCs w:val="28"/>
              </w:rPr>
            </w:pPr>
            <w:r>
              <w:rPr>
                <w:b/>
                <w:sz w:val="28"/>
                <w:szCs w:val="28"/>
              </w:rPr>
              <w:t>Компоненти вимоги</w:t>
            </w:r>
          </w:p>
        </w:tc>
      </w:tr>
      <w:tr>
        <w:trPr>
          <w:trHeight w:val="1800"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spacing w:lineRule="auto" w:line="240"/>
              <w:jc w:val="both"/>
              <w:rPr>
                <w:sz w:val="28"/>
                <w:szCs w:val="28"/>
              </w:rPr>
            </w:pPr>
            <w:r>
              <w:rPr>
                <w:bCs/>
                <w:color w:val="auto"/>
                <w:sz w:val="28"/>
                <w:szCs w:val="28"/>
                <w:lang w:eastAsia="ru-RU"/>
              </w:rPr>
              <w:t>1.</w:t>
            </w:r>
          </w:p>
        </w:tc>
        <w:tc>
          <w:tcPr>
            <w:tcW w:w="3006" w:type="dxa"/>
            <w:gridSpan w:val="3"/>
            <w:tcBorders>
              <w:top w:val="single" w:sz="4" w:space="0" w:color="000000"/>
              <w:left w:val="single" w:sz="4" w:space="0" w:color="000000"/>
              <w:bottom w:val="single" w:sz="4" w:space="0" w:color="000000"/>
              <w:right w:val="single" w:sz="4" w:space="0" w:color="000000"/>
            </w:tcBorders>
          </w:tcPr>
          <w:p>
            <w:pPr>
              <w:pStyle w:val="Default"/>
              <w:spacing w:lineRule="auto" w:line="240"/>
              <w:jc w:val="both"/>
              <w:rPr>
                <w:sz w:val="28"/>
                <w:szCs w:val="28"/>
              </w:rPr>
            </w:pPr>
            <w:r>
              <w:rPr>
                <w:bCs/>
                <w:color w:val="auto"/>
                <w:sz w:val="28"/>
                <w:szCs w:val="28"/>
                <w:lang w:eastAsia="ru-RU"/>
              </w:rPr>
              <w:t>Знання законодавства</w:t>
            </w:r>
          </w:p>
        </w:tc>
        <w:tc>
          <w:tcPr>
            <w:tcW w:w="6238"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both"/>
              <w:rPr>
                <w:sz w:val="28"/>
                <w:szCs w:val="28"/>
              </w:rPr>
            </w:pPr>
            <w:r>
              <w:rPr>
                <w:sz w:val="28"/>
                <w:szCs w:val="28"/>
              </w:rPr>
              <w:t>Знання:</w:t>
            </w:r>
          </w:p>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Конституції України;</w:t>
            </w:r>
          </w:p>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Закону України «Про запобігання корупції»;</w:t>
            </w:r>
          </w:p>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Закону України «Про державну службу»;</w:t>
            </w:r>
          </w:p>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Закону України «Про доступ до публічної інформації»</w:t>
            </w:r>
          </w:p>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Закону України «Про захист персональних даних».</w:t>
            </w:r>
          </w:p>
        </w:tc>
      </w:tr>
      <w:tr>
        <w:trPr>
          <w:trHeight w:val="860"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spacing w:lineRule="auto" w:line="240"/>
              <w:jc w:val="both"/>
              <w:rPr>
                <w:sz w:val="28"/>
                <w:szCs w:val="28"/>
              </w:rPr>
            </w:pPr>
            <w:r>
              <w:rPr>
                <w:bCs/>
                <w:color w:val="auto"/>
                <w:sz w:val="28"/>
                <w:szCs w:val="28"/>
                <w:lang w:eastAsia="ru-RU"/>
              </w:rPr>
              <w:t>2.</w:t>
            </w:r>
          </w:p>
        </w:tc>
        <w:tc>
          <w:tcPr>
            <w:tcW w:w="3006" w:type="dxa"/>
            <w:gridSpan w:val="3"/>
            <w:tcBorders>
              <w:top w:val="single" w:sz="4" w:space="0" w:color="000000"/>
              <w:left w:val="single" w:sz="4" w:space="0" w:color="000000"/>
              <w:bottom w:val="single" w:sz="4" w:space="0" w:color="000000"/>
              <w:right w:val="single" w:sz="4" w:space="0" w:color="000000"/>
            </w:tcBorders>
          </w:tcPr>
          <w:p>
            <w:pPr>
              <w:pStyle w:val="Default"/>
              <w:spacing w:lineRule="auto" w:line="240"/>
              <w:jc w:val="both"/>
              <w:rPr>
                <w:sz w:val="28"/>
                <w:szCs w:val="28"/>
              </w:rPr>
            </w:pPr>
            <w:r>
              <w:rPr>
                <w:bCs/>
                <w:color w:val="auto"/>
                <w:sz w:val="28"/>
                <w:szCs w:val="28"/>
                <w:lang w:eastAsia="ru-RU"/>
              </w:rPr>
              <w:t>Знання законодавства у сфері</w:t>
            </w:r>
          </w:p>
        </w:tc>
        <w:tc>
          <w:tcPr>
            <w:tcW w:w="6238"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3"/>
              </w:numPr>
              <w:tabs>
                <w:tab w:val="clear" w:pos="720"/>
                <w:tab w:val="left" w:pos="318" w:leader="none"/>
              </w:tabs>
              <w:spacing w:lineRule="auto" w:line="240"/>
              <w:ind w:hanging="0" w:left="0" w:right="-80"/>
              <w:jc w:val="both"/>
              <w:rPr/>
            </w:pPr>
            <w:r>
              <w:rPr>
                <w:color w:val="000000"/>
                <w:szCs w:val="28"/>
              </w:rPr>
              <w:t>Закон України «Про відпустки»;</w:t>
            </w:r>
          </w:p>
          <w:p>
            <w:pPr>
              <w:pStyle w:val="ListParagraph"/>
              <w:widowControl w:val="false"/>
              <w:numPr>
                <w:ilvl w:val="0"/>
                <w:numId w:val="3"/>
              </w:numPr>
              <w:tabs>
                <w:tab w:val="clear" w:pos="720"/>
                <w:tab w:val="left" w:pos="318" w:leader="none"/>
              </w:tabs>
              <w:spacing w:lineRule="auto" w:line="240"/>
              <w:ind w:hanging="0" w:left="0" w:right="-80"/>
              <w:jc w:val="both"/>
              <w:rPr/>
            </w:pPr>
            <w:r>
              <w:rPr>
                <w:color w:val="000000"/>
                <w:szCs w:val="28"/>
              </w:rPr>
              <w:t>Порядок присвоєння рангів державним службовцям, затверджений постановою КМУ від 20.04.2016 р. № 306 (зі змінами);</w:t>
            </w:r>
          </w:p>
          <w:p>
            <w:pPr>
              <w:pStyle w:val="ListParagraph"/>
              <w:widowControl w:val="false"/>
              <w:numPr>
                <w:ilvl w:val="0"/>
                <w:numId w:val="3"/>
              </w:numPr>
              <w:tabs>
                <w:tab w:val="clear" w:pos="720"/>
                <w:tab w:val="left" w:pos="318" w:leader="none"/>
              </w:tabs>
              <w:spacing w:lineRule="auto" w:line="240"/>
              <w:ind w:hanging="0" w:left="0" w:right="-80"/>
              <w:jc w:val="both"/>
              <w:rPr/>
            </w:pPr>
            <w:r>
              <w:rPr>
                <w:color w:val="000000"/>
                <w:szCs w:val="28"/>
              </w:rPr>
              <w:t>Закон України «Про очищення влади»;</w:t>
            </w:r>
          </w:p>
          <w:p>
            <w:pPr>
              <w:pStyle w:val="ListParagraph"/>
              <w:widowControl w:val="false"/>
              <w:numPr>
                <w:ilvl w:val="0"/>
                <w:numId w:val="3"/>
              </w:numPr>
              <w:tabs>
                <w:tab w:val="clear" w:pos="720"/>
                <w:tab w:val="left" w:pos="318" w:leader="none"/>
              </w:tabs>
              <w:spacing w:lineRule="auto" w:line="240"/>
              <w:ind w:hanging="0" w:left="0" w:right="-80"/>
              <w:jc w:val="both"/>
              <w:rPr/>
            </w:pPr>
            <w:r>
              <w:rPr>
                <w:color w:val="000000"/>
                <w:szCs w:val="28"/>
              </w:rPr>
              <w:t>Кодекс законів про працю України;</w:t>
            </w:r>
          </w:p>
          <w:p>
            <w:pPr>
              <w:pStyle w:val="ListParagraph"/>
              <w:widowControl w:val="false"/>
              <w:numPr>
                <w:ilvl w:val="0"/>
                <w:numId w:val="3"/>
              </w:numPr>
              <w:tabs>
                <w:tab w:val="clear" w:pos="720"/>
                <w:tab w:val="left" w:pos="318" w:leader="none"/>
              </w:tabs>
              <w:spacing w:lineRule="auto" w:line="240"/>
              <w:ind w:hanging="0" w:left="0" w:right="-80"/>
              <w:jc w:val="both"/>
              <w:rPr/>
            </w:pPr>
            <w:r>
              <w:rPr>
                <w:color w:val="000000"/>
                <w:szCs w:val="28"/>
              </w:rPr>
              <w:t>Постанова Кабінету Міністрів України від 25.03.2016 № 229 «Про затвердження Порядку обчислення стажу державної служби»;</w:t>
            </w:r>
          </w:p>
          <w:p>
            <w:pPr>
              <w:pStyle w:val="ListParagraph"/>
              <w:widowControl w:val="false"/>
              <w:numPr>
                <w:ilvl w:val="0"/>
                <w:numId w:val="3"/>
              </w:numPr>
              <w:tabs>
                <w:tab w:val="clear" w:pos="720"/>
                <w:tab w:val="left" w:pos="318" w:leader="none"/>
              </w:tabs>
              <w:spacing w:lineRule="auto" w:line="240"/>
              <w:ind w:hanging="0" w:left="0" w:right="-80"/>
              <w:jc w:val="both"/>
              <w:rPr/>
            </w:pPr>
            <w:r>
              <w:rPr>
                <w:color w:val="000000"/>
                <w:szCs w:val="28"/>
              </w:rPr>
              <w:t>Постанова Кабінету Міністрів України від 18.01.2017 № 15 «Питання оплати праці працівників державних органів»;</w:t>
            </w:r>
          </w:p>
          <w:p>
            <w:pPr>
              <w:pStyle w:val="ListParagraph"/>
              <w:widowControl w:val="false"/>
              <w:numPr>
                <w:ilvl w:val="0"/>
                <w:numId w:val="3"/>
              </w:numPr>
              <w:tabs>
                <w:tab w:val="clear" w:pos="720"/>
                <w:tab w:val="left" w:pos="318" w:leader="none"/>
              </w:tabs>
              <w:spacing w:lineRule="auto" w:line="240"/>
              <w:ind w:hanging="0" w:left="0" w:right="-80"/>
              <w:jc w:val="both"/>
              <w:rPr/>
            </w:pPr>
            <w:r>
              <w:rPr>
                <w:color w:val="000000"/>
                <w:szCs w:val="28"/>
              </w:rPr>
              <w:t>Постанова Кабінету Міністрів України від 06.04.2016 № 270 «Про затвердження Порядку надання державним службовцям додаткових оплачуваних відпусток».</w:t>
            </w:r>
          </w:p>
        </w:tc>
      </w:tr>
    </w:tbl>
    <w:p>
      <w:pPr>
        <w:pStyle w:val="Style25"/>
        <w:spacing w:lineRule="auto" w:line="240"/>
        <w:ind w:hanging="0"/>
        <w:jc w:val="center"/>
        <w:rPr>
          <w:sz w:val="28"/>
          <w:szCs w:val="28"/>
        </w:rPr>
      </w:pPr>
      <w:bookmarkStart w:id="3" w:name="_Hlk218505826"/>
      <w:r>
        <w:rPr>
          <w:bCs/>
          <w:sz w:val="28"/>
          <w:szCs w:val="28"/>
        </w:rPr>
        <w:t>______________________</w:t>
      </w:r>
      <w:bookmarkEnd w:id="3"/>
    </w:p>
    <w:sectPr>
      <w:headerReference w:type="even" r:id="rId2"/>
      <w:headerReference w:type="default" r:id="rId3"/>
      <w:headerReference w:type="first" r:id="rId4"/>
      <w:type w:val="nextPage"/>
      <w:pgSz w:w="11906" w:h="16838"/>
      <w:pgMar w:left="1701" w:right="567" w:gutter="0" w:header="567" w:top="709" w:footer="0" w:bottom="851"/>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swiss"/>
    <w:pitch w:val="variable"/>
  </w:font>
  <w:font w:name="Liberation Sans">
    <w:altName w:val="Arial"/>
    <w:charset w:val="cc"/>
    <w:family w:val="swiss"/>
    <w:pitch w:val="variable"/>
  </w:font>
  <w:font w:name="Courier New">
    <w:charset w:val="cc"/>
    <w:family w:val="roman"/>
    <w:pitch w:val="variable"/>
  </w:font>
  <w:font w:name="OpenSymbol">
    <w:altName w:val="Arial Unicode MS"/>
    <w:charset w:val="01"/>
    <w:family w:val="auto"/>
    <w:pitch w:val="variable"/>
  </w:font>
  <w:font w:name="Courier New">
    <w:charset w:val="01"/>
    <w:family w:val="modern"/>
    <w:pitch w:val="fixed"/>
  </w:font>
  <w:font w:name="Noto Sans Symbols">
    <w:charset w:val="01"/>
    <w:family w:val="swiss"/>
    <w:pitch w:val="default"/>
  </w:font>
  <w:font w:name="Times New Roman">
    <w:charset w:val="01"/>
    <w:family w:val="roman"/>
    <w:pitch w:val="variable"/>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pict>
        <v:shape id="shape_0" coordsize="4921,4921" stroked="t" o:allowincell="f" style="position:absolute;margin-left:-140.25pt;margin-top:-140.25pt;width:139.45pt;height:139.45pt;mso-wrap-style:none;v-text-anchor:middle;mso-position-horizontal:center;mso-position-horizontal-relative:margin" path="m4920,4920l0,4920l0,0l4920,0l4920,4920e">
          <v:fill o:detectmouseclick="t" on="false"/>
          <v:stroke color="black" joinstyle="round" endcap="flat"/>
          <w10:wrap type="none"/>
        </v:shape>
      </w:pic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573323847"/>
      <w:docPartObj>
        <w:docPartGallery w:val="Page Numbers (Top of Page)"/>
        <w:docPartUnique w:val="true"/>
      </w:docPartObj>
    </w:sdtPr>
    <w:sdtContent>
      <w:p>
        <w:pPr>
          <w:pStyle w:val="Header"/>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sdtContent>
  </w:sdt>
  <w:p>
    <w:pPr>
      <w:pStyle w:val="Normal"/>
      <w:rPr>
        <w:sz w:val="20"/>
      </w:rPr>
    </w:pPr>
    <w:r>
      <w:rPr>
        <w:sz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2061" w:hanging="360"/>
      </w:pPr>
      <w:rPr>
        <w:rFonts w:ascii="OpenSymbol" w:hAnsi="OpenSymbol" w:cs="OpenSymbol" w:hint="default"/>
      </w:rPr>
    </w:lvl>
    <w:lvl w:ilvl="1">
      <w:start w:val="1"/>
      <w:numFmt w:val="bullet"/>
      <w:lvlText w:val="o"/>
      <w:lvlJc w:val="left"/>
      <w:pPr>
        <w:tabs>
          <w:tab w:val="num" w:pos="0"/>
        </w:tabs>
        <w:ind w:left="2781" w:hanging="360"/>
      </w:pPr>
      <w:rPr>
        <w:rFonts w:ascii="Courier New" w:hAnsi="Courier New" w:cs="Courier New" w:hint="default"/>
      </w:rPr>
    </w:lvl>
    <w:lvl w:ilvl="2">
      <w:start w:val="1"/>
      <w:numFmt w:val="bullet"/>
      <w:lvlText w:val="▪"/>
      <w:lvlJc w:val="left"/>
      <w:pPr>
        <w:tabs>
          <w:tab w:val="num" w:pos="0"/>
        </w:tabs>
        <w:ind w:left="3501" w:hanging="360"/>
      </w:pPr>
      <w:rPr>
        <w:rFonts w:ascii="Noto Sans Symbols" w:hAnsi="Noto Sans Symbols" w:cs="Noto Sans Symbols" w:hint="default"/>
      </w:rPr>
    </w:lvl>
    <w:lvl w:ilvl="3">
      <w:start w:val="1"/>
      <w:numFmt w:val="bullet"/>
      <w:lvlText w:val="●"/>
      <w:lvlJc w:val="left"/>
      <w:pPr>
        <w:tabs>
          <w:tab w:val="num" w:pos="0"/>
        </w:tabs>
        <w:ind w:left="4221" w:hanging="360"/>
      </w:pPr>
      <w:rPr>
        <w:rFonts w:ascii="Noto Sans Symbols" w:hAnsi="Noto Sans Symbols" w:cs="Noto Sans Symbols" w:hint="default"/>
      </w:rPr>
    </w:lvl>
    <w:lvl w:ilvl="4">
      <w:start w:val="1"/>
      <w:numFmt w:val="bullet"/>
      <w:lvlText w:val="o"/>
      <w:lvlJc w:val="left"/>
      <w:pPr>
        <w:tabs>
          <w:tab w:val="num" w:pos="0"/>
        </w:tabs>
        <w:ind w:left="4941" w:hanging="360"/>
      </w:pPr>
      <w:rPr>
        <w:rFonts w:ascii="Courier New" w:hAnsi="Courier New" w:cs="Courier New" w:hint="default"/>
      </w:rPr>
    </w:lvl>
    <w:lvl w:ilvl="5">
      <w:start w:val="1"/>
      <w:numFmt w:val="bullet"/>
      <w:lvlText w:val="▪"/>
      <w:lvlJc w:val="left"/>
      <w:pPr>
        <w:tabs>
          <w:tab w:val="num" w:pos="0"/>
        </w:tabs>
        <w:ind w:left="5661" w:hanging="360"/>
      </w:pPr>
      <w:rPr>
        <w:rFonts w:ascii="Noto Sans Symbols" w:hAnsi="Noto Sans Symbols" w:cs="Noto Sans Symbols" w:hint="default"/>
      </w:rPr>
    </w:lvl>
    <w:lvl w:ilvl="6">
      <w:start w:val="1"/>
      <w:numFmt w:val="bullet"/>
      <w:lvlText w:val="●"/>
      <w:lvlJc w:val="left"/>
      <w:pPr>
        <w:tabs>
          <w:tab w:val="num" w:pos="0"/>
        </w:tabs>
        <w:ind w:left="6381" w:hanging="360"/>
      </w:pPr>
      <w:rPr>
        <w:rFonts w:ascii="Noto Sans Symbols" w:hAnsi="Noto Sans Symbols" w:cs="Noto Sans Symbols" w:hint="default"/>
      </w:rPr>
    </w:lvl>
    <w:lvl w:ilvl="7">
      <w:start w:val="1"/>
      <w:numFmt w:val="bullet"/>
      <w:lvlText w:val="o"/>
      <w:lvlJc w:val="left"/>
      <w:pPr>
        <w:tabs>
          <w:tab w:val="num" w:pos="0"/>
        </w:tabs>
        <w:ind w:left="7101" w:hanging="360"/>
      </w:pPr>
      <w:rPr>
        <w:rFonts w:ascii="Courier New" w:hAnsi="Courier New" w:cs="Courier New" w:hint="default"/>
      </w:rPr>
    </w:lvl>
    <w:lvl w:ilvl="8">
      <w:start w:val="1"/>
      <w:numFmt w:val="bullet"/>
      <w:lvlText w:val="▪"/>
      <w:lvlJc w:val="left"/>
      <w:pPr>
        <w:tabs>
          <w:tab w:val="num" w:pos="0"/>
        </w:tabs>
        <w:ind w:left="7821" w:hanging="360"/>
      </w:pPr>
      <w:rPr>
        <w:rFonts w:ascii="Noto Sans Symbols" w:hAnsi="Noto Sans Symbols" w:cs="Noto Sans Symbols" w:hint="default"/>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numFmt w:val="bullet"/>
      <w:lvlText w:val="-"/>
      <w:lvlJc w:val="left"/>
      <w:pPr>
        <w:tabs>
          <w:tab w:val="num" w:pos="0"/>
        </w:tabs>
        <w:ind w:left="720" w:hanging="360"/>
      </w:pPr>
      <w:rPr>
        <w:rFonts w:ascii="Times New Roman" w:hAnsi="Times New Roman" w:cs="Times New Roman"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2"/>
  </w:compat>
  <w:docVars>
    <w:docVar w:name="StepHandle" w:val="262696"/>
  </w:docVars>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a0742f"/>
    <w:pPr>
      <w:keepNext w:val="true"/>
      <w:spacing w:before="240" w:after="0"/>
      <w:ind w:left="567"/>
      <w:outlineLvl w:val="0"/>
    </w:pPr>
    <w:rPr>
      <w:b/>
      <w:smallCaps/>
    </w:rPr>
  </w:style>
  <w:style w:type="paragraph" w:styleId="Heading2">
    <w:name w:val="heading 2"/>
    <w:basedOn w:val="Normal"/>
    <w:next w:val="Normal"/>
    <w:qFormat/>
    <w:rsid w:val="00a0742f"/>
    <w:pPr>
      <w:keepNext w:val="true"/>
      <w:spacing w:before="120" w:after="0"/>
      <w:ind w:left="567"/>
      <w:outlineLvl w:val="1"/>
    </w:pPr>
    <w:rPr>
      <w:b/>
    </w:rPr>
  </w:style>
  <w:style w:type="paragraph" w:styleId="Heading3">
    <w:name w:val="heading 3"/>
    <w:basedOn w:val="Normal"/>
    <w:next w:val="Normal"/>
    <w:qFormat/>
    <w:rsid w:val="00a0742f"/>
    <w:pPr>
      <w:keepNext w:val="true"/>
      <w:spacing w:before="120" w:after="0"/>
      <w:ind w:left="567"/>
      <w:outlineLvl w:val="2"/>
    </w:pPr>
    <w:rPr>
      <w:b/>
      <w:i/>
    </w:rPr>
  </w:style>
  <w:style w:type="paragraph" w:styleId="Heading4">
    <w:name w:val="heading 4"/>
    <w:basedOn w:val="Normal"/>
    <w:next w:val="Normal"/>
    <w:qFormat/>
    <w:rsid w:val="00a0742f"/>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InternetLink" w:customStyle="1">
    <w:name w:val="Internet Link"/>
    <w:uiPriority w:val="99"/>
    <w:unhideWhenUsed/>
    <w:qFormat/>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1" w:customStyle="1">
    <w:name w:val="Незакрита згадка1"/>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Times New Roman"/>
      <w:sz w:val="16"/>
      <w:szCs w:val="16"/>
      <w:lang w:eastAsia="en-US"/>
    </w:rPr>
  </w:style>
  <w:style w:type="character" w:styleId="Style12" w:customStyle="1">
    <w:name w:val="Верхній колонтитул Знак"/>
    <w:basedOn w:val="DefaultParagraphFont"/>
    <w:uiPriority w:val="99"/>
    <w:qFormat/>
    <w:rsid w:val="00125745"/>
    <w:rPr>
      <w:sz w:val="28"/>
      <w:lang w:eastAsia="ru-RU"/>
    </w:rPr>
  </w:style>
  <w:style w:type="character" w:styleId="FontStyle11" w:customStyle="1">
    <w:name w:val="Font Style11"/>
    <w:basedOn w:val="DefaultParagraphFont"/>
    <w:uiPriority w:val="99"/>
    <w:qFormat/>
    <w:rsid w:val="00d02835"/>
    <w:rPr>
      <w:rFonts w:ascii="Times New Roman" w:hAnsi="Times New Roman" w:cs="Times New Roman"/>
      <w:sz w:val="26"/>
      <w:szCs w:val="26"/>
    </w:rPr>
  </w:style>
  <w:style w:type="character" w:styleId="csd2c743de" w:customStyle="1">
    <w:name w:val="csd2c743de"/>
    <w:basedOn w:val="DefaultParagraphFont"/>
    <w:qFormat/>
    <w:rsid w:val="00557158"/>
    <w:rPr/>
  </w:style>
  <w:style w:type="character" w:styleId="Hyperlink">
    <w:name w:val="Hyperlink"/>
    <w:rsid w:val="001419e7"/>
    <w:rPr>
      <w:color w:val="000080"/>
      <w:u w:val="single"/>
    </w:rPr>
  </w:style>
  <w:style w:type="character" w:styleId="csfdf54dc3" w:customStyle="1">
    <w:name w:val="csfdf54dc3"/>
    <w:basedOn w:val="DefaultParagraphFont"/>
    <w:qFormat/>
    <w:rsid w:val="001419e7"/>
    <w:rPr/>
  </w:style>
  <w:style w:type="character" w:styleId="cs23fb0664" w:customStyle="1">
    <w:name w:val="cs23fb0664"/>
    <w:basedOn w:val="DefaultParagraphFont"/>
    <w:qFormat/>
    <w:rsid w:val="001419e7"/>
    <w:rPr/>
  </w:style>
  <w:style w:type="character" w:styleId="cse6c83c5f" w:customStyle="1">
    <w:name w:val="cse6c83c5f"/>
    <w:basedOn w:val="DefaultParagraphFont"/>
    <w:qFormat/>
    <w:rsid w:val="001419e7"/>
    <w:rPr/>
  </w:style>
  <w:style w:type="character" w:styleId="rvts0" w:customStyle="1">
    <w:name w:val="rvts0"/>
    <w:qFormat/>
    <w:rsid w:val="001419e7"/>
    <w:rPr>
      <w:rFonts w:cs="Times New Roman"/>
    </w:rPr>
  </w:style>
  <w:style w:type="character" w:styleId="Style13" w:customStyle="1">
    <w:name w:val="Подзаголовок Знак"/>
    <w:basedOn w:val="DefaultParagraphFont"/>
    <w:qFormat/>
    <w:rsid w:val="001419e7"/>
    <w:rPr>
      <w:b/>
      <w:sz w:val="28"/>
    </w:rPr>
  </w:style>
  <w:style w:type="character" w:styleId="InternetLink1" w:customStyle="1">
    <w:name w:val="Internet Link1"/>
    <w:qFormat/>
    <w:rsid w:val="001419e7"/>
    <w:rPr>
      <w:color w:val="0000FF"/>
      <w:u w:val="single"/>
    </w:rPr>
  </w:style>
  <w:style w:type="character" w:styleId="Style14" w:customStyle="1">
    <w:name w:val="Основной текст_"/>
    <w:qFormat/>
    <w:rsid w:val="00064349"/>
    <w:rPr>
      <w:sz w:val="24"/>
      <w:lang w:val="ru-RU" w:eastAsia="zh-CN"/>
    </w:rPr>
  </w:style>
  <w:style w:type="character" w:styleId="2" w:customStyle="1">
    <w:name w:val="Основной текст (2)"/>
    <w:basedOn w:val="DefaultParagraphFont"/>
    <w:qFormat/>
    <w:rsid w:val="00064349"/>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effect w:val="none"/>
      <w:lang w:val="uk-UA" w:eastAsia="uk-UA" w:bidi="uk-UA"/>
    </w:rPr>
  </w:style>
  <w:style w:type="character" w:styleId="InternetLink2" w:customStyle="1">
    <w:name w:val="Internet Link2"/>
    <w:qFormat/>
    <w:rsid w:val="00064349"/>
    <w:rPr>
      <w:color w:val="000080"/>
      <w:u w:val="single"/>
    </w:rPr>
  </w:style>
  <w:style w:type="character" w:styleId="11" w:customStyle="1">
    <w:name w:val="Неразрешенное упоминание1"/>
    <w:basedOn w:val="DefaultParagraphFont"/>
    <w:qFormat/>
    <w:rsid w:val="00064349"/>
    <w:rPr>
      <w:color w:val="605E5C"/>
      <w:shd w:fill="E1DFDD" w:val="clear"/>
    </w:rPr>
  </w:style>
  <w:style w:type="character" w:styleId="31" w:customStyle="1">
    <w:name w:val="Заголовок 3 Знак"/>
    <w:basedOn w:val="DefaultParagraphFont"/>
    <w:qFormat/>
    <w:rsid w:val="00064349"/>
    <w:rPr>
      <w:b/>
      <w:i/>
      <w:sz w:val="28"/>
      <w:lang w:eastAsia="ru-RU"/>
    </w:rPr>
  </w:style>
  <w:style w:type="character" w:styleId="Strong">
    <w:name w:val="Strong"/>
    <w:basedOn w:val="DefaultParagraphFont"/>
    <w:qFormat/>
    <w:rsid w:val="00064349"/>
    <w:rPr>
      <w:b/>
      <w:bCs/>
    </w:rPr>
  </w:style>
  <w:style w:type="character" w:styleId="cs184f715a" w:customStyle="1">
    <w:name w:val="cs184f715a"/>
    <w:basedOn w:val="DefaultParagraphFont"/>
    <w:qFormat/>
    <w:rsid w:val="00064349"/>
    <w:rPr/>
  </w:style>
  <w:style w:type="character" w:styleId="Style15" w:customStyle="1">
    <w:name w:val="Основной текст с отступом Знак"/>
    <w:basedOn w:val="DefaultParagraphFont"/>
    <w:qFormat/>
    <w:rsid w:val="00064349"/>
    <w:rPr>
      <w:sz w:val="28"/>
      <w:lang w:eastAsia="ru-RU"/>
    </w:rPr>
  </w:style>
  <w:style w:type="character" w:styleId="21" w:customStyle="1">
    <w:name w:val="Основной текст с отступом 2 Знак"/>
    <w:basedOn w:val="DefaultParagraphFont"/>
    <w:qFormat/>
    <w:rsid w:val="00064349"/>
    <w:rPr>
      <w:sz w:val="28"/>
      <w:lang w:eastAsia="ru-RU"/>
    </w:rPr>
  </w:style>
  <w:style w:type="character" w:styleId="Style16" w:customStyle="1">
    <w:name w:val="Верхний колонтитул Знак"/>
    <w:basedOn w:val="DefaultParagraphFont"/>
    <w:qFormat/>
    <w:rsid w:val="00064349"/>
    <w:rPr>
      <w:sz w:val="28"/>
      <w:lang w:eastAsia="ru-RU"/>
    </w:rPr>
  </w:style>
  <w:style w:type="character" w:styleId="32" w:customStyle="1">
    <w:name w:val="Основной текст с отступом 3 Знак"/>
    <w:basedOn w:val="DefaultParagraphFont"/>
    <w:qFormat/>
    <w:rsid w:val="00064349"/>
    <w:rPr>
      <w:rFonts w:eastAsia="Calibri" w:cs="Times New Roman"/>
      <w:sz w:val="16"/>
      <w:szCs w:val="16"/>
      <w:lang w:eastAsia="en-US"/>
    </w:rPr>
  </w:style>
  <w:style w:type="character" w:styleId="Style17" w:customStyle="1">
    <w:name w:val="Основной текст Знак"/>
    <w:basedOn w:val="DefaultParagraphFont"/>
    <w:qFormat/>
    <w:rsid w:val="00064349"/>
    <w:rPr>
      <w:sz w:val="28"/>
      <w:lang w:eastAsia="ru-RU"/>
    </w:rPr>
  </w:style>
  <w:style w:type="character" w:styleId="UnresolvedMention" w:customStyle="1">
    <w:name w:val="Unresolved Mention"/>
    <w:basedOn w:val="DefaultParagraphFont"/>
    <w:qFormat/>
    <w:rsid w:val="00064349"/>
    <w:rPr>
      <w:color w:val="605E5C"/>
      <w:shd w:fill="E1DFDD" w:val="clear"/>
    </w:rPr>
  </w:style>
  <w:style w:type="character" w:styleId="Style18" w:customStyle="1">
    <w:name w:val="Текст выноски Знак"/>
    <w:basedOn w:val="DefaultParagraphFont"/>
    <w:qFormat/>
    <w:rsid w:val="00064349"/>
    <w:rPr>
      <w:rFonts w:ascii="Segoe UI" w:hAnsi="Segoe UI" w:cs="Segoe UI"/>
      <w:sz w:val="18"/>
      <w:szCs w:val="18"/>
      <w:lang w:eastAsia="ru-RU"/>
    </w:rPr>
  </w:style>
  <w:style w:type="character" w:styleId="Style19">
    <w:name w:val="Символи виноски"/>
    <w:qFormat/>
    <w:rPr/>
  </w:style>
  <w:style w:type="character" w:styleId="Style20">
    <w:name w:val="Символи кінцевої виноски"/>
    <w:qFormat/>
    <w:rPr/>
  </w:style>
  <w:style w:type="character" w:styleId="FollowedHyperlink">
    <w:name w:val="FollowedHyperlink"/>
    <w:rPr>
      <w:color w:val="800000"/>
      <w:u w:val="single"/>
    </w:rPr>
  </w:style>
  <w:style w:type="character" w:styleId="Style21">
    <w:name w:val="Символ нумерації"/>
    <w:qFormat/>
    <w:rPr/>
  </w:style>
  <w:style w:type="paragraph" w:styleId="Style22" w:customStyle="1">
    <w:name w:val="Заголовок"/>
    <w:basedOn w:val="Normal"/>
    <w:next w:val="BodyText"/>
    <w:qFormat/>
    <w:rsid w:val="00064349"/>
    <w:pPr>
      <w:keepNext w:val="true"/>
      <w:spacing w:before="240" w:after="120"/>
    </w:pPr>
    <w:rPr>
      <w:rFonts w:ascii="Liberation Sans" w:hAnsi="Liberation Sans" w:eastAsia="Microsoft YaHei" w:cs="Lucida Sans"/>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rsid w:val="001419e7"/>
    <w:pPr/>
    <w:rPr>
      <w:rFonts w:cs="Lucida Sans"/>
    </w:rPr>
  </w:style>
  <w:style w:type="paragraph" w:styleId="Caption">
    <w:name w:val="caption"/>
    <w:basedOn w:val="Normal"/>
    <w:qFormat/>
    <w:rsid w:val="001419e7"/>
    <w:pPr>
      <w:suppressLineNumbers/>
      <w:spacing w:before="120" w:after="120"/>
    </w:pPr>
    <w:rPr>
      <w:rFonts w:cs="Lucida Sans"/>
      <w:i/>
      <w:iCs/>
      <w:sz w:val="24"/>
      <w:szCs w:val="24"/>
    </w:rPr>
  </w:style>
  <w:style w:type="paragraph" w:styleId="Style23" w:customStyle="1">
    <w:name w:val="Покажчик"/>
    <w:basedOn w:val="Normal"/>
    <w:qFormat/>
    <w:rsid w:val="00064349"/>
    <w:pPr>
      <w:suppressLineNumbers/>
    </w:pPr>
    <w:rPr>
      <w:rFonts w:cs="Lucida Sans"/>
    </w:rPr>
  </w:style>
  <w:style w:type="paragraph" w:styleId="user" w:customStyle="1">
    <w:name w:val="Заголовок (user)"/>
    <w:basedOn w:val="Normal"/>
    <w:next w:val="BodyText"/>
    <w:qFormat/>
    <w:rsid w:val="001419e7"/>
    <w:pPr>
      <w:keepNext w:val="true"/>
      <w:spacing w:before="240" w:after="120"/>
    </w:pPr>
    <w:rPr>
      <w:rFonts w:ascii="Liberation Sans" w:hAnsi="Liberation Sans" w:eastAsia="Microsoft YaHei" w:cs="Lucida Sans"/>
      <w:szCs w:val="28"/>
    </w:rPr>
  </w:style>
  <w:style w:type="paragraph" w:styleId="user1" w:customStyle="1">
    <w:name w:val="Покажчик (user)"/>
    <w:basedOn w:val="Normal"/>
    <w:qFormat/>
    <w:rsid w:val="001419e7"/>
    <w:pPr>
      <w:suppressLineNumbers/>
    </w:pPr>
    <w:rPr>
      <w:rFonts w:cs="Lucida Sans"/>
    </w:rPr>
  </w:style>
  <w:style w:type="paragraph" w:styleId="Style24" w:customStyle="1">
    <w:name w:val="Верхній і нижній колонтитули"/>
    <w:basedOn w:val="Normal"/>
    <w:qFormat/>
    <w:rsid w:val="001419e7"/>
    <w:pPr/>
    <w:rPr/>
  </w:style>
  <w:style w:type="paragraph" w:styleId="user2" w:customStyle="1">
    <w:name w:val="Верхній і нижній колонтитули (user)"/>
    <w:basedOn w:val="Normal"/>
    <w:qFormat/>
    <w:rsid w:val="00064349"/>
    <w:pPr/>
    <w:rPr/>
  </w:style>
  <w:style w:type="paragraph" w:styleId="Footer">
    <w:name w:val="footer"/>
    <w:basedOn w:val="Normal"/>
    <w:rsid w:val="00a0742f"/>
    <w:pPr>
      <w:tabs>
        <w:tab w:val="clear" w:pos="720"/>
        <w:tab w:val="center" w:pos="4153" w:leader="none"/>
        <w:tab w:val="right" w:pos="8306" w:leader="none"/>
      </w:tabs>
    </w:pPr>
    <w:rPr/>
  </w:style>
  <w:style w:type="paragraph" w:styleId="Style25" w:customStyle="1">
    <w:name w:val="Нормальний текст"/>
    <w:basedOn w:val="Normal"/>
    <w:qFormat/>
    <w:rsid w:val="00a0742f"/>
    <w:pPr>
      <w:spacing w:before="120" w:after="0"/>
      <w:ind w:firstLine="567"/>
    </w:pPr>
    <w:rPr/>
  </w:style>
  <w:style w:type="paragraph" w:styleId="Style26" w:customStyle="1">
    <w:name w:val="Шапка документу"/>
    <w:basedOn w:val="Normal"/>
    <w:qFormat/>
    <w:rsid w:val="00a0742f"/>
    <w:pPr>
      <w:keepNext w:val="true"/>
      <w:keepLines/>
      <w:spacing w:before="0" w:after="240"/>
      <w:ind w:left="4536"/>
      <w:jc w:val="center"/>
    </w:pPr>
    <w:rPr/>
  </w:style>
  <w:style w:type="paragraph" w:styleId="Header">
    <w:name w:val="header"/>
    <w:basedOn w:val="Normal"/>
    <w:link w:val="Style12"/>
    <w:uiPriority w:val="99"/>
    <w:rsid w:val="00a0742f"/>
    <w:pPr>
      <w:tabs>
        <w:tab w:val="clear" w:pos="720"/>
        <w:tab w:val="center" w:pos="4153" w:leader="none"/>
        <w:tab w:val="right" w:pos="8306" w:leader="none"/>
      </w:tabs>
    </w:pPr>
    <w:rPr/>
  </w:style>
  <w:style w:type="paragraph" w:styleId="12" w:customStyle="1">
    <w:name w:val="Підпис1"/>
    <w:basedOn w:val="Normal"/>
    <w:qFormat/>
    <w:rsid w:val="00a0742f"/>
    <w:pPr>
      <w:keepLines/>
      <w:tabs>
        <w:tab w:val="clear" w:pos="720"/>
        <w:tab w:val="center" w:pos="2268" w:leader="none"/>
        <w:tab w:val="left" w:pos="6804" w:leader="none"/>
      </w:tabs>
      <w:spacing w:before="360" w:after="0"/>
    </w:pPr>
    <w:rPr>
      <w:b/>
      <w:position w:val="-48"/>
    </w:rPr>
  </w:style>
  <w:style w:type="paragraph" w:styleId="Style27" w:customStyle="1">
    <w:name w:val="Глава документу"/>
    <w:basedOn w:val="Normal"/>
    <w:next w:val="Normal"/>
    <w:qFormat/>
    <w:rsid w:val="00a0742f"/>
    <w:pPr>
      <w:keepNext w:val="true"/>
      <w:keepLines/>
      <w:spacing w:before="120" w:after="120"/>
      <w:jc w:val="center"/>
    </w:pPr>
    <w:rPr/>
  </w:style>
  <w:style w:type="paragraph" w:styleId="Style28" w:customStyle="1">
    <w:name w:val="Герб"/>
    <w:basedOn w:val="Normal"/>
    <w:qFormat/>
    <w:rsid w:val="00a0742f"/>
    <w:pPr>
      <w:keepNext w:val="true"/>
      <w:keepLines/>
      <w:jc w:val="center"/>
    </w:pPr>
    <w:rPr>
      <w:sz w:val="144"/>
      <w:lang w:val="en-US"/>
    </w:rPr>
  </w:style>
  <w:style w:type="paragraph" w:styleId="Style29" w:customStyle="1">
    <w:name w:val="Установа"/>
    <w:basedOn w:val="Normal"/>
    <w:qFormat/>
    <w:rsid w:val="00a0742f"/>
    <w:pPr>
      <w:keepNext w:val="true"/>
      <w:keepLines/>
      <w:spacing w:before="120" w:after="0"/>
      <w:jc w:val="center"/>
    </w:pPr>
    <w:rPr>
      <w:b/>
      <w:sz w:val="40"/>
    </w:rPr>
  </w:style>
  <w:style w:type="paragraph" w:styleId="Style30" w:customStyle="1">
    <w:name w:val="Вид документа"/>
    <w:basedOn w:val="Style29"/>
    <w:next w:val="Normal"/>
    <w:qFormat/>
    <w:rsid w:val="00a0742f"/>
    <w:pPr>
      <w:spacing w:before="360" w:after="240"/>
    </w:pPr>
    <w:rPr>
      <w:spacing w:val="20"/>
      <w:sz w:val="26"/>
    </w:rPr>
  </w:style>
  <w:style w:type="paragraph" w:styleId="Style31" w:customStyle="1">
    <w:name w:val="Час та місце"/>
    <w:basedOn w:val="Normal"/>
    <w:qFormat/>
    <w:rsid w:val="00a0742f"/>
    <w:pPr>
      <w:keepNext w:val="true"/>
      <w:keepLines/>
      <w:spacing w:before="120" w:after="240"/>
      <w:jc w:val="center"/>
    </w:pPr>
    <w:rPr/>
  </w:style>
  <w:style w:type="paragraph" w:styleId="Style32" w:customStyle="1">
    <w:name w:val="Назва документа"/>
    <w:basedOn w:val="Normal"/>
    <w:next w:val="Style25"/>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df07ff"/>
    <w:pPr>
      <w:spacing w:before="0" w:after="0"/>
      <w:ind w:left="720"/>
      <w:contextualSpacing/>
    </w:pPr>
    <w:rPr/>
  </w:style>
  <w:style w:type="paragraph" w:styleId="311" w:customStyle="1">
    <w:name w:val="Основной текст (3)1"/>
    <w:basedOn w:val="Normal"/>
    <w:qFormat/>
    <w:rsid w:val="00f2497e"/>
    <w:pPr>
      <w:widowControl w:val="false"/>
      <w:shd w:val="clear" w:color="auto" w:fill="FFFFFF"/>
      <w:spacing w:lineRule="atLeast" w:line="240" w:before="0" w:after="600"/>
      <w:ind w:hanging="0"/>
      <w:jc w:val="left"/>
    </w:pPr>
    <w:rPr>
      <w:rFonts w:ascii="Courier New" w:hAnsi="Courier New"/>
      <w:spacing w:val="2"/>
      <w:sz w:val="17"/>
    </w:rPr>
  </w:style>
  <w:style w:type="paragraph" w:styleId="cs7c5251be" w:customStyle="1">
    <w:name w:val="cs7c5251be"/>
    <w:basedOn w:val="Normal"/>
    <w:qFormat/>
    <w:rsid w:val="00557158"/>
    <w:pPr>
      <w:spacing w:lineRule="auto" w:line="240" w:beforeAutospacing="1" w:afterAutospacing="1"/>
      <w:ind w:hanging="0"/>
      <w:jc w:val="left"/>
    </w:pPr>
    <w:rPr>
      <w:sz w:val="24"/>
      <w:szCs w:val="24"/>
      <w:lang w:eastAsia="uk-UA"/>
    </w:rPr>
  </w:style>
  <w:style w:type="paragraph" w:styleId="user3" w:customStyle="1">
    <w:name w:val="Вміст рамки (user)"/>
    <w:basedOn w:val="Normal"/>
    <w:qFormat/>
    <w:rsid w:val="001419e7"/>
    <w:pPr/>
    <w:rPr/>
  </w:style>
  <w:style w:type="paragraph" w:styleId="csd270a1e4" w:customStyle="1">
    <w:name w:val="csd270a1e4"/>
    <w:basedOn w:val="Normal"/>
    <w:qFormat/>
    <w:rsid w:val="001419e7"/>
    <w:pPr>
      <w:spacing w:lineRule="auto" w:line="240" w:before="280" w:after="280"/>
      <w:ind w:hanging="0"/>
      <w:jc w:val="left"/>
    </w:pPr>
    <w:rPr>
      <w:sz w:val="24"/>
      <w:szCs w:val="24"/>
      <w:lang w:eastAsia="uk-UA"/>
    </w:rPr>
  </w:style>
  <w:style w:type="paragraph" w:styleId="csd270a203" w:customStyle="1">
    <w:name w:val="csd270a203"/>
    <w:basedOn w:val="Normal"/>
    <w:qFormat/>
    <w:rsid w:val="001419e7"/>
    <w:pPr>
      <w:spacing w:lineRule="auto" w:line="240" w:before="280" w:after="280"/>
      <w:ind w:hanging="0"/>
      <w:jc w:val="left"/>
    </w:pPr>
    <w:rPr>
      <w:sz w:val="24"/>
      <w:szCs w:val="24"/>
      <w:lang w:eastAsia="uk-UA"/>
    </w:rPr>
  </w:style>
  <w:style w:type="paragraph" w:styleId="cs66e64e55" w:customStyle="1">
    <w:name w:val="cs66e64e55"/>
    <w:basedOn w:val="Normal"/>
    <w:qFormat/>
    <w:rsid w:val="001419e7"/>
    <w:pPr>
      <w:spacing w:lineRule="auto" w:line="240" w:before="280" w:after="280"/>
      <w:ind w:hanging="0"/>
      <w:jc w:val="left"/>
    </w:pPr>
    <w:rPr>
      <w:sz w:val="24"/>
      <w:szCs w:val="24"/>
      <w:lang w:val="ru-RU"/>
    </w:rPr>
  </w:style>
  <w:style w:type="paragraph" w:styleId="cse2a94784" w:customStyle="1">
    <w:name w:val="cse2a94784"/>
    <w:basedOn w:val="Normal"/>
    <w:qFormat/>
    <w:rsid w:val="001419e7"/>
    <w:pPr>
      <w:spacing w:lineRule="auto" w:line="240" w:before="280" w:after="280"/>
      <w:ind w:hanging="0"/>
      <w:jc w:val="left"/>
    </w:pPr>
    <w:rPr>
      <w:sz w:val="24"/>
      <w:szCs w:val="24"/>
      <w:lang w:val="ru-RU"/>
    </w:rPr>
  </w:style>
  <w:style w:type="paragraph" w:styleId="csfb0aa375" w:customStyle="1">
    <w:name w:val="csfb0aa375"/>
    <w:basedOn w:val="Normal"/>
    <w:qFormat/>
    <w:rsid w:val="001419e7"/>
    <w:pPr>
      <w:spacing w:lineRule="auto" w:line="240" w:before="280" w:after="280"/>
      <w:ind w:hanging="0"/>
      <w:jc w:val="left"/>
    </w:pPr>
    <w:rPr>
      <w:sz w:val="24"/>
      <w:szCs w:val="24"/>
      <w:lang w:val="ru-RU"/>
    </w:rPr>
  </w:style>
  <w:style w:type="paragraph" w:styleId="Subtitle">
    <w:name w:val="Subtitle"/>
    <w:basedOn w:val="Normal"/>
    <w:qFormat/>
    <w:rsid w:val="001419e7"/>
    <w:pPr>
      <w:spacing w:lineRule="auto" w:line="240"/>
      <w:ind w:hanging="0"/>
      <w:jc w:val="center"/>
    </w:pPr>
    <w:rPr>
      <w:b/>
    </w:rPr>
  </w:style>
  <w:style w:type="paragraph" w:styleId="Style33" w:customStyle="1">
    <w:name w:val="Вміст рамки"/>
    <w:basedOn w:val="Normal"/>
    <w:qFormat/>
    <w:rsid w:val="00064349"/>
    <w:pPr/>
    <w:rPr/>
  </w:style>
  <w:style w:type="paragraph" w:styleId="user4" w:customStyle="1">
    <w:name w:val="Вміст таблиці (user)"/>
    <w:basedOn w:val="Normal"/>
    <w:qFormat/>
    <w:rsid w:val="00064349"/>
    <w:pPr>
      <w:widowControl w:val="false"/>
      <w:suppressLineNumbers/>
    </w:pPr>
    <w:rPr/>
  </w:style>
  <w:style w:type="paragraph" w:styleId="p8" w:customStyle="1">
    <w:name w:val="p8"/>
    <w:basedOn w:val="Normal"/>
    <w:qFormat/>
    <w:rsid w:val="00064349"/>
    <w:pPr>
      <w:spacing w:lineRule="atLeast" w:line="240" w:before="100" w:after="100"/>
      <w:ind w:hanging="0"/>
    </w:pPr>
    <w:rPr>
      <w:rFonts w:eastAsia="SimSun;宋体"/>
      <w:sz w:val="24"/>
      <w:szCs w:val="24"/>
      <w:lang w:val="ru-RU" w:eastAsia="zh-CN"/>
    </w:rPr>
  </w:style>
  <w:style w:type="paragraph" w:styleId="13" w:customStyle="1">
    <w:name w:val="Звичайний1"/>
    <w:qFormat/>
    <w:rsid w:val="00064349"/>
    <w:pPr>
      <w:widowControl w:val="false"/>
      <w:suppressAutoHyphens w:val="true"/>
      <w:bidi w:val="0"/>
      <w:spacing w:lineRule="auto" w:line="262" w:before="0" w:after="0"/>
      <w:ind w:firstLine="580"/>
      <w:jc w:val="both"/>
    </w:pPr>
    <w:rPr>
      <w:rFonts w:ascii="Times New Roman" w:hAnsi="Times New Roman" w:eastAsia="Times New Roman" w:cs="Times New Roman"/>
      <w:color w:val="auto"/>
      <w:kern w:val="0"/>
      <w:sz w:val="18"/>
      <w:szCs w:val="20"/>
      <w:lang w:val="uk-UA" w:eastAsia="ru-RU" w:bidi="ar-SA"/>
    </w:rPr>
  </w:style>
  <w:style w:type="paragraph" w:styleId="Style34" w:customStyle="1">
    <w:name w:val="Верхній колонтитул ліворуч"/>
    <w:basedOn w:val="Header"/>
    <w:qFormat/>
    <w:rsid w:val="00064349"/>
    <w:pPr>
      <w:suppressLineNumbers/>
      <w:tabs>
        <w:tab w:val="clear" w:pos="4153"/>
        <w:tab w:val="clear" w:pos="8306"/>
        <w:tab w:val="center" w:pos="4890" w:leader="none"/>
        <w:tab w:val="right" w:pos="9781" w:leader="none"/>
      </w:tabs>
    </w:pPr>
    <w:rPr/>
  </w:style>
  <w:style w:type="paragraph" w:styleId="Style35" w:customStyle="1">
    <w:name w:val="[Немає стилю абзацу]"/>
    <w:qFormat/>
    <w:rsid w:val="00064349"/>
    <w:pPr>
      <w:widowControl w:val="false"/>
      <w:suppressAutoHyphens w:val="true"/>
      <w:bidi w:val="0"/>
      <w:spacing w:lineRule="auto" w:line="288" w:before="0" w:after="0"/>
      <w:jc w:val="left"/>
      <w:textAlignment w:val="center"/>
    </w:pPr>
    <w:rPr>
      <w:rFonts w:ascii="Times New Roman" w:hAnsi="Times New Roman" w:eastAsia="Times New Roman" w:cs="Times New Roman"/>
      <w:color w:val="000000"/>
      <w:kern w:val="0"/>
      <w:sz w:val="24"/>
      <w:szCs w:val="24"/>
      <w:lang w:val="en-US" w:eastAsia="uk-UA" w:bidi="ar-SA"/>
    </w:rPr>
  </w:style>
  <w:style w:type="paragraph" w:styleId="BodyTextIndent">
    <w:name w:val="Body Text Indent"/>
    <w:basedOn w:val="Normal"/>
    <w:rsid w:val="00064349"/>
    <w:pPr>
      <w:spacing w:before="0" w:after="120"/>
      <w:ind w:left="283"/>
    </w:pPr>
    <w:rPr/>
  </w:style>
  <w:style w:type="paragraph" w:styleId="BodyTextIndent2">
    <w:name w:val="Body Text Indent 2"/>
    <w:basedOn w:val="Normal"/>
    <w:qFormat/>
    <w:rsid w:val="00064349"/>
    <w:pPr>
      <w:spacing w:lineRule="auto" w:line="480" w:before="0" w:after="120"/>
      <w:ind w:left="283"/>
    </w:pPr>
    <w:rPr/>
  </w:style>
  <w:style w:type="paragraph" w:styleId="user5">
    <w:name w:val="Заголовок таблиці (user)"/>
    <w:basedOn w:val="user4"/>
    <w:qFormat/>
    <w:pPr>
      <w:suppressLineNumbers/>
      <w:jc w:val="center"/>
    </w:pPr>
    <w:rPr>
      <w:b/>
      <w:bCs/>
    </w:rPr>
  </w:style>
  <w:style w:type="paragraph" w:styleId="Style36">
    <w:name w:val="Зміст списку"/>
    <w:basedOn w:val="Normal"/>
    <w:qFormat/>
    <w:pPr>
      <w:ind w:left="567"/>
    </w:pPr>
    <w:rPr/>
  </w:style>
  <w:style w:type="numbering" w:styleId="Style37" w:customStyle="1">
    <w:name w:val="Без маркерів"/>
    <w:uiPriority w:val="99"/>
    <w:semiHidden/>
    <w:unhideWhenUsed/>
    <w:qFormat/>
    <w:rsid w:val="00064349"/>
  </w:style>
  <w:style w:type="numbering" w:styleId="user6" w:customStyle="1">
    <w:name w:val="Без маркерів (user)"/>
    <w:uiPriority w:val="99"/>
    <w:semiHidden/>
    <w:unhideWhenUsed/>
    <w:qFormat/>
    <w:rsid w:val="001419e7"/>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f7">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BF9D5-51D2-4637-8358-4B2907E30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Application>LibreOffice/26.2.0.3$Windows_X86_64 LibreOffice_project/620$Build-3</Application>
  <AppVersion>15.0000</AppVersion>
  <Pages>4</Pages>
  <Words>818</Words>
  <Characters>5691</Characters>
  <CharactersWithSpaces>6422</CharactersWithSpaces>
  <Paragraphs>79</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2021-04-07T07:31:00Z</dcterms:created>
  <dc:creator>1-1</dc:creator>
  <dc:description/>
  <dc:language>uk-UA</dc:language>
  <cp:lastModifiedBy/>
  <cp:lastPrinted>2020-07-03T07:18:00Z</cp:lastPrinted>
  <dcterms:modified xsi:type="dcterms:W3CDTF">2026-08-17T14:33:46Z</dcterms:modified>
  <cp:revision>109</cp:revision>
  <dc:subject/>
  <dc:title>£</dc:title>
</cp:coreProperties>
</file>

<file path=docProps/custom.xml><?xml version="1.0" encoding="utf-8"?>
<Properties xmlns="http://schemas.openxmlformats.org/officeDocument/2006/custom-properties" xmlns:vt="http://schemas.openxmlformats.org/officeDocument/2006/docPropsVTypes"/>
</file>