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left="4819"/>
        <w:jc w:val="left"/>
        <w:rPr>
          <w:bCs/>
        </w:rPr>
      </w:pPr>
      <w:r>
        <w:rPr>
          <w:bCs/>
        </w:rPr>
        <w:t>Додаток</w:t>
      </w:r>
    </w:p>
    <w:p>
      <w:pPr>
        <w:pStyle w:val="Normal"/>
        <w:ind w:hanging="0" w:left="4819"/>
        <w:jc w:val="left"/>
        <w:rPr>
          <w:bCs/>
        </w:rPr>
      </w:pPr>
      <w:r>
        <w:rPr>
          <w:bCs/>
        </w:rPr>
        <w:t xml:space="preserve">до Наказу </w:t>
      </w:r>
    </w:p>
    <w:p>
      <w:pPr>
        <w:pStyle w:val="Normal"/>
        <w:ind w:hanging="0" w:left="4819"/>
        <w:jc w:val="left"/>
        <w:rPr>
          <w:bCs/>
        </w:rPr>
      </w:pPr>
      <w:r>
        <w:rPr>
          <w:bCs/>
        </w:rPr>
        <w:t xml:space="preserve">Головного управління </w:t>
      </w:r>
    </w:p>
    <w:p>
      <w:pPr>
        <w:pStyle w:val="Normal"/>
        <w:ind w:hanging="0" w:left="4819"/>
        <w:jc w:val="left"/>
        <w:rPr>
          <w:bCs/>
        </w:rPr>
      </w:pPr>
      <w:r>
        <w:rPr>
          <w:bCs/>
        </w:rPr>
        <w:t xml:space="preserve">Пенсійного фонду України в м. Києві </w:t>
      </w:r>
    </w:p>
    <w:p>
      <w:pPr>
        <w:pStyle w:val="Normal"/>
        <w:ind w:hanging="0" w:left="4819"/>
        <w:jc w:val="left"/>
        <w:rPr>
          <w:bCs/>
        </w:rPr>
      </w:pPr>
      <w:r>
        <w:rPr>
          <w:bCs/>
          <w:szCs w:val="28"/>
        </w:rPr>
        <w:t>від “17” серпня 2026 року №________</w:t>
      </w:r>
    </w:p>
    <w:p>
      <w:pPr>
        <w:pStyle w:val="Normal"/>
        <w:ind w:hanging="0" w:left="6236"/>
        <w:jc w:val="left"/>
        <w:rPr>
          <w:szCs w:val="28"/>
        </w:rPr>
      </w:pPr>
      <w:r>
        <w:rPr>
          <w:szCs w:val="28"/>
        </w:rPr>
      </w:r>
    </w:p>
    <w:p>
      <w:pPr>
        <w:pStyle w:val="Normal"/>
        <w:ind w:hanging="0"/>
        <w:jc w:val="center"/>
        <w:rPr>
          <w:sz w:val="28"/>
          <w:szCs w:val="28"/>
        </w:rPr>
      </w:pPr>
      <w:r>
        <w:rPr>
          <w:bCs/>
          <w:sz w:val="28"/>
          <w:szCs w:val="28"/>
          <w:lang w:val="ru-RU"/>
        </w:rPr>
        <w:t>Умови</w:t>
      </w:r>
    </w:p>
    <w:p>
      <w:pPr>
        <w:pStyle w:val="Normal"/>
        <w:ind w:hanging="0"/>
        <w:jc w:val="center"/>
        <w:rPr>
          <w:sz w:val="28"/>
          <w:szCs w:val="28"/>
        </w:rPr>
      </w:pPr>
      <w:r>
        <w:rPr>
          <w:bCs/>
          <w:sz w:val="28"/>
          <w:szCs w:val="28"/>
          <w:lang w:val="ru-RU"/>
        </w:rPr>
        <w:t>проведення добору</w:t>
      </w:r>
    </w:p>
    <w:p>
      <w:pPr>
        <w:pStyle w:val="Normal"/>
        <w:ind w:hanging="0"/>
        <w:jc w:val="center"/>
        <w:rPr>
          <w:sz w:val="28"/>
          <w:szCs w:val="28"/>
        </w:rPr>
      </w:pPr>
      <w:r>
        <w:rPr>
          <w:bCs/>
          <w:sz w:val="28"/>
          <w:szCs w:val="28"/>
        </w:rPr>
        <w:t xml:space="preserve">на зайняття посади державної служби категорії «В» - головного спеціаліста відділу </w:t>
      </w:r>
      <w:r>
        <w:rPr>
          <w:sz w:val="28"/>
          <w:szCs w:val="28"/>
        </w:rPr>
        <w:t>добору, оцінки та розвитку персоналу управління по роботі з персоналом (на період відсутності основного працівника)</w:t>
      </w:r>
    </w:p>
    <w:p>
      <w:pPr>
        <w:pStyle w:val="Normal"/>
        <w:ind w:hanging="0"/>
        <w:jc w:val="center"/>
        <w:rPr/>
      </w:pPr>
      <w:r>
        <w:rPr>
          <w:rStyle w:val="csd2c743de"/>
          <w:bCs/>
          <w:color w:val="000000"/>
          <w:sz w:val="28"/>
          <w:szCs w:val="28"/>
        </w:rPr>
        <w:t>(вул. Бульварно-Кудрявська, 16)</w:t>
      </w:r>
    </w:p>
    <w:p>
      <w:pPr>
        <w:pStyle w:val="cs7c5251be"/>
        <w:spacing w:beforeAutospacing="0" w:before="0" w:afterAutospacing="0" w:after="0"/>
        <w:jc w:val="center"/>
        <w:rPr>
          <w:bCs/>
          <w:sz w:val="28"/>
          <w:szCs w:val="28"/>
        </w:rPr>
      </w:pPr>
      <w:r>
        <w:rPr>
          <w:bCs/>
          <w:sz w:val="28"/>
          <w:szCs w:val="28"/>
        </w:rPr>
      </w:r>
    </w:p>
    <w:tbl>
      <w:tblPr>
        <w:tblW w:w="9782" w:type="dxa"/>
        <w:jc w:val="left"/>
        <w:tblInd w:w="-93" w:type="dxa"/>
        <w:tblLayout w:type="fixed"/>
        <w:tblCellMar>
          <w:top w:w="0" w:type="dxa"/>
          <w:left w:w="108" w:type="dxa"/>
          <w:bottom w:w="0" w:type="dxa"/>
          <w:right w:w="108" w:type="dxa"/>
        </w:tblCellMar>
        <w:tblLook w:val="04a0"/>
      </w:tblPr>
      <w:tblGrid>
        <w:gridCol w:w="538"/>
        <w:gridCol w:w="45"/>
        <w:gridCol w:w="2946"/>
        <w:gridCol w:w="15"/>
        <w:gridCol w:w="71"/>
        <w:gridCol w:w="6167"/>
      </w:tblGrid>
      <w:tr>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ind w:firstLine="181"/>
              <w:jc w:val="center"/>
              <w:rPr>
                <w:sz w:val="28"/>
                <w:szCs w:val="28"/>
              </w:rPr>
            </w:pPr>
            <w:r>
              <w:rPr>
                <w:bCs/>
                <w:sz w:val="28"/>
                <w:szCs w:val="28"/>
              </w:rPr>
              <w:t>Загальні умови</w:t>
            </w:r>
          </w:p>
        </w:tc>
      </w:tr>
      <w:tr>
        <w:trPr/>
        <w:tc>
          <w:tcPr>
            <w:tcW w:w="3615" w:type="dxa"/>
            <w:gridSpan w:val="5"/>
            <w:tcBorders>
              <w:top w:val="single" w:sz="4" w:space="0" w:color="000000"/>
              <w:left w:val="single" w:sz="4" w:space="0" w:color="000000"/>
              <w:bottom w:val="single" w:sz="4" w:space="0" w:color="000000"/>
              <w:right w:val="single" w:sz="4" w:space="0" w:color="000000"/>
            </w:tcBorders>
          </w:tcPr>
          <w:p>
            <w:pPr>
              <w:pStyle w:val="Default"/>
              <w:rPr>
                <w:sz w:val="28"/>
                <w:szCs w:val="28"/>
              </w:rPr>
            </w:pPr>
            <w:r>
              <w:rPr>
                <w:bCs/>
                <w:color w:val="auto"/>
                <w:sz w:val="28"/>
                <w:szCs w:val="28"/>
                <w:lang w:eastAsia="ru-RU"/>
              </w:rPr>
              <w:t>Посадові обов’язки</w:t>
            </w:r>
          </w:p>
        </w:tc>
        <w:tc>
          <w:tcPr>
            <w:tcW w:w="6167" w:type="dxa"/>
            <w:tcBorders>
              <w:top w:val="single" w:sz="4" w:space="0" w:color="000000"/>
              <w:left w:val="single" w:sz="4" w:space="0" w:color="000000"/>
              <w:bottom w:val="single" w:sz="4" w:space="0" w:color="000000"/>
              <w:right w:val="single" w:sz="4" w:space="0" w:color="000000"/>
            </w:tcBorders>
          </w:tcPr>
          <w:p>
            <w:pPr>
              <w:pStyle w:val="311"/>
              <w:numPr>
                <w:ilvl w:val="0"/>
                <w:numId w:val="0"/>
              </w:numPr>
              <w:shd w:val="clear" w:color="auto" w:fill="auto"/>
              <w:tabs>
                <w:tab w:val="clear" w:pos="720"/>
                <w:tab w:val="left" w:pos="318" w:leader="none"/>
              </w:tabs>
              <w:suppressAutoHyphens w:val="false"/>
              <w:spacing w:lineRule="auto" w:line="240" w:before="0" w:after="0"/>
              <w:ind w:hanging="0" w:left="0"/>
              <w:jc w:val="both"/>
              <w:rPr>
                <w:sz w:val="28"/>
                <w:szCs w:val="28"/>
              </w:rPr>
            </w:pPr>
            <w:bookmarkStart w:id="0" w:name="n85"/>
            <w:bookmarkStart w:id="1" w:name="n186"/>
            <w:bookmarkStart w:id="2" w:name="n92"/>
            <w:bookmarkEnd w:id="0"/>
            <w:bookmarkEnd w:id="1"/>
            <w:bookmarkEnd w:id="2"/>
            <w:r>
              <w:rPr>
                <w:rFonts w:ascii="Times New Roman" w:hAnsi="Times New Roman"/>
                <w:sz w:val="28"/>
                <w:szCs w:val="28"/>
              </w:rPr>
              <w:t>1. Розроблення умов проведення конкурсів, спеціальних вимоги до осіб, які претендують на зайняття посад державної служби категорій “Б” і “В”.</w:t>
            </w:r>
          </w:p>
          <w:p>
            <w:pPr>
              <w:pStyle w:val="311"/>
              <w:numPr>
                <w:ilvl w:val="0"/>
                <w:numId w:val="0"/>
              </w:numPr>
              <w:shd w:val="clear" w:color="auto" w:fill="auto"/>
              <w:tabs>
                <w:tab w:val="clear" w:pos="720"/>
                <w:tab w:val="left" w:pos="318" w:leader="none"/>
              </w:tabs>
              <w:suppressAutoHyphens w:val="false"/>
              <w:spacing w:lineRule="auto" w:line="240" w:before="0" w:after="0"/>
              <w:ind w:hanging="0" w:left="0"/>
              <w:jc w:val="both"/>
              <w:rPr>
                <w:sz w:val="28"/>
                <w:szCs w:val="28"/>
              </w:rPr>
            </w:pPr>
            <w:r>
              <w:rPr>
                <w:rFonts w:ascii="Times New Roman" w:hAnsi="Times New Roman"/>
                <w:sz w:val="28"/>
                <w:szCs w:val="28"/>
              </w:rPr>
              <w:t>2. Забезпечення проведення конкурсу (добору) персоналу на вакантні посади державної служби, проведення перевірки інформації поданої кандидатами на зайняття посад державної служби категорії «Б» і «В» на достовірність встановленим законом вимогам, повідомлення кандидатів про результати такої перевірки та подання на розгляд конкурсній комісії, повідомлення кандидатів про результати конкурсу (добору), здійснення інших заходів щодо організації конкурсного відбору та поширення інформації про вакантні посади в Головному управлінні Пенсійного фонду України в м. Києві (далі – Головне управління Фонду).</w:t>
            </w:r>
          </w:p>
          <w:p>
            <w:pPr>
              <w:pStyle w:val="311"/>
              <w:numPr>
                <w:ilvl w:val="0"/>
                <w:numId w:val="0"/>
              </w:numPr>
              <w:shd w:val="clear" w:color="auto" w:fill="auto"/>
              <w:tabs>
                <w:tab w:val="clear" w:pos="720"/>
                <w:tab w:val="left" w:pos="318" w:leader="none"/>
              </w:tabs>
              <w:suppressAutoHyphens w:val="false"/>
              <w:spacing w:lineRule="auto" w:line="240" w:before="0" w:after="0"/>
              <w:ind w:hanging="0" w:left="0"/>
              <w:jc w:val="both"/>
              <w:rPr>
                <w:rFonts w:ascii="Times New Roman" w:hAnsi="Times New Roman"/>
                <w:sz w:val="28"/>
                <w:szCs w:val="28"/>
              </w:rPr>
            </w:pPr>
            <w:r>
              <w:rPr>
                <w:rFonts w:ascii="Times New Roman" w:hAnsi="Times New Roman"/>
                <w:sz w:val="28"/>
                <w:szCs w:val="28"/>
              </w:rPr>
              <w:t>3. Здійснення підготовки проектів наказів з питань основної діяльності,  адміністративно-господарських питань та особового складу, що належать до компетенції управління.</w:t>
            </w:r>
          </w:p>
          <w:p>
            <w:pPr>
              <w:pStyle w:val="311"/>
              <w:numPr>
                <w:ilvl w:val="0"/>
                <w:numId w:val="0"/>
              </w:numPr>
              <w:shd w:val="clear" w:color="auto" w:fill="auto"/>
              <w:tabs>
                <w:tab w:val="clear" w:pos="720"/>
                <w:tab w:val="left" w:pos="318" w:leader="none"/>
              </w:tabs>
              <w:suppressAutoHyphens w:val="false"/>
              <w:spacing w:lineRule="auto" w:line="240" w:before="0" w:after="0"/>
              <w:ind w:hanging="0" w:left="0"/>
              <w:jc w:val="both"/>
              <w:rPr>
                <w:sz w:val="28"/>
                <w:szCs w:val="28"/>
              </w:rPr>
            </w:pPr>
            <w:r>
              <w:rPr>
                <w:rFonts w:ascii="Times New Roman" w:hAnsi="Times New Roman"/>
                <w:sz w:val="28"/>
                <w:szCs w:val="28"/>
              </w:rPr>
              <w:t>4. Організація проведення внутрішніх навчань державних службовців Головного управління Фонду, здійснення планування та обліку професійного навчання державних службовців Головного управління Фонду.</w:t>
            </w:r>
          </w:p>
          <w:p>
            <w:pPr>
              <w:pStyle w:val="311"/>
              <w:numPr>
                <w:ilvl w:val="0"/>
                <w:numId w:val="0"/>
              </w:numPr>
              <w:shd w:val="clear" w:color="auto" w:fill="auto"/>
              <w:tabs>
                <w:tab w:val="clear" w:pos="720"/>
                <w:tab w:val="left" w:pos="318" w:leader="none"/>
              </w:tabs>
              <w:suppressAutoHyphens w:val="false"/>
              <w:spacing w:lineRule="auto" w:line="240" w:before="0" w:after="0"/>
              <w:ind w:hanging="0" w:left="0"/>
              <w:jc w:val="both"/>
              <w:rPr>
                <w:sz w:val="28"/>
                <w:szCs w:val="28"/>
              </w:rPr>
            </w:pPr>
            <w:r>
              <w:rPr>
                <w:rFonts w:ascii="Times New Roman" w:hAnsi="Times New Roman"/>
                <w:sz w:val="28"/>
                <w:szCs w:val="28"/>
              </w:rPr>
              <w:t>5. Забезпечення підготовки документів щодо підвищення рівня професійної компетентності державних службовців Головного управління Фонду, облік та здійснення моніторингу виконання індивідуальних програм. Забезпечення ведення діловодства в електронній формі в підсистемі «Документообіг» інтегрованої комплексної системи Пенсійного фонду України, ведення та наповнення програмного забезпечення «Облікова картка працівників», здійснення роботи пов’язаної із заповненням, обліком, зберіганням та архівуванням особових справ працівників, засвідчення копій документів.</w:t>
            </w:r>
          </w:p>
          <w:p>
            <w:pPr>
              <w:pStyle w:val="311"/>
              <w:numPr>
                <w:ilvl w:val="0"/>
                <w:numId w:val="0"/>
              </w:numPr>
              <w:shd w:val="clear" w:color="auto" w:fill="auto"/>
              <w:tabs>
                <w:tab w:val="clear" w:pos="720"/>
                <w:tab w:val="left" w:pos="318" w:leader="none"/>
              </w:tabs>
              <w:suppressAutoHyphens w:val="false"/>
              <w:spacing w:lineRule="auto" w:line="240" w:before="0" w:after="0"/>
              <w:ind w:hanging="0" w:left="0"/>
              <w:jc w:val="both"/>
              <w:rPr>
                <w:sz w:val="28"/>
                <w:szCs w:val="28"/>
              </w:rPr>
            </w:pPr>
            <w:r>
              <w:rPr>
                <w:rFonts w:ascii="Times New Roman" w:hAnsi="Times New Roman"/>
                <w:sz w:val="28"/>
                <w:szCs w:val="28"/>
              </w:rPr>
              <w:t>6. Перевірка дотримання вимог законодавства про працю та державну службу, Правил внутрішнього трудового розпорядку, Правил службового розпорядку в Головному управлінні. Ознайомлення державних службовців Головного управління Фонду з наказами та іншими документами з проставлянням ними підписів та дати ознайомлення.</w:t>
            </w:r>
          </w:p>
          <w:p>
            <w:pPr>
              <w:pStyle w:val="311"/>
              <w:numPr>
                <w:ilvl w:val="0"/>
                <w:numId w:val="0"/>
              </w:numPr>
              <w:shd w:val="clear" w:color="auto" w:fill="auto"/>
              <w:tabs>
                <w:tab w:val="clear" w:pos="720"/>
                <w:tab w:val="left" w:pos="318" w:leader="none"/>
              </w:tabs>
              <w:suppressAutoHyphens w:val="false"/>
              <w:spacing w:lineRule="auto" w:line="240" w:before="0" w:after="0"/>
              <w:ind w:hanging="0" w:left="0"/>
              <w:jc w:val="both"/>
              <w:rPr>
                <w:sz w:val="28"/>
                <w:szCs w:val="28"/>
              </w:rPr>
            </w:pPr>
            <w:r>
              <w:rPr>
                <w:rFonts w:ascii="Times New Roman" w:hAnsi="Times New Roman"/>
                <w:sz w:val="28"/>
                <w:szCs w:val="28"/>
              </w:rPr>
              <w:t>7. В межах своєї компетенції розглядати листи, звернення скарги, інші документи, що надходять до управління та готувати проекти відповідей на них.</w:t>
            </w:r>
          </w:p>
          <w:p>
            <w:pPr>
              <w:pStyle w:val="311"/>
              <w:numPr>
                <w:ilvl w:val="0"/>
                <w:numId w:val="0"/>
              </w:numPr>
              <w:shd w:val="clear" w:color="auto" w:fill="auto"/>
              <w:tabs>
                <w:tab w:val="clear" w:pos="720"/>
                <w:tab w:val="left" w:pos="318" w:leader="none"/>
              </w:tabs>
              <w:suppressAutoHyphens w:val="false"/>
              <w:spacing w:lineRule="auto" w:line="240" w:before="0" w:after="0"/>
              <w:ind w:hanging="0" w:left="0"/>
              <w:jc w:val="both"/>
              <w:rPr>
                <w:color w:val="000000"/>
                <w:sz w:val="28"/>
                <w:szCs w:val="28"/>
              </w:rPr>
            </w:pPr>
            <w:r>
              <w:rPr>
                <w:rFonts w:ascii="Times New Roman" w:hAnsi="Times New Roman"/>
                <w:color w:val="000000"/>
                <w:sz w:val="28"/>
                <w:szCs w:val="28"/>
                <w:lang w:eastAsia="uk-UA"/>
              </w:rPr>
              <w:t>8. Підготовка звітності з кадрових питань, надання консультативної допомоги працівникам Головного управління Фонду з питань управління персоналом.</w:t>
            </w:r>
          </w:p>
        </w:tc>
      </w:tr>
      <w:tr>
        <w:trPr/>
        <w:tc>
          <w:tcPr>
            <w:tcW w:w="3615" w:type="dxa"/>
            <w:gridSpan w:val="5"/>
            <w:tcBorders>
              <w:top w:val="single" w:sz="4" w:space="0" w:color="000000"/>
              <w:left w:val="single" w:sz="4" w:space="0" w:color="000000"/>
              <w:bottom w:val="single" w:sz="4" w:space="0" w:color="000000"/>
              <w:right w:val="single" w:sz="4" w:space="0" w:color="000000"/>
            </w:tcBorders>
          </w:tcPr>
          <w:p>
            <w:pPr>
              <w:pStyle w:val="Default"/>
              <w:rPr>
                <w:sz w:val="28"/>
                <w:szCs w:val="28"/>
              </w:rPr>
            </w:pPr>
            <w:r>
              <w:rPr>
                <w:bCs/>
                <w:color w:val="auto"/>
                <w:sz w:val="28"/>
                <w:szCs w:val="28"/>
                <w:lang w:eastAsia="ru-RU"/>
              </w:rPr>
              <w:t>Умови оплати праці</w:t>
            </w:r>
          </w:p>
        </w:tc>
        <w:tc>
          <w:tcPr>
            <w:tcW w:w="6167" w:type="dxa"/>
            <w:tcBorders>
              <w:top w:val="single" w:sz="4" w:space="0" w:color="000000"/>
              <w:left w:val="single" w:sz="4" w:space="0" w:color="000000"/>
              <w:bottom w:val="single" w:sz="4" w:space="0" w:color="000000"/>
              <w:right w:val="single" w:sz="4" w:space="0" w:color="000000"/>
            </w:tcBorders>
            <w:vAlign w:val="center"/>
          </w:tcPr>
          <w:p>
            <w:pPr>
              <w:pStyle w:val="311"/>
              <w:numPr>
                <w:ilvl w:val="0"/>
                <w:numId w:val="0"/>
              </w:numPr>
              <w:shd w:val="clear" w:color="auto" w:fill="auto"/>
              <w:tabs>
                <w:tab w:val="clear" w:pos="720"/>
                <w:tab w:val="left" w:pos="318" w:leader="none"/>
              </w:tabs>
              <w:suppressAutoHyphens w:val="false"/>
              <w:bidi w:val="0"/>
              <w:spacing w:lineRule="auto" w:line="240" w:before="0" w:after="0"/>
              <w:ind w:hanging="0" w:left="0"/>
              <w:jc w:val="both"/>
              <w:rPr/>
            </w:pPr>
            <w:r>
              <w:rPr>
                <w:rFonts w:eastAsia="Times New Roman" w:cs="Times New Roman" w:ascii="Times New Roman" w:hAnsi="Times New Roman"/>
                <w:color w:val="auto"/>
                <w:kern w:val="0"/>
                <w:sz w:val="28"/>
                <w:szCs w:val="28"/>
                <w:lang w:val="uk-UA" w:eastAsia="ru-RU" w:bidi="ar-SA"/>
              </w:rPr>
              <w:t xml:space="preserve">Посадовий оклад – 20 795 </w:t>
            </w:r>
            <w:r>
              <w:rPr>
                <w:rStyle w:val="csd2c743de"/>
                <w:rFonts w:eastAsia="Times New Roman" w:cs="Times New Roman" w:ascii="Times New Roman" w:hAnsi="Times New Roman"/>
                <w:color w:val="auto"/>
                <w:kern w:val="0"/>
                <w:sz w:val="28"/>
                <w:szCs w:val="28"/>
                <w:lang w:val="uk-UA" w:eastAsia="ru-RU" w:bidi="ar-SA"/>
              </w:rPr>
              <w:t>грн. гідно із класифікацією посад; доплати, компенсації відповідно до статті 52 Закону України «Про державну службу»; надбавка за вислугу років, премія та грошова допомога відповідно до прикінцевих положень Закону України «Про державний Бюджет України на 2026 рік;</w:t>
            </w:r>
          </w:p>
          <w:p>
            <w:pPr>
              <w:pStyle w:val="311"/>
              <w:numPr>
                <w:ilvl w:val="0"/>
                <w:numId w:val="0"/>
              </w:numPr>
              <w:shd w:val="clear" w:color="auto" w:fill="auto"/>
              <w:tabs>
                <w:tab w:val="clear" w:pos="720"/>
                <w:tab w:val="left" w:pos="318" w:leader="none"/>
              </w:tabs>
              <w:suppressAutoHyphens w:val="false"/>
              <w:bidi w:val="0"/>
              <w:spacing w:lineRule="auto" w:line="240" w:before="0" w:after="0"/>
              <w:ind w:hanging="0" w:left="0"/>
              <w:jc w:val="both"/>
              <w:rPr/>
            </w:pPr>
            <w:r>
              <w:rPr>
                <w:rStyle w:val="csd2c743de"/>
                <w:rFonts w:eastAsia="Times New Roman" w:cs="Times New Roman" w:ascii="Times New Roman" w:hAnsi="Times New Roman"/>
                <w:color w:val="auto"/>
                <w:kern w:val="0"/>
                <w:sz w:val="28"/>
                <w:szCs w:val="28"/>
                <w:lang w:val="uk-UA" w:eastAsia="ru-RU" w:bidi="ar-SA"/>
              </w:rPr>
              <w:t>надбавка до посадового окладу за ранг державного службовця відповідно до постанови Кабінету Міністрів України від 18 січня 2017 року № 15 «Питання оплати праці працівників державних органів» (із змінами).</w:t>
            </w:r>
          </w:p>
        </w:tc>
      </w:tr>
      <w:tr>
        <w:trPr>
          <w:trHeight w:val="240" w:hRule="atLeast"/>
        </w:trPr>
        <w:tc>
          <w:tcPr>
            <w:tcW w:w="3615" w:type="dxa"/>
            <w:gridSpan w:val="5"/>
            <w:tcBorders>
              <w:top w:val="single" w:sz="4" w:space="0" w:color="000000"/>
              <w:left w:val="single" w:sz="4" w:space="0" w:color="000000"/>
              <w:bottom w:val="single" w:sz="4" w:space="0" w:color="000000"/>
              <w:right w:val="single" w:sz="4" w:space="0" w:color="000000"/>
            </w:tcBorders>
          </w:tcPr>
          <w:p>
            <w:pPr>
              <w:pStyle w:val="Default"/>
              <w:rPr>
                <w:sz w:val="28"/>
                <w:szCs w:val="28"/>
              </w:rPr>
            </w:pPr>
            <w:r>
              <w:rPr>
                <w:bCs/>
                <w:color w:val="auto"/>
                <w:sz w:val="28"/>
                <w:szCs w:val="28"/>
                <w:lang w:eastAsia="ru-RU"/>
              </w:rPr>
              <w:t>Інформація про строковість</w:t>
            </w:r>
          </w:p>
          <w:p>
            <w:pPr>
              <w:pStyle w:val="Default"/>
              <w:rPr>
                <w:sz w:val="28"/>
                <w:szCs w:val="28"/>
              </w:rPr>
            </w:pPr>
            <w:r>
              <w:rPr>
                <w:bCs/>
                <w:color w:val="auto"/>
                <w:sz w:val="28"/>
                <w:szCs w:val="28"/>
                <w:lang w:eastAsia="ru-RU"/>
              </w:rPr>
              <w:t>чи безстроковість</w:t>
            </w:r>
          </w:p>
          <w:p>
            <w:pPr>
              <w:pStyle w:val="Default"/>
              <w:rPr>
                <w:sz w:val="28"/>
                <w:szCs w:val="28"/>
              </w:rPr>
            </w:pPr>
            <w:r>
              <w:rPr>
                <w:bCs/>
                <w:color w:val="auto"/>
                <w:sz w:val="28"/>
                <w:szCs w:val="28"/>
                <w:lang w:eastAsia="ru-RU"/>
              </w:rPr>
              <w:t>призначення на посаду</w:t>
            </w:r>
          </w:p>
        </w:tc>
        <w:tc>
          <w:tcPr>
            <w:tcW w:w="6167" w:type="dxa"/>
            <w:tcBorders>
              <w:top w:val="single" w:sz="4" w:space="0" w:color="000000"/>
              <w:left w:val="single" w:sz="4" w:space="0" w:color="000000"/>
              <w:bottom w:val="single" w:sz="4" w:space="0" w:color="000000"/>
              <w:right w:val="single" w:sz="4" w:space="0" w:color="000000"/>
            </w:tcBorders>
          </w:tcPr>
          <w:p>
            <w:pPr>
              <w:pStyle w:val="311"/>
              <w:numPr>
                <w:ilvl w:val="0"/>
                <w:numId w:val="0"/>
              </w:numPr>
              <w:shd w:val="clear" w:color="auto" w:fill="auto"/>
              <w:tabs>
                <w:tab w:val="clear" w:pos="720"/>
                <w:tab w:val="left" w:pos="318" w:leader="none"/>
              </w:tabs>
              <w:suppressAutoHyphens w:val="false"/>
              <w:bidi w:val="0"/>
              <w:spacing w:lineRule="auto" w:line="240" w:before="0" w:after="0"/>
              <w:ind w:hanging="0" w:left="0"/>
              <w:jc w:val="both"/>
              <w:rPr/>
            </w:pPr>
            <w:r>
              <w:rPr>
                <w:rStyle w:val="csd2c743de"/>
                <w:rFonts w:eastAsia="Times New Roman" w:cs="Times New Roman" w:ascii="Times New Roman" w:hAnsi="Times New Roman"/>
                <w:color w:val="auto"/>
                <w:kern w:val="0"/>
                <w:sz w:val="28"/>
                <w:szCs w:val="28"/>
                <w:lang w:val="uk-UA" w:eastAsia="ru-RU" w:bidi="ar-SA"/>
              </w:rPr>
              <w:t>Строково, відповідно до Закону України «Про внесення змін до деяких законів України щодо функціонування державної служби та місцевого самоврядування у період дії воєнного стану» від 12 травня 2022 № 2259-ІХ, внесено зміни до Закону України «Про правовий режим воєнного стану».</w:t>
            </w:r>
          </w:p>
        </w:tc>
      </w:tr>
      <w:tr>
        <w:trPr/>
        <w:tc>
          <w:tcPr>
            <w:tcW w:w="9782" w:type="dxa"/>
            <w:gridSpan w:val="6"/>
            <w:tcBorders>
              <w:top w:val="single" w:sz="4" w:space="0" w:color="000000"/>
              <w:left w:val="single" w:sz="4" w:space="0" w:color="000000"/>
              <w:bottom w:val="single" w:sz="4" w:space="0" w:color="000000"/>
              <w:right w:val="single" w:sz="4" w:space="0" w:color="000000"/>
            </w:tcBorders>
          </w:tcPr>
          <w:p>
            <w:pPr>
              <w:pStyle w:val="Default"/>
              <w:jc w:val="center"/>
              <w:rPr>
                <w:b/>
                <w:bCs/>
                <w:color w:val="auto"/>
                <w:sz w:val="28"/>
                <w:szCs w:val="28"/>
                <w:lang w:eastAsia="ru-RU"/>
              </w:rPr>
            </w:pPr>
            <w:r>
              <w:rPr>
                <w:b/>
                <w:bCs/>
                <w:color w:val="auto"/>
                <w:sz w:val="28"/>
                <w:szCs w:val="28"/>
                <w:lang w:eastAsia="ru-RU"/>
              </w:rPr>
              <w:t>Кваліфікаційні вимоги</w:t>
            </w:r>
          </w:p>
          <w:p>
            <w:pPr>
              <w:pStyle w:val="Default"/>
              <w:jc w:val="center"/>
              <w:rPr>
                <w:b/>
                <w:bCs/>
                <w:color w:val="auto"/>
                <w:sz w:val="28"/>
                <w:szCs w:val="28"/>
                <w:lang w:eastAsia="ru-RU"/>
              </w:rPr>
            </w:pPr>
            <w:r>
              <w:rPr>
                <w:b/>
                <w:bCs/>
                <w:color w:val="auto"/>
                <w:sz w:val="28"/>
                <w:szCs w:val="28"/>
                <w:lang w:eastAsia="ru-RU"/>
              </w:rPr>
            </w:r>
          </w:p>
          <w:p>
            <w:pPr>
              <w:pStyle w:val="Normal"/>
              <w:spacing w:lineRule="auto" w:line="240"/>
              <w:ind w:hanging="0" w:right="101"/>
              <w:jc w:val="center"/>
              <w:rPr>
                <w:u w:val="none"/>
              </w:rPr>
            </w:pPr>
            <w:r>
              <w:rPr>
                <w:b/>
                <w:bCs w:val="false"/>
                <w:i/>
                <w:iCs/>
                <w:color w:val="auto"/>
                <w:spacing w:val="-2"/>
                <w:sz w:val="28"/>
                <w:szCs w:val="28"/>
                <w:u w:val="none"/>
                <w:lang w:eastAsia="ru-RU"/>
              </w:rPr>
              <w:t>Обов’язковою</w:t>
            </w:r>
            <w:r>
              <w:rPr>
                <w:b/>
                <w:bCs w:val="false"/>
                <w:i/>
                <w:iCs/>
                <w:color w:val="auto"/>
                <w:spacing w:val="80"/>
                <w:sz w:val="28"/>
                <w:szCs w:val="28"/>
                <w:u w:val="none"/>
                <w:lang w:eastAsia="ru-RU"/>
              </w:rPr>
              <w:t xml:space="preserve"> </w:t>
            </w:r>
            <w:r>
              <w:rPr>
                <w:b/>
                <w:bCs w:val="false"/>
                <w:i/>
                <w:iCs/>
                <w:color w:val="auto"/>
                <w:spacing w:val="-2"/>
                <w:sz w:val="28"/>
                <w:szCs w:val="28"/>
                <w:u w:val="none"/>
                <w:lang w:eastAsia="ru-RU"/>
              </w:rPr>
              <w:t>вимогою</w:t>
            </w:r>
            <w:r>
              <w:rPr>
                <w:b/>
                <w:bCs w:val="false"/>
                <w:i/>
                <w:iCs/>
                <w:color w:val="auto"/>
                <w:spacing w:val="80"/>
                <w:sz w:val="28"/>
                <w:szCs w:val="28"/>
                <w:u w:val="none"/>
                <w:lang w:eastAsia="ru-RU"/>
              </w:rPr>
              <w:t xml:space="preserve"> </w:t>
            </w:r>
            <w:r>
              <w:rPr>
                <w:b/>
                <w:bCs w:val="false"/>
                <w:i/>
                <w:iCs/>
                <w:color w:val="auto"/>
                <w:spacing w:val="-2"/>
                <w:sz w:val="28"/>
                <w:szCs w:val="28"/>
                <w:u w:val="none"/>
                <w:lang w:eastAsia="ru-RU"/>
              </w:rPr>
              <w:t>до</w:t>
            </w:r>
            <w:r>
              <w:rPr>
                <w:b/>
                <w:bCs w:val="false"/>
                <w:i/>
                <w:iCs/>
                <w:color w:val="auto"/>
                <w:spacing w:val="80"/>
                <w:sz w:val="28"/>
                <w:szCs w:val="28"/>
                <w:u w:val="none"/>
                <w:lang w:eastAsia="ru-RU"/>
              </w:rPr>
              <w:t xml:space="preserve"> </w:t>
            </w:r>
            <w:r>
              <w:rPr>
                <w:b/>
                <w:bCs w:val="false"/>
                <w:i/>
                <w:iCs/>
                <w:color w:val="auto"/>
                <w:spacing w:val="-2"/>
                <w:sz w:val="28"/>
                <w:szCs w:val="28"/>
                <w:u w:val="none"/>
                <w:lang w:eastAsia="ru-RU"/>
              </w:rPr>
              <w:t>осіб,</w:t>
            </w:r>
            <w:r>
              <w:rPr>
                <w:b/>
                <w:bCs w:val="false"/>
                <w:i/>
                <w:iCs/>
                <w:color w:val="auto"/>
                <w:spacing w:val="80"/>
                <w:sz w:val="28"/>
                <w:szCs w:val="28"/>
                <w:u w:val="none"/>
                <w:lang w:eastAsia="ru-RU"/>
              </w:rPr>
              <w:t xml:space="preserve"> </w:t>
            </w:r>
            <w:r>
              <w:rPr>
                <w:b/>
                <w:bCs w:val="false"/>
                <w:i/>
                <w:iCs/>
                <w:color w:val="auto"/>
                <w:spacing w:val="-2"/>
                <w:sz w:val="28"/>
                <w:szCs w:val="28"/>
                <w:u w:val="none"/>
                <w:lang w:eastAsia="ru-RU"/>
              </w:rPr>
              <w:t>які</w:t>
            </w:r>
            <w:r>
              <w:rPr>
                <w:b/>
                <w:bCs w:val="false"/>
                <w:i/>
                <w:iCs/>
                <w:color w:val="auto"/>
                <w:spacing w:val="80"/>
                <w:sz w:val="28"/>
                <w:szCs w:val="28"/>
                <w:u w:val="none"/>
                <w:lang w:eastAsia="ru-RU"/>
              </w:rPr>
              <w:t xml:space="preserve"> </w:t>
            </w:r>
            <w:r>
              <w:rPr>
                <w:b/>
                <w:bCs w:val="false"/>
                <w:i/>
                <w:iCs/>
                <w:color w:val="auto"/>
                <w:spacing w:val="-2"/>
                <w:sz w:val="28"/>
                <w:szCs w:val="28"/>
                <w:u w:val="none"/>
                <w:lang w:eastAsia="ru-RU"/>
              </w:rPr>
              <w:t>претендують</w:t>
            </w:r>
            <w:r>
              <w:rPr>
                <w:b/>
                <w:bCs w:val="false"/>
                <w:i/>
                <w:iCs/>
                <w:color w:val="auto"/>
                <w:spacing w:val="80"/>
                <w:sz w:val="28"/>
                <w:szCs w:val="28"/>
                <w:u w:val="none"/>
                <w:lang w:eastAsia="ru-RU"/>
              </w:rPr>
              <w:t xml:space="preserve"> </w:t>
            </w:r>
            <w:r>
              <w:rPr>
                <w:b/>
                <w:bCs w:val="false"/>
                <w:i/>
                <w:iCs/>
                <w:color w:val="auto"/>
                <w:spacing w:val="-2"/>
                <w:sz w:val="28"/>
                <w:szCs w:val="28"/>
                <w:u w:val="none"/>
                <w:lang w:eastAsia="ru-RU"/>
              </w:rPr>
              <w:t>на</w:t>
            </w:r>
            <w:r>
              <w:rPr>
                <w:b/>
                <w:bCs w:val="false"/>
                <w:i/>
                <w:iCs/>
                <w:color w:val="auto"/>
                <w:spacing w:val="80"/>
                <w:sz w:val="28"/>
                <w:szCs w:val="28"/>
                <w:u w:val="none"/>
                <w:lang w:eastAsia="ru-RU"/>
              </w:rPr>
              <w:t xml:space="preserve"> </w:t>
            </w:r>
            <w:r>
              <w:rPr>
                <w:b/>
                <w:bCs w:val="false"/>
                <w:i/>
                <w:iCs/>
                <w:color w:val="auto"/>
                <w:spacing w:val="-2"/>
                <w:sz w:val="28"/>
                <w:szCs w:val="28"/>
                <w:u w:val="none"/>
                <w:lang w:eastAsia="ru-RU"/>
              </w:rPr>
              <w:t>посаду,</w:t>
            </w:r>
            <w:r>
              <w:rPr>
                <w:b/>
                <w:bCs w:val="false"/>
                <w:i/>
                <w:iCs/>
                <w:color w:val="auto"/>
                <w:spacing w:val="80"/>
                <w:sz w:val="28"/>
                <w:szCs w:val="28"/>
                <w:u w:val="none"/>
                <w:lang w:eastAsia="ru-RU"/>
              </w:rPr>
              <w:t xml:space="preserve"> </w:t>
            </w:r>
            <w:r>
              <w:rPr>
                <w:b/>
                <w:bCs w:val="false"/>
                <w:i/>
                <w:iCs/>
                <w:color w:val="auto"/>
                <w:spacing w:val="-2"/>
                <w:sz w:val="28"/>
                <w:szCs w:val="28"/>
                <w:u w:val="none"/>
                <w:lang w:eastAsia="ru-RU"/>
              </w:rPr>
              <w:t>є наявність</w:t>
            </w:r>
            <w:r>
              <w:rPr>
                <w:b/>
                <w:bCs w:val="false"/>
                <w:i/>
                <w:iCs/>
                <w:color w:val="auto"/>
                <w:spacing w:val="-1"/>
                <w:sz w:val="28"/>
                <w:szCs w:val="28"/>
                <w:u w:val="none"/>
                <w:lang w:eastAsia="ru-RU"/>
              </w:rPr>
              <w:t xml:space="preserve"> </w:t>
            </w:r>
            <w:r>
              <w:rPr>
                <w:b/>
                <w:bCs w:val="false"/>
                <w:i/>
                <w:iCs/>
                <w:color w:val="auto"/>
                <w:spacing w:val="-2"/>
                <w:sz w:val="28"/>
                <w:szCs w:val="28"/>
                <w:u w:val="none"/>
                <w:lang w:eastAsia="ru-RU"/>
              </w:rPr>
              <w:t>громадянства України та відсутність громадянства інших держав.</w:t>
            </w:r>
          </w:p>
          <w:p>
            <w:pPr>
              <w:pStyle w:val="Normal"/>
              <w:spacing w:lineRule="auto" w:line="240"/>
              <w:ind w:hanging="0" w:right="101"/>
              <w:jc w:val="center"/>
              <w:rPr>
                <w:b/>
                <w:bCs w:val="false"/>
                <w:i/>
                <w:iCs/>
                <w:color w:val="auto"/>
                <w:spacing w:val="-2"/>
                <w:sz w:val="28"/>
                <w:szCs w:val="28"/>
                <w:u w:val="none"/>
                <w:lang w:eastAsia="ru-RU"/>
              </w:rPr>
            </w:pPr>
            <w:r>
              <w:rPr>
                <w:b/>
                <w:bCs w:val="false"/>
                <w:i/>
                <w:iCs/>
                <w:color w:val="auto"/>
                <w:spacing w:val="-2"/>
                <w:sz w:val="28"/>
                <w:szCs w:val="28"/>
                <w:u w:val="none"/>
                <w:lang w:eastAsia="ru-RU"/>
              </w:rPr>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bCs/>
                <w:color w:val="auto"/>
                <w:sz w:val="28"/>
                <w:szCs w:val="28"/>
                <w:lang w:eastAsia="ru-RU"/>
              </w:rPr>
              <w:t>1.</w:t>
            </w:r>
          </w:p>
        </w:tc>
        <w:tc>
          <w:tcPr>
            <w:tcW w:w="3006" w:type="dxa"/>
            <w:gridSpan w:val="3"/>
            <w:tcBorders>
              <w:top w:val="single" w:sz="4" w:space="0" w:color="000000"/>
              <w:left w:val="single" w:sz="4" w:space="0" w:color="000000"/>
              <w:bottom w:val="single" w:sz="4" w:space="0" w:color="000000"/>
              <w:right w:val="single" w:sz="4" w:space="0" w:color="000000"/>
            </w:tcBorders>
          </w:tcPr>
          <w:p>
            <w:pPr>
              <w:pStyle w:val="Default"/>
              <w:rPr>
                <w:sz w:val="28"/>
                <w:szCs w:val="28"/>
              </w:rPr>
            </w:pPr>
            <w:r>
              <w:rPr>
                <w:bCs/>
                <w:color w:val="auto"/>
                <w:sz w:val="28"/>
                <w:szCs w:val="28"/>
                <w:lang w:eastAsia="ru-RU"/>
              </w:rPr>
              <w:t>Освіта</w:t>
            </w:r>
          </w:p>
        </w:tc>
        <w:tc>
          <w:tcPr>
            <w:tcW w:w="6238"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hanging="0"/>
              <w:rPr/>
            </w:pPr>
            <w:r>
              <w:rPr>
                <w:rStyle w:val="rvts0"/>
                <w:sz w:val="28"/>
                <w:szCs w:val="28"/>
              </w:rPr>
              <w:t>вища освіта за освітнім ступенем не нижче бакалавра, молодшого бакалавра</w:t>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bCs/>
                <w:color w:val="auto"/>
                <w:sz w:val="28"/>
                <w:szCs w:val="28"/>
                <w:lang w:eastAsia="ru-RU"/>
              </w:rPr>
              <w:t>2.</w:t>
            </w:r>
          </w:p>
        </w:tc>
        <w:tc>
          <w:tcPr>
            <w:tcW w:w="3006" w:type="dxa"/>
            <w:gridSpan w:val="3"/>
            <w:tcBorders>
              <w:top w:val="single" w:sz="4" w:space="0" w:color="000000"/>
              <w:left w:val="single" w:sz="4" w:space="0" w:color="000000"/>
              <w:bottom w:val="single" w:sz="4" w:space="0" w:color="000000"/>
              <w:right w:val="single" w:sz="4" w:space="0" w:color="000000"/>
            </w:tcBorders>
          </w:tcPr>
          <w:p>
            <w:pPr>
              <w:pStyle w:val="Default"/>
              <w:rPr>
                <w:sz w:val="28"/>
                <w:szCs w:val="28"/>
              </w:rPr>
            </w:pPr>
            <w:r>
              <w:rPr>
                <w:bCs/>
                <w:color w:val="auto"/>
                <w:sz w:val="28"/>
                <w:szCs w:val="28"/>
                <w:lang w:eastAsia="ru-RU"/>
              </w:rPr>
              <w:t>Досвід роботи</w:t>
            </w:r>
          </w:p>
        </w:tc>
        <w:tc>
          <w:tcPr>
            <w:tcW w:w="6238"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left="28"/>
              <w:rPr>
                <w:sz w:val="28"/>
                <w:szCs w:val="28"/>
              </w:rPr>
            </w:pPr>
            <w:r>
              <w:rPr>
                <w:sz w:val="28"/>
                <w:szCs w:val="28"/>
                <w:shd w:fill="FFFFFF" w:val="clear"/>
              </w:rPr>
              <w:t>не потребує</w:t>
            </w:r>
          </w:p>
        </w:tc>
      </w:tr>
      <w:tr>
        <w:trPr>
          <w:trHeight w:val="495"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bCs/>
                <w:color w:val="auto"/>
                <w:sz w:val="28"/>
                <w:szCs w:val="28"/>
                <w:lang w:eastAsia="ru-RU"/>
              </w:rPr>
              <w:t>3.</w:t>
            </w:r>
          </w:p>
        </w:tc>
        <w:tc>
          <w:tcPr>
            <w:tcW w:w="3006" w:type="dxa"/>
            <w:gridSpan w:val="3"/>
            <w:tcBorders>
              <w:top w:val="single" w:sz="4" w:space="0" w:color="000000"/>
              <w:left w:val="single" w:sz="4" w:space="0" w:color="000000"/>
              <w:bottom w:val="single" w:sz="4" w:space="0" w:color="000000"/>
              <w:right w:val="single" w:sz="4" w:space="0" w:color="000000"/>
            </w:tcBorders>
          </w:tcPr>
          <w:p>
            <w:pPr>
              <w:pStyle w:val="Default"/>
              <w:rPr>
                <w:sz w:val="28"/>
                <w:szCs w:val="28"/>
              </w:rPr>
            </w:pPr>
            <w:r>
              <w:rPr>
                <w:bCs/>
                <w:color w:val="auto"/>
                <w:sz w:val="28"/>
                <w:szCs w:val="28"/>
                <w:lang w:eastAsia="ru-RU"/>
              </w:rPr>
              <w:t>Володіння державною мовою</w:t>
            </w:r>
          </w:p>
        </w:tc>
        <w:tc>
          <w:tcPr>
            <w:tcW w:w="6238"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8"/>
                <w:szCs w:val="28"/>
              </w:rPr>
            </w:pPr>
            <w:r>
              <w:rPr>
                <w:sz w:val="28"/>
                <w:szCs w:val="28"/>
              </w:rPr>
              <w:t>вільне володіння державною мовою</w:t>
            </w:r>
          </w:p>
        </w:tc>
      </w:tr>
      <w:tr>
        <w:trPr>
          <w:trHeight w:val="450"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sz w:val="28"/>
                <w:szCs w:val="28"/>
              </w:rPr>
            </w:pPr>
            <w:r>
              <w:rPr>
                <w:b/>
                <w:sz w:val="28"/>
                <w:szCs w:val="28"/>
              </w:rPr>
              <w:t>Вимоги до компетентності</w:t>
            </w:r>
          </w:p>
        </w:tc>
      </w:tr>
      <w:tr>
        <w:trPr>
          <w:trHeight w:val="437" w:hRule="atLeast"/>
        </w:trPr>
        <w:tc>
          <w:tcPr>
            <w:tcW w:w="3529"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sz w:val="28"/>
                <w:szCs w:val="28"/>
              </w:rPr>
            </w:pPr>
            <w:r>
              <w:rPr>
                <w:b/>
                <w:sz w:val="28"/>
                <w:szCs w:val="28"/>
              </w:rPr>
              <w:t>Вимога</w:t>
            </w:r>
          </w:p>
        </w:tc>
        <w:tc>
          <w:tcPr>
            <w:tcW w:w="6253"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ind w:hanging="0" w:left="0"/>
              <w:jc w:val="center"/>
              <w:rPr>
                <w:sz w:val="28"/>
                <w:szCs w:val="28"/>
              </w:rPr>
            </w:pPr>
            <w:r>
              <w:rPr>
                <w:b/>
                <w:sz w:val="28"/>
                <w:szCs w:val="28"/>
              </w:rPr>
              <w:t>Компоненти вимоги</w:t>
            </w:r>
          </w:p>
        </w:tc>
      </w:tr>
      <w:tr>
        <w:trPr>
          <w:trHeight w:val="311"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8"/>
                <w:szCs w:val="28"/>
              </w:rPr>
            </w:pPr>
            <w:r>
              <w:rPr>
                <w:sz w:val="28"/>
                <w:szCs w:val="28"/>
              </w:rPr>
              <w:t>1.</w:t>
            </w:r>
          </w:p>
        </w:tc>
        <w:tc>
          <w:tcPr>
            <w:tcW w:w="2946" w:type="dxa"/>
            <w:tcBorders>
              <w:top w:val="single" w:sz="4" w:space="0" w:color="000000"/>
              <w:left w:val="single" w:sz="4" w:space="0" w:color="000000"/>
              <w:bottom w:val="single" w:sz="4" w:space="0" w:color="000000"/>
              <w:right w:val="single" w:sz="4" w:space="0" w:color="000000"/>
            </w:tcBorders>
          </w:tcPr>
          <w:p>
            <w:pPr>
              <w:pStyle w:val="Normal"/>
              <w:ind w:hanging="0"/>
              <w:jc w:val="left"/>
              <w:rPr>
                <w:sz w:val="28"/>
                <w:szCs w:val="28"/>
              </w:rPr>
            </w:pPr>
            <w:r>
              <w:rPr>
                <w:color w:val="000000"/>
                <w:sz w:val="28"/>
                <w:szCs w:val="28"/>
              </w:rPr>
              <w:t>Якісне виконання поставлених завдань</w:t>
            </w:r>
          </w:p>
        </w:tc>
        <w:tc>
          <w:tcPr>
            <w:tcW w:w="625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tabs>
                <w:tab w:val="clear" w:pos="720"/>
                <w:tab w:val="left" w:pos="190" w:leader="none"/>
              </w:tabs>
              <w:spacing w:lineRule="auto" w:line="240"/>
              <w:ind w:hanging="0" w:left="0"/>
              <w:rPr>
                <w:sz w:val="28"/>
                <w:szCs w:val="28"/>
              </w:rPr>
            </w:pPr>
            <w:r>
              <w:rPr>
                <w:color w:val="000000"/>
                <w:sz w:val="28"/>
                <w:szCs w:val="28"/>
              </w:rPr>
              <w:t>чітке і точне формулювання мети, цілей і завдань службової діяльності;</w:t>
            </w:r>
          </w:p>
          <w:p>
            <w:pPr>
              <w:pStyle w:val="Normal"/>
              <w:widowControl w:val="false"/>
              <w:numPr>
                <w:ilvl w:val="0"/>
                <w:numId w:val="1"/>
              </w:numPr>
              <w:tabs>
                <w:tab w:val="clear" w:pos="720"/>
                <w:tab w:val="left" w:pos="190" w:leader="none"/>
              </w:tabs>
              <w:spacing w:lineRule="auto" w:line="240"/>
              <w:ind w:hanging="0" w:left="0"/>
              <w:rPr>
                <w:sz w:val="28"/>
                <w:szCs w:val="28"/>
              </w:rPr>
            </w:pPr>
            <w:r>
              <w:rPr>
                <w:color w:val="000000"/>
                <w:sz w:val="28"/>
                <w:szCs w:val="28"/>
              </w:rPr>
              <w:t>комплексний підхід до виконання завдань, виявлення ризиків;</w:t>
            </w:r>
          </w:p>
          <w:p>
            <w:pPr>
              <w:pStyle w:val="Normal"/>
              <w:widowControl w:val="false"/>
              <w:numPr>
                <w:ilvl w:val="0"/>
                <w:numId w:val="1"/>
              </w:numPr>
              <w:tabs>
                <w:tab w:val="clear" w:pos="720"/>
                <w:tab w:val="left" w:pos="190" w:leader="none"/>
              </w:tabs>
              <w:spacing w:lineRule="auto" w:line="240"/>
              <w:ind w:hanging="0" w:left="0"/>
              <w:rPr>
                <w:sz w:val="28"/>
                <w:szCs w:val="28"/>
              </w:rPr>
            </w:pPr>
            <w:r>
              <w:rPr>
                <w:color w:val="000000"/>
                <w:sz w:val="28"/>
                <w:szCs w:val="28"/>
              </w:rPr>
              <w:t xml:space="preserve"> </w:t>
            </w:r>
            <w:r>
              <w:rPr>
                <w:color w:val="000000"/>
                <w:sz w:val="28"/>
                <w:szCs w:val="28"/>
              </w:rPr>
              <w:t>розуміння змісту завдання і його кінцевих результатів, самостійне визначення можливих шляхів досягнення.</w:t>
            </w:r>
          </w:p>
        </w:tc>
      </w:tr>
      <w:tr>
        <w:trPr>
          <w:trHeight w:val="540"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8"/>
                <w:szCs w:val="28"/>
              </w:rPr>
            </w:pPr>
            <w:r>
              <w:rPr>
                <w:sz w:val="28"/>
                <w:szCs w:val="28"/>
              </w:rPr>
              <w:t>2.</w:t>
            </w:r>
          </w:p>
        </w:tc>
        <w:tc>
          <w:tcPr>
            <w:tcW w:w="2946" w:type="dxa"/>
            <w:tcBorders>
              <w:top w:val="single" w:sz="4" w:space="0" w:color="000000"/>
              <w:left w:val="single" w:sz="4" w:space="0" w:color="000000"/>
              <w:bottom w:val="single" w:sz="4" w:space="0" w:color="000000"/>
              <w:right w:val="single" w:sz="4" w:space="0" w:color="000000"/>
            </w:tcBorders>
          </w:tcPr>
          <w:p>
            <w:pPr>
              <w:pStyle w:val="Normal"/>
              <w:ind w:hanging="0" w:left="32" w:right="106"/>
              <w:rPr>
                <w:sz w:val="28"/>
                <w:szCs w:val="28"/>
              </w:rPr>
            </w:pPr>
            <w:r>
              <w:rPr>
                <w:color w:val="000000"/>
                <w:sz w:val="28"/>
                <w:szCs w:val="28"/>
              </w:rPr>
              <w:t>Відповідальність, командна робота та взаємодія</w:t>
            </w:r>
          </w:p>
        </w:tc>
        <w:tc>
          <w:tcPr>
            <w:tcW w:w="625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tabs>
                <w:tab w:val="clear" w:pos="720"/>
                <w:tab w:val="left" w:pos="190" w:leader="none"/>
              </w:tabs>
              <w:spacing w:lineRule="auto" w:line="240"/>
              <w:ind w:hanging="0" w:left="0"/>
              <w:rPr>
                <w:sz w:val="28"/>
                <w:szCs w:val="28"/>
              </w:rPr>
            </w:pPr>
            <w:r>
              <w:rPr>
                <w:color w:val="000000"/>
                <w:sz w:val="28"/>
                <w:szCs w:val="28"/>
              </w:rPr>
              <w:t>усвідомлення важливості якісного виконання своїх посадових обов'язків з дотриманням строків та встановлених процедур;</w:t>
            </w:r>
          </w:p>
          <w:p>
            <w:pPr>
              <w:pStyle w:val="Normal"/>
              <w:widowControl w:val="false"/>
              <w:numPr>
                <w:ilvl w:val="0"/>
                <w:numId w:val="1"/>
              </w:numPr>
              <w:tabs>
                <w:tab w:val="clear" w:pos="720"/>
                <w:tab w:val="left" w:pos="190" w:leader="none"/>
              </w:tabs>
              <w:spacing w:lineRule="auto" w:line="240"/>
              <w:ind w:hanging="0" w:left="0"/>
              <w:rPr>
                <w:sz w:val="28"/>
                <w:szCs w:val="28"/>
              </w:rPr>
            </w:pPr>
            <w:r>
              <w:rPr>
                <w:color w:val="000000"/>
                <w:sz w:val="28"/>
                <w:szCs w:val="28"/>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pPr>
              <w:pStyle w:val="Normal"/>
              <w:widowControl w:val="false"/>
              <w:numPr>
                <w:ilvl w:val="0"/>
                <w:numId w:val="1"/>
              </w:numPr>
              <w:tabs>
                <w:tab w:val="clear" w:pos="720"/>
                <w:tab w:val="left" w:pos="190" w:leader="none"/>
              </w:tabs>
              <w:spacing w:lineRule="auto" w:line="240"/>
              <w:ind w:hanging="0" w:left="0"/>
              <w:rPr>
                <w:sz w:val="28"/>
                <w:szCs w:val="28"/>
              </w:rPr>
            </w:pPr>
            <w:r>
              <w:rPr>
                <w:color w:val="000000"/>
                <w:sz w:val="28"/>
                <w:szCs w:val="28"/>
              </w:rPr>
              <w:t>здатність брати на себе зобов’язання, чітко їх дотримуватись і виконувати;</w:t>
            </w:r>
          </w:p>
          <w:p>
            <w:pPr>
              <w:pStyle w:val="Normal"/>
              <w:widowControl w:val="false"/>
              <w:numPr>
                <w:ilvl w:val="0"/>
                <w:numId w:val="1"/>
              </w:numPr>
              <w:tabs>
                <w:tab w:val="clear" w:pos="720"/>
                <w:tab w:val="left" w:pos="190" w:leader="none"/>
              </w:tabs>
              <w:spacing w:lineRule="auto" w:line="240"/>
              <w:ind w:hanging="0" w:left="0"/>
              <w:rPr>
                <w:sz w:val="28"/>
                <w:szCs w:val="28"/>
              </w:rPr>
            </w:pPr>
            <w:r>
              <w:rPr>
                <w:sz w:val="28"/>
                <w:szCs w:val="28"/>
              </w:rPr>
              <w:t xml:space="preserve">вміння працювати в </w:t>
            </w:r>
            <w:r>
              <w:rPr>
                <w:color w:val="000000"/>
                <w:sz w:val="28"/>
                <w:szCs w:val="28"/>
              </w:rPr>
              <w:t>команді та командної взаємодії.</w:t>
            </w:r>
          </w:p>
        </w:tc>
      </w:tr>
      <w:tr>
        <w:trPr>
          <w:trHeight w:val="2203"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8"/>
                <w:szCs w:val="28"/>
              </w:rPr>
            </w:pPr>
            <w:r>
              <w:rPr>
                <w:sz w:val="28"/>
                <w:szCs w:val="28"/>
              </w:rPr>
              <w:t>3.</w:t>
            </w:r>
          </w:p>
        </w:tc>
        <w:tc>
          <w:tcPr>
            <w:tcW w:w="29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ight="106"/>
              <w:rPr>
                <w:sz w:val="28"/>
                <w:szCs w:val="28"/>
              </w:rPr>
            </w:pPr>
            <w:r>
              <w:rPr>
                <w:bCs/>
                <w:sz w:val="28"/>
                <w:szCs w:val="28"/>
              </w:rPr>
              <w:t>Аналітичні здібності та обґрунтування власної позиції</w:t>
            </w:r>
          </w:p>
        </w:tc>
        <w:tc>
          <w:tcPr>
            <w:tcW w:w="625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tabs>
                <w:tab w:val="clear" w:pos="720"/>
                <w:tab w:val="left" w:pos="190" w:leader="none"/>
              </w:tabs>
              <w:spacing w:lineRule="auto" w:line="240"/>
              <w:ind w:hanging="0" w:left="0"/>
              <w:rPr>
                <w:sz w:val="28"/>
                <w:szCs w:val="28"/>
              </w:rPr>
            </w:pPr>
            <w:r>
              <w:rPr>
                <w:color w:val="000000"/>
                <w:sz w:val="28"/>
                <w:szCs w:val="28"/>
              </w:rPr>
              <w:t xml:space="preserve"> </w:t>
            </w:r>
            <w:r>
              <w:rPr>
                <w:color w:val="000000"/>
                <w:sz w:val="28"/>
                <w:szCs w:val="28"/>
              </w:rPr>
              <w:t>здатність до логічного мислення, узагальнення, конкретизації, розкладання складних питань на складові, виділяти головне від другорядного, виявляти закономірності;</w:t>
            </w:r>
          </w:p>
          <w:p>
            <w:pPr>
              <w:pStyle w:val="Normal"/>
              <w:widowControl w:val="false"/>
              <w:numPr>
                <w:ilvl w:val="0"/>
                <w:numId w:val="1"/>
              </w:numPr>
              <w:tabs>
                <w:tab w:val="clear" w:pos="720"/>
                <w:tab w:val="left" w:pos="190" w:leader="none"/>
              </w:tabs>
              <w:spacing w:lineRule="auto" w:line="240"/>
              <w:ind w:hanging="0" w:left="0"/>
              <w:rPr>
                <w:sz w:val="28"/>
                <w:szCs w:val="28"/>
              </w:rPr>
            </w:pPr>
            <w:r>
              <w:rPr>
                <w:color w:val="000000"/>
                <w:sz w:val="28"/>
                <w:szCs w:val="28"/>
              </w:rPr>
              <w:t>вміння встановлювати причинно-наслідкові зв’язки;</w:t>
            </w:r>
          </w:p>
          <w:p>
            <w:pPr>
              <w:pStyle w:val="Normal"/>
              <w:widowControl w:val="false"/>
              <w:numPr>
                <w:ilvl w:val="0"/>
                <w:numId w:val="1"/>
              </w:numPr>
              <w:tabs>
                <w:tab w:val="clear" w:pos="720"/>
                <w:tab w:val="left" w:pos="190" w:leader="none"/>
              </w:tabs>
              <w:spacing w:lineRule="auto" w:line="240"/>
              <w:ind w:hanging="0" w:left="0"/>
              <w:rPr>
                <w:sz w:val="28"/>
                <w:szCs w:val="28"/>
              </w:rPr>
            </w:pPr>
            <w:r>
              <w:rPr>
                <w:color w:val="000000"/>
                <w:sz w:val="28"/>
                <w:szCs w:val="28"/>
              </w:rPr>
              <w:t>вміння аналізувати інформацію та робити висновки, критично оцінювати ситуації, прогнозувати та робити власні умовиводи</w:t>
            </w:r>
            <w:r>
              <w:rPr>
                <w:bCs/>
                <w:color w:val="000000"/>
                <w:sz w:val="28"/>
                <w:szCs w:val="28"/>
              </w:rPr>
              <w:t>.</w:t>
            </w:r>
          </w:p>
        </w:tc>
      </w:tr>
      <w:tr>
        <w:trPr>
          <w:trHeight w:val="421"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sz w:val="28"/>
                <w:szCs w:val="28"/>
              </w:rPr>
            </w:pPr>
            <w:r>
              <w:rPr>
                <w:b/>
                <w:sz w:val="28"/>
                <w:szCs w:val="28"/>
              </w:rPr>
              <w:t>Професійні знання</w:t>
            </w:r>
          </w:p>
        </w:tc>
      </w:tr>
      <w:tr>
        <w:trPr>
          <w:trHeight w:val="255" w:hRule="atLeast"/>
        </w:trPr>
        <w:tc>
          <w:tcPr>
            <w:tcW w:w="3544" w:type="dxa"/>
            <w:gridSpan w:val="4"/>
            <w:tcBorders>
              <w:top w:val="single" w:sz="4" w:space="0" w:color="000000"/>
              <w:left w:val="single" w:sz="4" w:space="0" w:color="000000"/>
              <w:bottom w:val="single" w:sz="4" w:space="0" w:color="000000"/>
              <w:right w:val="single" w:sz="4" w:space="0" w:color="000000"/>
            </w:tcBorders>
          </w:tcPr>
          <w:p>
            <w:pPr>
              <w:pStyle w:val="Default"/>
              <w:rPr>
                <w:sz w:val="28"/>
                <w:szCs w:val="28"/>
              </w:rPr>
            </w:pPr>
            <w:r>
              <w:rPr>
                <w:b/>
                <w:bCs/>
                <w:color w:val="auto"/>
                <w:sz w:val="28"/>
                <w:szCs w:val="28"/>
                <w:lang w:eastAsia="ru-RU"/>
              </w:rPr>
              <w:t>Вимога</w:t>
            </w:r>
          </w:p>
        </w:tc>
        <w:tc>
          <w:tcPr>
            <w:tcW w:w="6238"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rPr>
                <w:sz w:val="28"/>
                <w:szCs w:val="28"/>
              </w:rPr>
            </w:pPr>
            <w:r>
              <w:rPr>
                <w:b/>
                <w:sz w:val="28"/>
                <w:szCs w:val="28"/>
              </w:rPr>
              <w:t>Компоненти вимоги</w:t>
            </w:r>
          </w:p>
        </w:tc>
      </w:tr>
      <w:tr>
        <w:trPr>
          <w:trHeight w:val="1800"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bCs/>
                <w:color w:val="auto"/>
                <w:sz w:val="28"/>
                <w:szCs w:val="28"/>
                <w:lang w:eastAsia="ru-RU"/>
              </w:rPr>
              <w:t>1.</w:t>
            </w:r>
          </w:p>
        </w:tc>
        <w:tc>
          <w:tcPr>
            <w:tcW w:w="3006" w:type="dxa"/>
            <w:gridSpan w:val="3"/>
            <w:tcBorders>
              <w:top w:val="single" w:sz="4" w:space="0" w:color="000000"/>
              <w:left w:val="single" w:sz="4" w:space="0" w:color="000000"/>
              <w:bottom w:val="single" w:sz="4" w:space="0" w:color="000000"/>
              <w:right w:val="single" w:sz="4" w:space="0" w:color="000000"/>
            </w:tcBorders>
          </w:tcPr>
          <w:p>
            <w:pPr>
              <w:pStyle w:val="Default"/>
              <w:rPr>
                <w:sz w:val="28"/>
                <w:szCs w:val="28"/>
              </w:rPr>
            </w:pPr>
            <w:r>
              <w:rPr>
                <w:bCs/>
                <w:color w:val="auto"/>
                <w:sz w:val="28"/>
                <w:szCs w:val="28"/>
                <w:lang w:eastAsia="ru-RU"/>
              </w:rPr>
              <w:t>Знання законодавства</w:t>
            </w:r>
          </w:p>
        </w:tc>
        <w:tc>
          <w:tcPr>
            <w:tcW w:w="6238"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8"/>
                <w:szCs w:val="28"/>
              </w:rPr>
            </w:pPr>
            <w:r>
              <w:rPr>
                <w:sz w:val="28"/>
                <w:szCs w:val="28"/>
              </w:rPr>
              <w:t>Знання:</w:t>
            </w:r>
          </w:p>
          <w:p>
            <w:pPr>
              <w:pStyle w:val="Normal"/>
              <w:widowControl w:val="false"/>
              <w:numPr>
                <w:ilvl w:val="0"/>
                <w:numId w:val="1"/>
              </w:numPr>
              <w:tabs>
                <w:tab w:val="clear" w:pos="720"/>
                <w:tab w:val="left" w:pos="190" w:leader="none"/>
              </w:tabs>
              <w:spacing w:lineRule="auto" w:line="240"/>
              <w:ind w:hanging="0" w:left="0"/>
              <w:rPr>
                <w:sz w:val="28"/>
                <w:szCs w:val="28"/>
              </w:rPr>
            </w:pPr>
            <w:r>
              <w:rPr>
                <w:color w:val="000000"/>
                <w:sz w:val="28"/>
                <w:szCs w:val="28"/>
              </w:rPr>
              <w:t>Конституції України;</w:t>
            </w:r>
          </w:p>
          <w:p>
            <w:pPr>
              <w:pStyle w:val="Normal"/>
              <w:widowControl w:val="false"/>
              <w:numPr>
                <w:ilvl w:val="0"/>
                <w:numId w:val="1"/>
              </w:numPr>
              <w:tabs>
                <w:tab w:val="clear" w:pos="720"/>
                <w:tab w:val="left" w:pos="190" w:leader="none"/>
              </w:tabs>
              <w:spacing w:lineRule="auto" w:line="240"/>
              <w:ind w:hanging="0" w:left="0"/>
              <w:rPr>
                <w:sz w:val="28"/>
                <w:szCs w:val="28"/>
              </w:rPr>
            </w:pPr>
            <w:r>
              <w:rPr>
                <w:color w:val="000000"/>
                <w:sz w:val="28"/>
                <w:szCs w:val="28"/>
              </w:rPr>
              <w:t>Закону України «Про запобігання корупції»;</w:t>
            </w:r>
          </w:p>
          <w:p>
            <w:pPr>
              <w:pStyle w:val="Normal"/>
              <w:widowControl w:val="false"/>
              <w:numPr>
                <w:ilvl w:val="0"/>
                <w:numId w:val="1"/>
              </w:numPr>
              <w:tabs>
                <w:tab w:val="clear" w:pos="720"/>
                <w:tab w:val="left" w:pos="190" w:leader="none"/>
              </w:tabs>
              <w:spacing w:lineRule="auto" w:line="240"/>
              <w:ind w:hanging="0" w:left="0"/>
              <w:rPr>
                <w:sz w:val="28"/>
                <w:szCs w:val="28"/>
              </w:rPr>
            </w:pPr>
            <w:r>
              <w:rPr>
                <w:color w:val="000000"/>
                <w:sz w:val="28"/>
                <w:szCs w:val="28"/>
              </w:rPr>
              <w:t>Закону України «Про державну службу»;</w:t>
            </w:r>
          </w:p>
          <w:p>
            <w:pPr>
              <w:pStyle w:val="Normal"/>
              <w:widowControl w:val="false"/>
              <w:numPr>
                <w:ilvl w:val="0"/>
                <w:numId w:val="1"/>
              </w:numPr>
              <w:tabs>
                <w:tab w:val="clear" w:pos="720"/>
                <w:tab w:val="left" w:pos="190" w:leader="none"/>
              </w:tabs>
              <w:spacing w:lineRule="auto" w:line="240"/>
              <w:ind w:hanging="0" w:left="0"/>
              <w:rPr>
                <w:sz w:val="28"/>
                <w:szCs w:val="28"/>
              </w:rPr>
            </w:pPr>
            <w:r>
              <w:rPr>
                <w:color w:val="000000"/>
                <w:sz w:val="28"/>
                <w:szCs w:val="28"/>
              </w:rPr>
              <w:t>Закону України «Про доступ до публічної інформації»</w:t>
            </w:r>
          </w:p>
          <w:p>
            <w:pPr>
              <w:pStyle w:val="Normal"/>
              <w:widowControl w:val="false"/>
              <w:numPr>
                <w:ilvl w:val="0"/>
                <w:numId w:val="1"/>
              </w:numPr>
              <w:tabs>
                <w:tab w:val="clear" w:pos="720"/>
                <w:tab w:val="left" w:pos="190" w:leader="none"/>
              </w:tabs>
              <w:spacing w:lineRule="auto" w:line="240"/>
              <w:ind w:hanging="0" w:left="0"/>
              <w:rPr>
                <w:sz w:val="28"/>
                <w:szCs w:val="28"/>
              </w:rPr>
            </w:pPr>
            <w:r>
              <w:rPr>
                <w:color w:val="000000"/>
                <w:sz w:val="28"/>
                <w:szCs w:val="28"/>
              </w:rPr>
              <w:t>Закону України «Про захист персональних даних».</w:t>
            </w:r>
          </w:p>
        </w:tc>
      </w:tr>
      <w:tr>
        <w:trPr>
          <w:trHeight w:val="673"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bCs/>
                <w:color w:val="auto"/>
                <w:sz w:val="28"/>
                <w:szCs w:val="28"/>
                <w:lang w:eastAsia="ru-RU"/>
              </w:rPr>
              <w:t>2.</w:t>
            </w:r>
          </w:p>
        </w:tc>
        <w:tc>
          <w:tcPr>
            <w:tcW w:w="3006" w:type="dxa"/>
            <w:gridSpan w:val="3"/>
            <w:tcBorders>
              <w:top w:val="single" w:sz="4" w:space="0" w:color="000000"/>
              <w:left w:val="single" w:sz="4" w:space="0" w:color="000000"/>
              <w:bottom w:val="single" w:sz="4" w:space="0" w:color="000000"/>
              <w:right w:val="single" w:sz="4" w:space="0" w:color="000000"/>
            </w:tcBorders>
          </w:tcPr>
          <w:p>
            <w:pPr>
              <w:pStyle w:val="Default"/>
              <w:rPr>
                <w:sz w:val="28"/>
                <w:szCs w:val="28"/>
              </w:rPr>
            </w:pPr>
            <w:r>
              <w:rPr>
                <w:bCs/>
                <w:color w:val="auto"/>
                <w:sz w:val="28"/>
                <w:szCs w:val="28"/>
                <w:lang w:eastAsia="ru-RU"/>
              </w:rPr>
              <w:t>Знання законодавства у сфері</w:t>
            </w:r>
          </w:p>
        </w:tc>
        <w:tc>
          <w:tcPr>
            <w:tcW w:w="6238"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
              </w:numPr>
              <w:tabs>
                <w:tab w:val="clear" w:pos="720"/>
                <w:tab w:val="left" w:pos="162" w:leader="none"/>
              </w:tabs>
              <w:suppressAutoHyphens w:val="false"/>
              <w:spacing w:lineRule="auto" w:line="240"/>
              <w:ind w:hanging="20" w:left="20" w:right="-80"/>
              <w:rPr>
                <w:sz w:val="28"/>
                <w:szCs w:val="28"/>
              </w:rPr>
            </w:pPr>
            <w:r>
              <w:rPr>
                <w:color w:val="000000"/>
                <w:sz w:val="28"/>
                <w:szCs w:val="28"/>
              </w:rPr>
              <w:t>постанови Кабінету Міністрів України від 23.08.2017 № 640 «Про затвердження Порядку проведення оцінювання результатів службової діяльності державних службовців»;</w:t>
            </w:r>
          </w:p>
          <w:p>
            <w:pPr>
              <w:pStyle w:val="ListParagraph"/>
              <w:widowControl w:val="false"/>
              <w:numPr>
                <w:ilvl w:val="0"/>
                <w:numId w:val="2"/>
              </w:numPr>
              <w:tabs>
                <w:tab w:val="clear" w:pos="720"/>
                <w:tab w:val="left" w:pos="162" w:leader="none"/>
              </w:tabs>
              <w:suppressAutoHyphens w:val="false"/>
              <w:spacing w:lineRule="auto" w:line="240"/>
              <w:ind w:hanging="20" w:left="20" w:right="-80"/>
              <w:rPr>
                <w:sz w:val="28"/>
                <w:szCs w:val="28"/>
              </w:rPr>
            </w:pPr>
            <w:r>
              <w:rPr>
                <w:color w:val="000000"/>
                <w:sz w:val="28"/>
                <w:szCs w:val="28"/>
              </w:rPr>
              <w:t>постанови Кабінету Міністрів України від 06.02.2019 № 106 «Про затвердження Положення про систему професійного навчання державних службовці, голів місцевих державних адміністрацій,  їх перших заступників та заступників, посадових осіб  місцевого самоврядування та депутатських місцевих рад»;</w:t>
            </w:r>
          </w:p>
          <w:p>
            <w:pPr>
              <w:pStyle w:val="ListParagraph"/>
              <w:widowControl w:val="false"/>
              <w:numPr>
                <w:ilvl w:val="0"/>
                <w:numId w:val="2"/>
              </w:numPr>
              <w:tabs>
                <w:tab w:val="clear" w:pos="720"/>
                <w:tab w:val="left" w:pos="162" w:leader="none"/>
              </w:tabs>
              <w:suppressAutoHyphens w:val="false"/>
              <w:spacing w:lineRule="auto" w:line="240"/>
              <w:ind w:hanging="20" w:left="20" w:right="-80"/>
              <w:rPr>
                <w:sz w:val="28"/>
                <w:szCs w:val="28"/>
              </w:rPr>
            </w:pPr>
            <w:r>
              <w:rPr>
                <w:color w:val="000000"/>
                <w:sz w:val="28"/>
                <w:szCs w:val="28"/>
              </w:rPr>
              <w:t>постанови Кабінету Міністрів України від 25.03.2016 № 246 «Про затвердження Порядку проведення конкурсу на зайняття посад державної служби».</w:t>
            </w:r>
          </w:p>
        </w:tc>
      </w:tr>
    </w:tbl>
    <w:p>
      <w:pPr>
        <w:pStyle w:val="Style22"/>
        <w:jc w:val="center"/>
        <w:rPr>
          <w:sz w:val="28"/>
          <w:szCs w:val="28"/>
        </w:rPr>
      </w:pPr>
      <w:bookmarkStart w:id="3" w:name="_Hlk218505826"/>
      <w:r>
        <w:rPr>
          <w:bCs/>
          <w:sz w:val="28"/>
          <w:szCs w:val="28"/>
        </w:rPr>
        <w:t>______________________</w:t>
      </w:r>
      <w:bookmarkEnd w:id="3"/>
    </w:p>
    <w:p>
      <w:pPr>
        <w:pStyle w:val="Style22"/>
        <w:ind w:hanging="0"/>
        <w:rPr>
          <w:bCs/>
          <w:sz w:val="28"/>
          <w:szCs w:val="28"/>
        </w:rPr>
      </w:pPr>
      <w:r>
        <w:rPr>
          <w:bCs/>
          <w:sz w:val="28"/>
          <w:szCs w:val="28"/>
        </w:rPr>
      </w:r>
    </w:p>
    <w:sectPr>
      <w:headerReference w:type="even" r:id="rId2"/>
      <w:headerReference w:type="default" r:id="rId3"/>
      <w:headerReference w:type="first" r:id="rId4"/>
      <w:type w:val="nextPage"/>
      <w:pgSz w:w="11906" w:h="16838"/>
      <w:pgMar w:left="1701" w:right="567" w:gutter="0" w:header="567" w:top="709" w:footer="0" w:bottom="851"/>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swiss"/>
    <w:pitch w:val="variable"/>
  </w:font>
  <w:font w:name="Liberation Sans">
    <w:altName w:val="Arial"/>
    <w:charset w:val="cc"/>
    <w:family w:val="swiss"/>
    <w:pitch w:val="variable"/>
  </w:font>
  <w:font w:name="Courier New">
    <w:charset w:val="cc"/>
    <w:family w:val="roman"/>
    <w:pitch w:val="variable"/>
  </w:font>
  <w:font w:name="OpenSymbol">
    <w:altName w:val="Arial Unicode MS"/>
    <w:charset w:val="01"/>
    <w:family w:val="auto"/>
    <w:pitch w:val="variable"/>
  </w:font>
  <w:font w:name="Courier New">
    <w:charset w:val="01"/>
    <w:family w:val="modern"/>
    <w:pitch w:val="fixed"/>
  </w:font>
  <w:font w:name="Noto Sans Symbols">
    <w:charset w:val="01"/>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pict>
        <v:shape id="shape_0" coordsize="4932,4932" stroked="t" o:allowincell="f" style="position:absolute;margin-left:-140.25pt;margin-top:-140.25pt;width:139.75pt;height:139.75pt;mso-wrap-style:none;v-text-anchor:middle;mso-position-horizontal:center;mso-position-horizontal-relative:margin" path="m4931,4931l0,4931l0,0l4931,0l4931,4931e">
          <v:fill o:detectmouseclick="t" on="false"/>
          <v:stroke color="black" joinstyle="round" endcap="flat"/>
          <w10:wrap type="none"/>
        </v:shape>
      </w:pic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573323847"/>
      <w:docPartObj>
        <w:docPartGallery w:val="Page Numbers (Top of Page)"/>
        <w:docPartUnique w:val="true"/>
      </w:docPartObj>
    </w:sdtPr>
    <w:sdtContent>
      <w:p>
        <w:pPr>
          <w:pStyle w:val="Header"/>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sdtContent>
  </w:sdt>
  <w:p>
    <w:pPr>
      <w:pStyle w:val="Normal"/>
      <w:rPr>
        <w:sz w:val="20"/>
      </w:rPr>
    </w:pPr>
    <w:r>
      <w:rPr>
        <w:sz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2061" w:hanging="360"/>
      </w:pPr>
      <w:rPr>
        <w:rFonts w:ascii="OpenSymbol" w:hAnsi="OpenSymbol" w:cs="OpenSymbol" w:hint="default"/>
      </w:rPr>
    </w:lvl>
    <w:lvl w:ilvl="1">
      <w:start w:val="1"/>
      <w:numFmt w:val="bullet"/>
      <w:lvlText w:val="o"/>
      <w:lvlJc w:val="left"/>
      <w:pPr>
        <w:tabs>
          <w:tab w:val="num" w:pos="0"/>
        </w:tabs>
        <w:ind w:left="2781" w:hanging="360"/>
      </w:pPr>
      <w:rPr>
        <w:rFonts w:ascii="Courier New" w:hAnsi="Courier New" w:cs="Courier New" w:hint="default"/>
      </w:rPr>
    </w:lvl>
    <w:lvl w:ilvl="2">
      <w:start w:val="1"/>
      <w:numFmt w:val="bullet"/>
      <w:lvlText w:val="▪"/>
      <w:lvlJc w:val="left"/>
      <w:pPr>
        <w:tabs>
          <w:tab w:val="num" w:pos="0"/>
        </w:tabs>
        <w:ind w:left="3501" w:hanging="360"/>
      </w:pPr>
      <w:rPr>
        <w:rFonts w:ascii="Noto Sans Symbols" w:hAnsi="Noto Sans Symbols" w:cs="Noto Sans Symbols" w:hint="default"/>
      </w:rPr>
    </w:lvl>
    <w:lvl w:ilvl="3">
      <w:start w:val="1"/>
      <w:numFmt w:val="bullet"/>
      <w:lvlText w:val="●"/>
      <w:lvlJc w:val="left"/>
      <w:pPr>
        <w:tabs>
          <w:tab w:val="num" w:pos="0"/>
        </w:tabs>
        <w:ind w:left="4221" w:hanging="360"/>
      </w:pPr>
      <w:rPr>
        <w:rFonts w:ascii="Noto Sans Symbols" w:hAnsi="Noto Sans Symbols" w:cs="Noto Sans Symbols" w:hint="default"/>
      </w:rPr>
    </w:lvl>
    <w:lvl w:ilvl="4">
      <w:start w:val="1"/>
      <w:numFmt w:val="bullet"/>
      <w:lvlText w:val="o"/>
      <w:lvlJc w:val="left"/>
      <w:pPr>
        <w:tabs>
          <w:tab w:val="num" w:pos="0"/>
        </w:tabs>
        <w:ind w:left="4941" w:hanging="360"/>
      </w:pPr>
      <w:rPr>
        <w:rFonts w:ascii="Courier New" w:hAnsi="Courier New" w:cs="Courier New" w:hint="default"/>
      </w:rPr>
    </w:lvl>
    <w:lvl w:ilvl="5">
      <w:start w:val="1"/>
      <w:numFmt w:val="bullet"/>
      <w:lvlText w:val="▪"/>
      <w:lvlJc w:val="left"/>
      <w:pPr>
        <w:tabs>
          <w:tab w:val="num" w:pos="0"/>
        </w:tabs>
        <w:ind w:left="5661" w:hanging="360"/>
      </w:pPr>
      <w:rPr>
        <w:rFonts w:ascii="Noto Sans Symbols" w:hAnsi="Noto Sans Symbols" w:cs="Noto Sans Symbols" w:hint="default"/>
      </w:rPr>
    </w:lvl>
    <w:lvl w:ilvl="6">
      <w:start w:val="1"/>
      <w:numFmt w:val="bullet"/>
      <w:lvlText w:val="●"/>
      <w:lvlJc w:val="left"/>
      <w:pPr>
        <w:tabs>
          <w:tab w:val="num" w:pos="0"/>
        </w:tabs>
        <w:ind w:left="6381" w:hanging="360"/>
      </w:pPr>
      <w:rPr>
        <w:rFonts w:ascii="Noto Sans Symbols" w:hAnsi="Noto Sans Symbols" w:cs="Noto Sans Symbols" w:hint="default"/>
      </w:rPr>
    </w:lvl>
    <w:lvl w:ilvl="7">
      <w:start w:val="1"/>
      <w:numFmt w:val="bullet"/>
      <w:lvlText w:val="o"/>
      <w:lvlJc w:val="left"/>
      <w:pPr>
        <w:tabs>
          <w:tab w:val="num" w:pos="0"/>
        </w:tabs>
        <w:ind w:left="7101" w:hanging="360"/>
      </w:pPr>
      <w:rPr>
        <w:rFonts w:ascii="Courier New" w:hAnsi="Courier New" w:cs="Courier New" w:hint="default"/>
      </w:rPr>
    </w:lvl>
    <w:lvl w:ilvl="8">
      <w:start w:val="1"/>
      <w:numFmt w:val="bullet"/>
      <w:lvlText w:val="▪"/>
      <w:lvlJc w:val="left"/>
      <w:pPr>
        <w:tabs>
          <w:tab w:val="num" w:pos="0"/>
        </w:tabs>
        <w:ind w:left="7821" w:hanging="360"/>
      </w:pPr>
      <w:rPr>
        <w:rFonts w:ascii="Noto Sans Symbols" w:hAnsi="Noto Sans Symbols" w:cs="Noto Sans Symbols" w:hint="default"/>
      </w:r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embedSystemFonts/>
  <w:defaultTabStop w:val="720"/>
  <w:autoHyphenation w:val="true"/>
  <w:hyphenationZone w:val="0"/>
  <w:compat>
    <w:compatSetting w:name="compatibilityMode" w:uri="http://schemas.microsoft.com/office/word" w:val="12"/>
  </w:compat>
  <w:docVars>
    <w:docVar w:name="StepHandle" w:val="262696"/>
  </w:docVars>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uk-UA" w:eastAsia="uk-UA"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Normal (Web)"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174f4"/>
    <w:pPr>
      <w:widowControl/>
      <w:suppressAutoHyphens w:val="true"/>
      <w:bidi w:val="0"/>
      <w:spacing w:lineRule="auto" w:line="276" w:before="0" w:after="0"/>
      <w:ind w:firstLine="709"/>
      <w:jc w:val="both"/>
    </w:pPr>
    <w:rPr>
      <w:rFonts w:ascii="Times New Roman" w:hAnsi="Times New Roman" w:eastAsia="Times New Roman" w:cs="Times New Roman"/>
      <w:color w:val="auto"/>
      <w:kern w:val="0"/>
      <w:sz w:val="28"/>
      <w:szCs w:val="20"/>
      <w:lang w:val="uk-UA" w:eastAsia="ru-RU" w:bidi="ar-SA"/>
    </w:rPr>
  </w:style>
  <w:style w:type="paragraph" w:styleId="Heading1">
    <w:name w:val="heading 1"/>
    <w:basedOn w:val="Normal"/>
    <w:next w:val="Normal"/>
    <w:qFormat/>
    <w:rsid w:val="00a0742f"/>
    <w:pPr>
      <w:keepNext w:val="true"/>
      <w:spacing w:before="240" w:after="0"/>
      <w:ind w:left="567"/>
      <w:outlineLvl w:val="0"/>
    </w:pPr>
    <w:rPr>
      <w:b/>
      <w:smallCaps/>
    </w:rPr>
  </w:style>
  <w:style w:type="paragraph" w:styleId="Heading2">
    <w:name w:val="heading 2"/>
    <w:basedOn w:val="Normal"/>
    <w:next w:val="Normal"/>
    <w:qFormat/>
    <w:rsid w:val="00a0742f"/>
    <w:pPr>
      <w:keepNext w:val="true"/>
      <w:spacing w:before="120" w:after="0"/>
      <w:ind w:left="567"/>
      <w:outlineLvl w:val="1"/>
    </w:pPr>
    <w:rPr>
      <w:b/>
    </w:rPr>
  </w:style>
  <w:style w:type="paragraph" w:styleId="Heading3">
    <w:name w:val="heading 3"/>
    <w:basedOn w:val="Normal"/>
    <w:next w:val="Normal"/>
    <w:qFormat/>
    <w:rsid w:val="00a0742f"/>
    <w:pPr>
      <w:keepNext w:val="true"/>
      <w:spacing w:before="120" w:after="0"/>
      <w:ind w:left="567"/>
      <w:outlineLvl w:val="2"/>
    </w:pPr>
    <w:rPr>
      <w:b/>
      <w:i/>
    </w:rPr>
  </w:style>
  <w:style w:type="paragraph" w:styleId="Heading4">
    <w:name w:val="heading 4"/>
    <w:basedOn w:val="Normal"/>
    <w:next w:val="Normal"/>
    <w:qFormat/>
    <w:rsid w:val="00a0742f"/>
    <w:pPr>
      <w:keepNext w:val="true"/>
      <w:spacing w:before="120" w:after="0"/>
      <w:ind w:left="567"/>
      <w:outlineLvl w:val="3"/>
    </w:pPr>
    <w:rPr/>
  </w:style>
  <w:style w:type="character" w:styleId="DefaultParagraphFont" w:default="1">
    <w:name w:val="Default Paragraph Font"/>
    <w:uiPriority w:val="1"/>
    <w:semiHidden/>
    <w:unhideWhenUsed/>
    <w:qFormat/>
    <w:rPr/>
  </w:style>
  <w:style w:type="character" w:styleId="InternetLink" w:customStyle="1">
    <w:name w:val="Internet Link"/>
    <w:uiPriority w:val="99"/>
    <w:unhideWhenUsed/>
    <w:qFormat/>
    <w:rsid w:val="009a0ab5"/>
    <w:rPr>
      <w:color w:val="0000FF"/>
      <w:u w:val="single"/>
    </w:rPr>
  </w:style>
  <w:style w:type="character" w:styleId="Style10" w:customStyle="1">
    <w:name w:val="Текст у виносці Знак"/>
    <w:basedOn w:val="DefaultParagraphFont"/>
    <w:link w:val="BalloonText"/>
    <w:uiPriority w:val="99"/>
    <w:semiHidden/>
    <w:qFormat/>
    <w:rsid w:val="00c6272e"/>
    <w:rPr>
      <w:rFonts w:ascii="Segoe UI" w:hAnsi="Segoe UI" w:cs="Segoe UI"/>
      <w:sz w:val="18"/>
      <w:szCs w:val="18"/>
      <w:lang w:eastAsia="ru-RU"/>
    </w:rPr>
  </w:style>
  <w:style w:type="character" w:styleId="1" w:customStyle="1">
    <w:name w:val="Незакрита згадка1"/>
    <w:basedOn w:val="DefaultParagraphFont"/>
    <w:uiPriority w:val="99"/>
    <w:semiHidden/>
    <w:unhideWhenUsed/>
    <w:qFormat/>
    <w:rsid w:val="0013193b"/>
    <w:rPr>
      <w:color w:val="605E5C"/>
      <w:shd w:fill="E1DFDD" w:val="clear"/>
    </w:rPr>
  </w:style>
  <w:style w:type="character" w:styleId="rvts46" w:customStyle="1">
    <w:name w:val="rvts46"/>
    <w:basedOn w:val="DefaultParagraphFont"/>
    <w:qFormat/>
    <w:rsid w:val="00617106"/>
    <w:rPr/>
  </w:style>
  <w:style w:type="character" w:styleId="rvts37" w:customStyle="1">
    <w:name w:val="rvts37"/>
    <w:basedOn w:val="DefaultParagraphFont"/>
    <w:qFormat/>
    <w:rsid w:val="00617106"/>
    <w:rPr/>
  </w:style>
  <w:style w:type="character" w:styleId="rvts11" w:customStyle="1">
    <w:name w:val="rvts11"/>
    <w:basedOn w:val="DefaultParagraphFont"/>
    <w:qFormat/>
    <w:rsid w:val="00617106"/>
    <w:rPr/>
  </w:style>
  <w:style w:type="character" w:styleId="rvts23" w:customStyle="1">
    <w:name w:val="rvts23"/>
    <w:qFormat/>
    <w:rsid w:val="00280514"/>
    <w:rPr/>
  </w:style>
  <w:style w:type="character" w:styleId="Style11" w:customStyle="1">
    <w:name w:val="Основний текст Знак"/>
    <w:basedOn w:val="DefaultParagraphFont"/>
    <w:qFormat/>
    <w:rsid w:val="000333ef"/>
    <w:rPr>
      <w:sz w:val="28"/>
      <w:lang w:eastAsia="ru-RU"/>
    </w:rPr>
  </w:style>
  <w:style w:type="character" w:styleId="3" w:customStyle="1">
    <w:name w:val="Основний текст з відступом 3 Знак"/>
    <w:basedOn w:val="DefaultParagraphFont"/>
    <w:link w:val="BodyTextIndent3"/>
    <w:uiPriority w:val="99"/>
    <w:qFormat/>
    <w:rsid w:val="001f4aca"/>
    <w:rPr>
      <w:rFonts w:eastAsia="Calibri" w:cs="Times New Roman"/>
      <w:sz w:val="16"/>
      <w:szCs w:val="16"/>
      <w:lang w:eastAsia="en-US"/>
    </w:rPr>
  </w:style>
  <w:style w:type="character" w:styleId="Style12" w:customStyle="1">
    <w:name w:val="Верхній колонтитул Знак"/>
    <w:basedOn w:val="DefaultParagraphFont"/>
    <w:uiPriority w:val="99"/>
    <w:qFormat/>
    <w:rsid w:val="00125745"/>
    <w:rPr>
      <w:sz w:val="28"/>
      <w:lang w:eastAsia="ru-RU"/>
    </w:rPr>
  </w:style>
  <w:style w:type="character" w:styleId="FontStyle11" w:customStyle="1">
    <w:name w:val="Font Style11"/>
    <w:basedOn w:val="DefaultParagraphFont"/>
    <w:uiPriority w:val="99"/>
    <w:qFormat/>
    <w:rsid w:val="00d02835"/>
    <w:rPr>
      <w:rFonts w:ascii="Times New Roman" w:hAnsi="Times New Roman" w:cs="Times New Roman"/>
      <w:sz w:val="26"/>
      <w:szCs w:val="26"/>
    </w:rPr>
  </w:style>
  <w:style w:type="character" w:styleId="csd2c743de" w:customStyle="1">
    <w:name w:val="csd2c743de"/>
    <w:basedOn w:val="DefaultParagraphFont"/>
    <w:qFormat/>
    <w:rsid w:val="00557158"/>
    <w:rPr/>
  </w:style>
  <w:style w:type="character" w:styleId="Hyperlink">
    <w:name w:val="Hyperlink"/>
    <w:rsid w:val="001419e7"/>
    <w:rPr>
      <w:color w:val="000080"/>
      <w:u w:val="single"/>
    </w:rPr>
  </w:style>
  <w:style w:type="character" w:styleId="csfdf54dc3" w:customStyle="1">
    <w:name w:val="csfdf54dc3"/>
    <w:basedOn w:val="DefaultParagraphFont"/>
    <w:qFormat/>
    <w:rsid w:val="001419e7"/>
    <w:rPr/>
  </w:style>
  <w:style w:type="character" w:styleId="cs23fb0664" w:customStyle="1">
    <w:name w:val="cs23fb0664"/>
    <w:basedOn w:val="DefaultParagraphFont"/>
    <w:qFormat/>
    <w:rsid w:val="001419e7"/>
    <w:rPr/>
  </w:style>
  <w:style w:type="character" w:styleId="cse6c83c5f" w:customStyle="1">
    <w:name w:val="cse6c83c5f"/>
    <w:basedOn w:val="DefaultParagraphFont"/>
    <w:qFormat/>
    <w:rsid w:val="001419e7"/>
    <w:rPr/>
  </w:style>
  <w:style w:type="character" w:styleId="rvts0" w:customStyle="1">
    <w:name w:val="rvts0"/>
    <w:qFormat/>
    <w:rsid w:val="001419e7"/>
    <w:rPr>
      <w:rFonts w:cs="Times New Roman"/>
    </w:rPr>
  </w:style>
  <w:style w:type="character" w:styleId="Style13" w:customStyle="1">
    <w:name w:val="Подзаголовок Знак"/>
    <w:basedOn w:val="DefaultParagraphFont"/>
    <w:qFormat/>
    <w:rsid w:val="001419e7"/>
    <w:rPr>
      <w:b/>
      <w:sz w:val="28"/>
    </w:rPr>
  </w:style>
  <w:style w:type="character" w:styleId="InternetLink1" w:customStyle="1">
    <w:name w:val="Internet Link1"/>
    <w:qFormat/>
    <w:rsid w:val="001419e7"/>
    <w:rPr>
      <w:color w:val="0000FF"/>
      <w:u w:val="single"/>
    </w:rPr>
  </w:style>
  <w:style w:type="character" w:styleId="Style14" w:customStyle="1">
    <w:name w:val="Основной текст_"/>
    <w:qFormat/>
    <w:rsid w:val="00064349"/>
    <w:rPr>
      <w:sz w:val="24"/>
      <w:lang w:val="ru-RU" w:eastAsia="zh-CN"/>
    </w:rPr>
  </w:style>
  <w:style w:type="character" w:styleId="2" w:customStyle="1">
    <w:name w:val="Основной текст (2)"/>
    <w:basedOn w:val="DefaultParagraphFont"/>
    <w:qFormat/>
    <w:rsid w:val="00064349"/>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4"/>
      <w:u w:val="none"/>
      <w:effect w:val="none"/>
      <w:lang w:val="uk-UA" w:eastAsia="uk-UA" w:bidi="uk-UA"/>
    </w:rPr>
  </w:style>
  <w:style w:type="character" w:styleId="InternetLink2" w:customStyle="1">
    <w:name w:val="Internet Link2"/>
    <w:qFormat/>
    <w:rsid w:val="00064349"/>
    <w:rPr>
      <w:color w:val="000080"/>
      <w:u w:val="single"/>
    </w:rPr>
  </w:style>
  <w:style w:type="character" w:styleId="11" w:customStyle="1">
    <w:name w:val="Неразрешенное упоминание1"/>
    <w:basedOn w:val="DefaultParagraphFont"/>
    <w:qFormat/>
    <w:rsid w:val="00064349"/>
    <w:rPr>
      <w:color w:val="605E5C"/>
      <w:shd w:fill="E1DFDD" w:val="clear"/>
    </w:rPr>
  </w:style>
  <w:style w:type="character" w:styleId="31" w:customStyle="1">
    <w:name w:val="Заголовок 3 Знак"/>
    <w:basedOn w:val="DefaultParagraphFont"/>
    <w:qFormat/>
    <w:rsid w:val="00064349"/>
    <w:rPr>
      <w:b/>
      <w:i/>
      <w:sz w:val="28"/>
      <w:lang w:eastAsia="ru-RU"/>
    </w:rPr>
  </w:style>
  <w:style w:type="character" w:styleId="Strong">
    <w:name w:val="Strong"/>
    <w:basedOn w:val="DefaultParagraphFont"/>
    <w:qFormat/>
    <w:rsid w:val="00064349"/>
    <w:rPr>
      <w:b/>
      <w:bCs/>
    </w:rPr>
  </w:style>
  <w:style w:type="character" w:styleId="cs184f715a" w:customStyle="1">
    <w:name w:val="cs184f715a"/>
    <w:basedOn w:val="DefaultParagraphFont"/>
    <w:qFormat/>
    <w:rsid w:val="00064349"/>
    <w:rPr/>
  </w:style>
  <w:style w:type="character" w:styleId="Style15" w:customStyle="1">
    <w:name w:val="Основной текст с отступом Знак"/>
    <w:basedOn w:val="DefaultParagraphFont"/>
    <w:qFormat/>
    <w:rsid w:val="00064349"/>
    <w:rPr>
      <w:sz w:val="28"/>
      <w:lang w:eastAsia="ru-RU"/>
    </w:rPr>
  </w:style>
  <w:style w:type="character" w:styleId="21" w:customStyle="1">
    <w:name w:val="Основной текст с отступом 2 Знак"/>
    <w:basedOn w:val="DefaultParagraphFont"/>
    <w:qFormat/>
    <w:rsid w:val="00064349"/>
    <w:rPr>
      <w:sz w:val="28"/>
      <w:lang w:eastAsia="ru-RU"/>
    </w:rPr>
  </w:style>
  <w:style w:type="character" w:styleId="Style16" w:customStyle="1">
    <w:name w:val="Верхний колонтитул Знак"/>
    <w:basedOn w:val="DefaultParagraphFont"/>
    <w:qFormat/>
    <w:rsid w:val="00064349"/>
    <w:rPr>
      <w:sz w:val="28"/>
      <w:lang w:eastAsia="ru-RU"/>
    </w:rPr>
  </w:style>
  <w:style w:type="character" w:styleId="32" w:customStyle="1">
    <w:name w:val="Основной текст с отступом 3 Знак"/>
    <w:basedOn w:val="DefaultParagraphFont"/>
    <w:qFormat/>
    <w:rsid w:val="00064349"/>
    <w:rPr>
      <w:rFonts w:eastAsia="Calibri" w:cs="Times New Roman"/>
      <w:sz w:val="16"/>
      <w:szCs w:val="16"/>
      <w:lang w:eastAsia="en-US"/>
    </w:rPr>
  </w:style>
  <w:style w:type="character" w:styleId="Style17" w:customStyle="1">
    <w:name w:val="Основной текст Знак"/>
    <w:basedOn w:val="DefaultParagraphFont"/>
    <w:qFormat/>
    <w:rsid w:val="00064349"/>
    <w:rPr>
      <w:sz w:val="28"/>
      <w:lang w:eastAsia="ru-RU"/>
    </w:rPr>
  </w:style>
  <w:style w:type="character" w:styleId="UnresolvedMention" w:customStyle="1">
    <w:name w:val="Unresolved Mention"/>
    <w:basedOn w:val="DefaultParagraphFont"/>
    <w:qFormat/>
    <w:rsid w:val="00064349"/>
    <w:rPr>
      <w:color w:val="605E5C"/>
      <w:shd w:fill="E1DFDD" w:val="clear"/>
    </w:rPr>
  </w:style>
  <w:style w:type="character" w:styleId="Style18" w:customStyle="1">
    <w:name w:val="Текст выноски Знак"/>
    <w:basedOn w:val="DefaultParagraphFont"/>
    <w:qFormat/>
    <w:rsid w:val="00064349"/>
    <w:rPr>
      <w:rFonts w:ascii="Segoe UI" w:hAnsi="Segoe UI" w:cs="Segoe UI"/>
      <w:sz w:val="18"/>
      <w:szCs w:val="18"/>
      <w:lang w:eastAsia="ru-RU"/>
    </w:rPr>
  </w:style>
  <w:style w:type="paragraph" w:styleId="Style19" w:customStyle="1">
    <w:name w:val="Заголовок"/>
    <w:basedOn w:val="Normal"/>
    <w:next w:val="BodyText"/>
    <w:qFormat/>
    <w:rsid w:val="00064349"/>
    <w:pPr>
      <w:keepNext w:val="true"/>
      <w:spacing w:before="240" w:after="120"/>
    </w:pPr>
    <w:rPr>
      <w:rFonts w:ascii="Liberation Sans" w:hAnsi="Liberation Sans" w:eastAsia="Microsoft YaHei" w:cs="Lucida Sans"/>
      <w:szCs w:val="28"/>
    </w:rPr>
  </w:style>
  <w:style w:type="paragraph" w:styleId="BodyText">
    <w:name w:val="Body Text"/>
    <w:basedOn w:val="Normal"/>
    <w:link w:val="Style11"/>
    <w:unhideWhenUsed/>
    <w:rsid w:val="000333ef"/>
    <w:pPr>
      <w:spacing w:lineRule="auto" w:line="240"/>
      <w:ind w:hanging="0"/>
      <w:jc w:val="center"/>
    </w:pPr>
    <w:rPr/>
  </w:style>
  <w:style w:type="paragraph" w:styleId="List">
    <w:name w:val="List"/>
    <w:basedOn w:val="BodyText"/>
    <w:rsid w:val="001419e7"/>
    <w:pPr/>
    <w:rPr>
      <w:rFonts w:cs="Lucida Sans"/>
    </w:rPr>
  </w:style>
  <w:style w:type="paragraph" w:styleId="Caption">
    <w:name w:val="caption"/>
    <w:basedOn w:val="Normal"/>
    <w:qFormat/>
    <w:rsid w:val="001419e7"/>
    <w:pPr>
      <w:suppressLineNumbers/>
      <w:spacing w:before="120" w:after="120"/>
    </w:pPr>
    <w:rPr>
      <w:rFonts w:cs="Lucida Sans"/>
      <w:i/>
      <w:iCs/>
      <w:sz w:val="24"/>
      <w:szCs w:val="24"/>
    </w:rPr>
  </w:style>
  <w:style w:type="paragraph" w:styleId="Style20" w:customStyle="1">
    <w:name w:val="Покажчик"/>
    <w:basedOn w:val="Normal"/>
    <w:qFormat/>
    <w:rsid w:val="00064349"/>
    <w:pPr>
      <w:suppressLineNumbers/>
    </w:pPr>
    <w:rPr>
      <w:rFonts w:cs="Lucida Sans"/>
    </w:rPr>
  </w:style>
  <w:style w:type="paragraph" w:styleId="user" w:customStyle="1">
    <w:name w:val="Заголовок (user)"/>
    <w:basedOn w:val="Normal"/>
    <w:next w:val="BodyText"/>
    <w:qFormat/>
    <w:rsid w:val="001419e7"/>
    <w:pPr>
      <w:keepNext w:val="true"/>
      <w:spacing w:before="240" w:after="120"/>
    </w:pPr>
    <w:rPr>
      <w:rFonts w:ascii="Liberation Sans" w:hAnsi="Liberation Sans" w:eastAsia="Microsoft YaHei" w:cs="Lucida Sans"/>
      <w:szCs w:val="28"/>
    </w:rPr>
  </w:style>
  <w:style w:type="paragraph" w:styleId="user1" w:customStyle="1">
    <w:name w:val="Покажчик (user)"/>
    <w:basedOn w:val="Normal"/>
    <w:qFormat/>
    <w:rsid w:val="001419e7"/>
    <w:pPr>
      <w:suppressLineNumbers/>
    </w:pPr>
    <w:rPr>
      <w:rFonts w:cs="Lucida Sans"/>
    </w:rPr>
  </w:style>
  <w:style w:type="paragraph" w:styleId="Style21" w:customStyle="1">
    <w:name w:val="Верхній і нижній колонтитули"/>
    <w:basedOn w:val="Normal"/>
    <w:qFormat/>
    <w:rsid w:val="001419e7"/>
    <w:pPr/>
    <w:rPr/>
  </w:style>
  <w:style w:type="paragraph" w:styleId="user2" w:customStyle="1">
    <w:name w:val="Верхній і нижній колонтитули (user)"/>
    <w:basedOn w:val="Normal"/>
    <w:qFormat/>
    <w:rsid w:val="00064349"/>
    <w:pPr/>
    <w:rPr/>
  </w:style>
  <w:style w:type="paragraph" w:styleId="Footer">
    <w:name w:val="footer"/>
    <w:basedOn w:val="Normal"/>
    <w:rsid w:val="00a0742f"/>
    <w:pPr>
      <w:tabs>
        <w:tab w:val="clear" w:pos="720"/>
        <w:tab w:val="center" w:pos="4153" w:leader="none"/>
        <w:tab w:val="right" w:pos="8306" w:leader="none"/>
      </w:tabs>
    </w:pPr>
    <w:rPr/>
  </w:style>
  <w:style w:type="paragraph" w:styleId="Style22" w:customStyle="1">
    <w:name w:val="Нормальний текст"/>
    <w:basedOn w:val="Normal"/>
    <w:qFormat/>
    <w:rsid w:val="00a0742f"/>
    <w:pPr>
      <w:spacing w:before="120" w:after="0"/>
      <w:ind w:firstLine="567"/>
    </w:pPr>
    <w:rPr/>
  </w:style>
  <w:style w:type="paragraph" w:styleId="Style23" w:customStyle="1">
    <w:name w:val="Шапка документу"/>
    <w:basedOn w:val="Normal"/>
    <w:qFormat/>
    <w:rsid w:val="00a0742f"/>
    <w:pPr>
      <w:keepNext w:val="true"/>
      <w:keepLines/>
      <w:spacing w:before="0" w:after="240"/>
      <w:ind w:left="4536"/>
      <w:jc w:val="center"/>
    </w:pPr>
    <w:rPr/>
  </w:style>
  <w:style w:type="paragraph" w:styleId="Header">
    <w:name w:val="header"/>
    <w:basedOn w:val="Normal"/>
    <w:link w:val="Style12"/>
    <w:uiPriority w:val="99"/>
    <w:rsid w:val="00a0742f"/>
    <w:pPr>
      <w:tabs>
        <w:tab w:val="clear" w:pos="720"/>
        <w:tab w:val="center" w:pos="4153" w:leader="none"/>
        <w:tab w:val="right" w:pos="8306" w:leader="none"/>
      </w:tabs>
    </w:pPr>
    <w:rPr/>
  </w:style>
  <w:style w:type="paragraph" w:styleId="12" w:customStyle="1">
    <w:name w:val="Підпис1"/>
    <w:basedOn w:val="Normal"/>
    <w:qFormat/>
    <w:rsid w:val="00a0742f"/>
    <w:pPr>
      <w:keepLines/>
      <w:tabs>
        <w:tab w:val="clear" w:pos="720"/>
        <w:tab w:val="center" w:pos="2268" w:leader="none"/>
        <w:tab w:val="left" w:pos="6804" w:leader="none"/>
      </w:tabs>
      <w:spacing w:before="360" w:after="0"/>
    </w:pPr>
    <w:rPr>
      <w:b/>
      <w:position w:val="-48"/>
    </w:rPr>
  </w:style>
  <w:style w:type="paragraph" w:styleId="Style24" w:customStyle="1">
    <w:name w:val="Глава документу"/>
    <w:basedOn w:val="Normal"/>
    <w:next w:val="Normal"/>
    <w:qFormat/>
    <w:rsid w:val="00a0742f"/>
    <w:pPr>
      <w:keepNext w:val="true"/>
      <w:keepLines/>
      <w:spacing w:before="120" w:after="120"/>
      <w:jc w:val="center"/>
    </w:pPr>
    <w:rPr/>
  </w:style>
  <w:style w:type="paragraph" w:styleId="Style25" w:customStyle="1">
    <w:name w:val="Герб"/>
    <w:basedOn w:val="Normal"/>
    <w:qFormat/>
    <w:rsid w:val="00a0742f"/>
    <w:pPr>
      <w:keepNext w:val="true"/>
      <w:keepLines/>
      <w:jc w:val="center"/>
    </w:pPr>
    <w:rPr>
      <w:sz w:val="144"/>
      <w:lang w:val="en-US"/>
    </w:rPr>
  </w:style>
  <w:style w:type="paragraph" w:styleId="Style26" w:customStyle="1">
    <w:name w:val="Установа"/>
    <w:basedOn w:val="Normal"/>
    <w:qFormat/>
    <w:rsid w:val="00a0742f"/>
    <w:pPr>
      <w:keepNext w:val="true"/>
      <w:keepLines/>
      <w:spacing w:before="120" w:after="0"/>
      <w:jc w:val="center"/>
    </w:pPr>
    <w:rPr>
      <w:b/>
      <w:sz w:val="40"/>
    </w:rPr>
  </w:style>
  <w:style w:type="paragraph" w:styleId="Style27" w:customStyle="1">
    <w:name w:val="Вид документа"/>
    <w:basedOn w:val="Style26"/>
    <w:next w:val="Normal"/>
    <w:qFormat/>
    <w:rsid w:val="00a0742f"/>
    <w:pPr>
      <w:spacing w:before="360" w:after="240"/>
    </w:pPr>
    <w:rPr>
      <w:spacing w:val="20"/>
      <w:sz w:val="26"/>
    </w:rPr>
  </w:style>
  <w:style w:type="paragraph" w:styleId="Style28" w:customStyle="1">
    <w:name w:val="Час та місце"/>
    <w:basedOn w:val="Normal"/>
    <w:qFormat/>
    <w:rsid w:val="00a0742f"/>
    <w:pPr>
      <w:keepNext w:val="true"/>
      <w:keepLines/>
      <w:spacing w:before="120" w:after="240"/>
      <w:jc w:val="center"/>
    </w:pPr>
    <w:rPr/>
  </w:style>
  <w:style w:type="paragraph" w:styleId="Style29" w:customStyle="1">
    <w:name w:val="Назва документа"/>
    <w:basedOn w:val="Normal"/>
    <w:next w:val="Style22"/>
    <w:qFormat/>
    <w:rsid w:val="00a0742f"/>
    <w:pPr>
      <w:keepNext w:val="true"/>
      <w:keepLines/>
      <w:spacing w:before="240" w:after="240"/>
      <w:jc w:val="center"/>
    </w:pPr>
    <w:rPr>
      <w:b/>
    </w:rPr>
  </w:style>
  <w:style w:type="paragraph" w:styleId="NormalText" w:customStyle="1">
    <w:name w:val="Normal Text"/>
    <w:basedOn w:val="Normal"/>
    <w:qFormat/>
    <w:rsid w:val="00a0742f"/>
    <w:pPr>
      <w:ind w:firstLine="567"/>
    </w:pPr>
    <w:rPr/>
  </w:style>
  <w:style w:type="paragraph" w:styleId="ShapkaDocumentu" w:customStyle="1">
    <w:name w:val="Shapka Documentu"/>
    <w:basedOn w:val="NormalText"/>
    <w:qFormat/>
    <w:rsid w:val="00a0742f"/>
    <w:pPr>
      <w:keepNext w:val="true"/>
      <w:keepLines/>
      <w:spacing w:before="0" w:after="240"/>
      <w:ind w:hanging="0" w:left="3969"/>
      <w:jc w:val="center"/>
    </w:pPr>
    <w:rPr/>
  </w:style>
  <w:style w:type="paragraph" w:styleId="Default" w:customStyle="1">
    <w:name w:val="Default"/>
    <w:qFormat/>
    <w:rsid w:val="00131b14"/>
    <w:pPr>
      <w:widowControl/>
      <w:suppressAutoHyphens w:val="true"/>
      <w:bidi w:val="0"/>
      <w:spacing w:before="0" w:after="0"/>
      <w:jc w:val="left"/>
    </w:pPr>
    <w:rPr>
      <w:rFonts w:ascii="Times New Roman" w:hAnsi="Times New Roman" w:eastAsia="Times New Roman" w:cs="Times New Roman"/>
      <w:color w:val="000000"/>
      <w:kern w:val="0"/>
      <w:sz w:val="24"/>
      <w:szCs w:val="24"/>
      <w:lang w:val="uk-UA" w:eastAsia="uk-UA" w:bidi="ar-SA"/>
    </w:rPr>
  </w:style>
  <w:style w:type="paragraph" w:styleId="BalloonText">
    <w:name w:val="Balloon Text"/>
    <w:basedOn w:val="Normal"/>
    <w:link w:val="Style10"/>
    <w:uiPriority w:val="99"/>
    <w:semiHidden/>
    <w:unhideWhenUsed/>
    <w:qFormat/>
    <w:rsid w:val="00c6272e"/>
    <w:pPr>
      <w:spacing w:lineRule="auto" w:line="240"/>
    </w:pPr>
    <w:rPr>
      <w:rFonts w:ascii="Segoe UI" w:hAnsi="Segoe UI" w:cs="Segoe UI"/>
      <w:sz w:val="18"/>
      <w:szCs w:val="18"/>
    </w:rPr>
  </w:style>
  <w:style w:type="paragraph" w:styleId="rvps2" w:customStyle="1">
    <w:name w:val="rvps2"/>
    <w:basedOn w:val="Normal"/>
    <w:qFormat/>
    <w:rsid w:val="00617106"/>
    <w:pPr>
      <w:spacing w:lineRule="auto" w:line="240" w:beforeAutospacing="1" w:afterAutospacing="1"/>
      <w:ind w:hanging="0"/>
      <w:jc w:val="left"/>
    </w:pPr>
    <w:rPr>
      <w:sz w:val="24"/>
      <w:szCs w:val="24"/>
    </w:rPr>
  </w:style>
  <w:style w:type="paragraph" w:styleId="NormalWeb">
    <w:name w:val="Normal (Web)"/>
    <w:basedOn w:val="Normal"/>
    <w:qFormat/>
    <w:rsid w:val="00d44706"/>
    <w:pPr>
      <w:spacing w:lineRule="auto" w:line="240" w:beforeAutospacing="1" w:afterAutospacing="1"/>
      <w:ind w:hanging="0"/>
      <w:jc w:val="left"/>
    </w:pPr>
    <w:rPr>
      <w:sz w:val="24"/>
      <w:szCs w:val="24"/>
      <w:lang w:val="ru-RU"/>
    </w:rPr>
  </w:style>
  <w:style w:type="paragraph" w:styleId="BodyTextIndent3">
    <w:name w:val="Body Text Indent 3"/>
    <w:basedOn w:val="Normal"/>
    <w:link w:val="3"/>
    <w:uiPriority w:val="99"/>
    <w:unhideWhenUsed/>
    <w:qFormat/>
    <w:rsid w:val="001f4aca"/>
    <w:pPr>
      <w:spacing w:before="0" w:after="120"/>
      <w:ind w:hanging="0" w:left="283"/>
      <w:jc w:val="left"/>
    </w:pPr>
    <w:rPr>
      <w:rFonts w:eastAsia="Calibri"/>
      <w:sz w:val="16"/>
      <w:szCs w:val="16"/>
      <w:lang w:eastAsia="en-US"/>
    </w:rPr>
  </w:style>
  <w:style w:type="paragraph" w:styleId="rvps12" w:customStyle="1">
    <w:name w:val="rvps12"/>
    <w:basedOn w:val="Normal"/>
    <w:qFormat/>
    <w:rsid w:val="00397565"/>
    <w:pPr>
      <w:spacing w:lineRule="auto" w:line="240" w:beforeAutospacing="1" w:afterAutospacing="1"/>
      <w:ind w:hanging="0"/>
      <w:jc w:val="left"/>
    </w:pPr>
    <w:rPr>
      <w:sz w:val="24"/>
      <w:szCs w:val="24"/>
      <w:lang w:val="ru-RU"/>
    </w:rPr>
  </w:style>
  <w:style w:type="paragraph" w:styleId="ListParagraph">
    <w:name w:val="List Paragraph"/>
    <w:basedOn w:val="Normal"/>
    <w:uiPriority w:val="34"/>
    <w:qFormat/>
    <w:rsid w:val="00df07ff"/>
    <w:pPr>
      <w:spacing w:before="0" w:after="0"/>
      <w:ind w:left="720"/>
      <w:contextualSpacing/>
    </w:pPr>
    <w:rPr/>
  </w:style>
  <w:style w:type="paragraph" w:styleId="311" w:customStyle="1">
    <w:name w:val="Основной текст (3)1"/>
    <w:basedOn w:val="Normal"/>
    <w:qFormat/>
    <w:rsid w:val="00f2497e"/>
    <w:pPr>
      <w:widowControl w:val="false"/>
      <w:shd w:val="clear" w:color="auto" w:fill="FFFFFF"/>
      <w:spacing w:lineRule="atLeast" w:line="240" w:before="0" w:after="600"/>
      <w:ind w:hanging="0"/>
      <w:jc w:val="left"/>
    </w:pPr>
    <w:rPr>
      <w:rFonts w:ascii="Courier New" w:hAnsi="Courier New"/>
      <w:spacing w:val="2"/>
      <w:sz w:val="17"/>
    </w:rPr>
  </w:style>
  <w:style w:type="paragraph" w:styleId="cs7c5251be" w:customStyle="1">
    <w:name w:val="cs7c5251be"/>
    <w:basedOn w:val="Normal"/>
    <w:qFormat/>
    <w:rsid w:val="00557158"/>
    <w:pPr>
      <w:spacing w:lineRule="auto" w:line="240" w:beforeAutospacing="1" w:afterAutospacing="1"/>
      <w:ind w:hanging="0"/>
      <w:jc w:val="left"/>
    </w:pPr>
    <w:rPr>
      <w:sz w:val="24"/>
      <w:szCs w:val="24"/>
      <w:lang w:eastAsia="uk-UA"/>
    </w:rPr>
  </w:style>
  <w:style w:type="paragraph" w:styleId="user3" w:customStyle="1">
    <w:name w:val="Вміст рамки (user)"/>
    <w:basedOn w:val="Normal"/>
    <w:qFormat/>
    <w:rsid w:val="001419e7"/>
    <w:pPr/>
    <w:rPr/>
  </w:style>
  <w:style w:type="paragraph" w:styleId="csd270a1e4" w:customStyle="1">
    <w:name w:val="csd270a1e4"/>
    <w:basedOn w:val="Normal"/>
    <w:qFormat/>
    <w:rsid w:val="001419e7"/>
    <w:pPr>
      <w:spacing w:lineRule="auto" w:line="240" w:before="280" w:after="280"/>
      <w:ind w:hanging="0"/>
      <w:jc w:val="left"/>
    </w:pPr>
    <w:rPr>
      <w:sz w:val="24"/>
      <w:szCs w:val="24"/>
      <w:lang w:eastAsia="uk-UA"/>
    </w:rPr>
  </w:style>
  <w:style w:type="paragraph" w:styleId="csd270a203" w:customStyle="1">
    <w:name w:val="csd270a203"/>
    <w:basedOn w:val="Normal"/>
    <w:qFormat/>
    <w:rsid w:val="001419e7"/>
    <w:pPr>
      <w:spacing w:lineRule="auto" w:line="240" w:before="280" w:after="280"/>
      <w:ind w:hanging="0"/>
      <w:jc w:val="left"/>
    </w:pPr>
    <w:rPr>
      <w:sz w:val="24"/>
      <w:szCs w:val="24"/>
      <w:lang w:eastAsia="uk-UA"/>
    </w:rPr>
  </w:style>
  <w:style w:type="paragraph" w:styleId="cs66e64e55" w:customStyle="1">
    <w:name w:val="cs66e64e55"/>
    <w:basedOn w:val="Normal"/>
    <w:qFormat/>
    <w:rsid w:val="001419e7"/>
    <w:pPr>
      <w:spacing w:lineRule="auto" w:line="240" w:before="280" w:after="280"/>
      <w:ind w:hanging="0"/>
      <w:jc w:val="left"/>
    </w:pPr>
    <w:rPr>
      <w:sz w:val="24"/>
      <w:szCs w:val="24"/>
      <w:lang w:val="ru-RU"/>
    </w:rPr>
  </w:style>
  <w:style w:type="paragraph" w:styleId="cse2a94784" w:customStyle="1">
    <w:name w:val="cse2a94784"/>
    <w:basedOn w:val="Normal"/>
    <w:qFormat/>
    <w:rsid w:val="001419e7"/>
    <w:pPr>
      <w:spacing w:lineRule="auto" w:line="240" w:before="280" w:after="280"/>
      <w:ind w:hanging="0"/>
      <w:jc w:val="left"/>
    </w:pPr>
    <w:rPr>
      <w:sz w:val="24"/>
      <w:szCs w:val="24"/>
      <w:lang w:val="ru-RU"/>
    </w:rPr>
  </w:style>
  <w:style w:type="paragraph" w:styleId="csfb0aa375" w:customStyle="1">
    <w:name w:val="csfb0aa375"/>
    <w:basedOn w:val="Normal"/>
    <w:qFormat/>
    <w:rsid w:val="001419e7"/>
    <w:pPr>
      <w:spacing w:lineRule="auto" w:line="240" w:before="280" w:after="280"/>
      <w:ind w:hanging="0"/>
      <w:jc w:val="left"/>
    </w:pPr>
    <w:rPr>
      <w:sz w:val="24"/>
      <w:szCs w:val="24"/>
      <w:lang w:val="ru-RU"/>
    </w:rPr>
  </w:style>
  <w:style w:type="paragraph" w:styleId="Subtitle">
    <w:name w:val="Subtitle"/>
    <w:basedOn w:val="Normal"/>
    <w:qFormat/>
    <w:rsid w:val="001419e7"/>
    <w:pPr>
      <w:spacing w:lineRule="auto" w:line="240"/>
      <w:ind w:hanging="0"/>
      <w:jc w:val="center"/>
    </w:pPr>
    <w:rPr>
      <w:b/>
    </w:rPr>
  </w:style>
  <w:style w:type="paragraph" w:styleId="Style30" w:customStyle="1">
    <w:name w:val="Вміст рамки"/>
    <w:basedOn w:val="Normal"/>
    <w:qFormat/>
    <w:rsid w:val="00064349"/>
    <w:pPr/>
    <w:rPr/>
  </w:style>
  <w:style w:type="paragraph" w:styleId="user4" w:customStyle="1">
    <w:name w:val="Вміст таблиці (user)"/>
    <w:basedOn w:val="Normal"/>
    <w:qFormat/>
    <w:rsid w:val="00064349"/>
    <w:pPr>
      <w:widowControl w:val="false"/>
      <w:suppressLineNumbers/>
    </w:pPr>
    <w:rPr/>
  </w:style>
  <w:style w:type="paragraph" w:styleId="p8" w:customStyle="1">
    <w:name w:val="p8"/>
    <w:basedOn w:val="Normal"/>
    <w:qFormat/>
    <w:rsid w:val="00064349"/>
    <w:pPr>
      <w:spacing w:lineRule="atLeast" w:line="240" w:before="100" w:after="100"/>
      <w:ind w:hanging="0"/>
    </w:pPr>
    <w:rPr>
      <w:rFonts w:eastAsia="SimSun;宋体"/>
      <w:sz w:val="24"/>
      <w:szCs w:val="24"/>
      <w:lang w:val="ru-RU" w:eastAsia="zh-CN"/>
    </w:rPr>
  </w:style>
  <w:style w:type="paragraph" w:styleId="13" w:customStyle="1">
    <w:name w:val="Звичайний1"/>
    <w:qFormat/>
    <w:rsid w:val="00064349"/>
    <w:pPr>
      <w:widowControl w:val="false"/>
      <w:suppressAutoHyphens w:val="true"/>
      <w:bidi w:val="0"/>
      <w:spacing w:lineRule="auto" w:line="262" w:before="0" w:after="0"/>
      <w:ind w:firstLine="580"/>
      <w:jc w:val="both"/>
    </w:pPr>
    <w:rPr>
      <w:rFonts w:ascii="Times New Roman" w:hAnsi="Times New Roman" w:eastAsia="Times New Roman" w:cs="Times New Roman"/>
      <w:color w:val="auto"/>
      <w:kern w:val="0"/>
      <w:sz w:val="18"/>
      <w:szCs w:val="20"/>
      <w:lang w:val="uk-UA" w:eastAsia="ru-RU" w:bidi="ar-SA"/>
    </w:rPr>
  </w:style>
  <w:style w:type="paragraph" w:styleId="Style31" w:customStyle="1">
    <w:name w:val="Верхній колонтитул ліворуч"/>
    <w:basedOn w:val="Header"/>
    <w:qFormat/>
    <w:rsid w:val="00064349"/>
    <w:pPr>
      <w:suppressLineNumbers/>
      <w:tabs>
        <w:tab w:val="clear" w:pos="4153"/>
        <w:tab w:val="clear" w:pos="8306"/>
        <w:tab w:val="center" w:pos="4890" w:leader="none"/>
        <w:tab w:val="right" w:pos="9781" w:leader="none"/>
      </w:tabs>
    </w:pPr>
    <w:rPr/>
  </w:style>
  <w:style w:type="paragraph" w:styleId="Style32" w:customStyle="1">
    <w:name w:val="[Немає стилю абзацу]"/>
    <w:qFormat/>
    <w:rsid w:val="00064349"/>
    <w:pPr>
      <w:widowControl w:val="false"/>
      <w:suppressAutoHyphens w:val="true"/>
      <w:bidi w:val="0"/>
      <w:spacing w:lineRule="auto" w:line="288" w:before="0" w:after="0"/>
      <w:jc w:val="left"/>
      <w:textAlignment w:val="center"/>
    </w:pPr>
    <w:rPr>
      <w:rFonts w:ascii="Times New Roman" w:hAnsi="Times New Roman" w:eastAsia="Times New Roman" w:cs="Times New Roman"/>
      <w:color w:val="000000"/>
      <w:kern w:val="0"/>
      <w:sz w:val="24"/>
      <w:szCs w:val="24"/>
      <w:lang w:val="en-US" w:eastAsia="uk-UA" w:bidi="ar-SA"/>
    </w:rPr>
  </w:style>
  <w:style w:type="paragraph" w:styleId="BodyTextIndent">
    <w:name w:val="Body Text Indent"/>
    <w:basedOn w:val="Normal"/>
    <w:rsid w:val="00064349"/>
    <w:pPr>
      <w:spacing w:before="0" w:after="120"/>
      <w:ind w:left="283"/>
    </w:pPr>
    <w:rPr/>
  </w:style>
  <w:style w:type="paragraph" w:styleId="BodyTextIndent2">
    <w:name w:val="Body Text Indent 2"/>
    <w:basedOn w:val="Normal"/>
    <w:qFormat/>
    <w:rsid w:val="00064349"/>
    <w:pPr>
      <w:spacing w:lineRule="auto" w:line="480" w:before="0" w:after="120"/>
      <w:ind w:left="283"/>
    </w:pPr>
    <w:rPr/>
  </w:style>
  <w:style w:type="paragraph" w:styleId="Style33">
    <w:name w:val="Вміст таблиці"/>
    <w:basedOn w:val="Normal"/>
    <w:qFormat/>
    <w:pPr>
      <w:widowControl w:val="false"/>
      <w:suppressLineNumbers/>
    </w:pPr>
    <w:rPr/>
  </w:style>
  <w:style w:type="paragraph" w:styleId="Style34">
    <w:name w:val="Заголовок таблиці"/>
    <w:basedOn w:val="Style33"/>
    <w:qFormat/>
    <w:pPr>
      <w:suppressLineNumbers/>
      <w:jc w:val="center"/>
    </w:pPr>
    <w:rPr>
      <w:b/>
      <w:bCs/>
    </w:rPr>
  </w:style>
  <w:style w:type="numbering" w:styleId="Style35" w:customStyle="1">
    <w:name w:val="Без маркерів"/>
    <w:uiPriority w:val="99"/>
    <w:semiHidden/>
    <w:unhideWhenUsed/>
    <w:qFormat/>
    <w:rsid w:val="00064349"/>
  </w:style>
  <w:style w:type="numbering" w:styleId="user5" w:customStyle="1">
    <w:name w:val="Без маркерів (user)"/>
    <w:uiPriority w:val="99"/>
    <w:semiHidden/>
    <w:unhideWhenUsed/>
    <w:qFormat/>
    <w:rsid w:val="001419e7"/>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f7">
    <w:name w:val="Table Grid"/>
    <w:basedOn w:val="a1"/>
    <w:uiPriority w:val="59"/>
    <w:rsid w:val="00131b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BF9D5-51D2-4637-8358-4B2907E30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Application>LibreOffice/26.2.0.3$Windows_X86_64 LibreOffice_project/620$Build-3</Application>
  <AppVersion>15.0000</AppVersion>
  <Pages>4</Pages>
  <Words>749</Words>
  <Characters>5234</Characters>
  <CharactersWithSpaces>5904</CharactersWithSpaces>
  <Paragraphs>74</Paragraphs>
  <Company>KMU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2021-04-07T07:31:00Z</dcterms:created>
  <dc:creator>1-1</dc:creator>
  <dc:description/>
  <dc:language>uk-UA</dc:language>
  <cp:lastModifiedBy/>
  <cp:lastPrinted>2020-07-03T07:18:00Z</cp:lastPrinted>
  <dcterms:modified xsi:type="dcterms:W3CDTF">2026-08-17T14:34:15Z</dcterms:modified>
  <cp:revision>102</cp:revision>
  <dc:subject/>
  <dc:title>£</dc:title>
</cp:coreProperties>
</file>

<file path=docProps/custom.xml><?xml version="1.0" encoding="utf-8"?>
<Properties xmlns="http://schemas.openxmlformats.org/officeDocument/2006/custom-properties" xmlns:vt="http://schemas.openxmlformats.org/officeDocument/2006/docPropsVTypes"/>
</file>