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left="4819"/>
        <w:jc w:val="left"/>
        <w:rPr>
          <w:bCs/>
        </w:rPr>
      </w:pPr>
      <w:r>
        <w:rPr>
          <w:bCs/>
        </w:rPr>
        <w:t>Додаток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 xml:space="preserve">до Наказу 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 xml:space="preserve">Головного управління 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 xml:space="preserve">Пенсійного фонду України в м. Києві </w:t>
      </w:r>
    </w:p>
    <w:p>
      <w:pPr>
        <w:pStyle w:val="Normal"/>
        <w:ind w:hanging="0" w:left="4819"/>
        <w:jc w:val="left"/>
        <w:rPr>
          <w:bCs/>
        </w:rPr>
      </w:pPr>
      <w:r>
        <w:rPr/>
        <w:t>від “17” серпня 2026 року №________</w:t>
      </w:r>
    </w:p>
    <w:p>
      <w:pPr>
        <w:pStyle w:val="Normal"/>
        <w:ind w:hanging="0"/>
        <w:jc w:val="center"/>
        <w:rPr>
          <w:bCs/>
          <w:szCs w:val="28"/>
        </w:rPr>
      </w:pPr>
      <w:r>
        <w:rPr>
          <w:bCs/>
          <w:szCs w:val="28"/>
        </w:rPr>
      </w:r>
    </w:p>
    <w:p>
      <w:pPr>
        <w:pStyle w:val="Normal"/>
        <w:ind w:hanging="0"/>
        <w:jc w:val="center"/>
        <w:rPr>
          <w:bCs/>
          <w:szCs w:val="28"/>
        </w:rPr>
      </w:pPr>
      <w:r>
        <w:rPr>
          <w:bCs/>
          <w:szCs w:val="28"/>
        </w:rPr>
      </w:r>
    </w:p>
    <w:p>
      <w:pPr>
        <w:pStyle w:val="Normal"/>
        <w:ind w:hanging="0"/>
        <w:jc w:val="center"/>
        <w:rPr>
          <w:bCs/>
          <w:szCs w:val="28"/>
        </w:rPr>
      </w:pPr>
      <w:r>
        <w:rPr>
          <w:bCs/>
          <w:szCs w:val="28"/>
        </w:rPr>
        <w:t>Умови</w:t>
      </w:r>
    </w:p>
    <w:p>
      <w:pPr>
        <w:pStyle w:val="Normal"/>
        <w:spacing w:lineRule="auto" w:line="240"/>
        <w:ind w:hanging="0"/>
        <w:jc w:val="center"/>
        <w:rPr>
          <w:bCs/>
          <w:szCs w:val="28"/>
        </w:rPr>
      </w:pPr>
      <w:r>
        <w:rPr>
          <w:bCs/>
          <w:szCs w:val="28"/>
        </w:rPr>
        <w:t>проведення добору</w:t>
      </w:r>
    </w:p>
    <w:p>
      <w:pPr>
        <w:pStyle w:val="Normal"/>
        <w:spacing w:lineRule="auto" w:line="240"/>
        <w:ind w:hanging="0"/>
        <w:jc w:val="center"/>
        <w:rPr>
          <w:szCs w:val="28"/>
        </w:rPr>
      </w:pPr>
      <w:r>
        <w:rPr>
          <w:bCs/>
          <w:szCs w:val="28"/>
        </w:rPr>
        <w:t xml:space="preserve"> </w:t>
      </w:r>
      <w:r>
        <w:rPr>
          <w:bCs/>
          <w:szCs w:val="28"/>
        </w:rPr>
        <w:t>на зайняття посади державної служби категорії «В» - головний спеціаліст</w:t>
      </w:r>
      <w:r>
        <w:rPr>
          <w:szCs w:val="28"/>
        </w:rPr>
        <w:t xml:space="preserve"> сектору з питань</w:t>
      </w:r>
      <w:r>
        <w:rPr>
          <w:iCs/>
          <w:szCs w:val="28"/>
          <w:lang w:val="ru-RU"/>
        </w:rPr>
        <w:t xml:space="preserve"> координації внутрішнього контролю</w:t>
      </w:r>
    </w:p>
    <w:p>
      <w:pPr>
        <w:pStyle w:val="Normal"/>
        <w:ind w:hanging="0" w:left="360"/>
        <w:jc w:val="center"/>
        <w:rPr>
          <w:bCs/>
          <w:szCs w:val="28"/>
        </w:rPr>
      </w:pPr>
      <w:r>
        <w:rPr/>
        <w:t>(вул. Бульварно-Кудрявська, 16)</w:t>
      </w:r>
    </w:p>
    <w:p>
      <w:pPr>
        <w:pStyle w:val="Normal"/>
        <w:ind w:hanging="0"/>
        <w:jc w:val="center"/>
        <w:rPr>
          <w:bCs/>
          <w:sz w:val="12"/>
          <w:szCs w:val="28"/>
        </w:rPr>
      </w:pPr>
      <w:r>
        <w:rPr>
          <w:bCs/>
          <w:sz w:val="12"/>
          <w:szCs w:val="28"/>
        </w:rPr>
      </w:r>
    </w:p>
    <w:tbl>
      <w:tblPr>
        <w:tblW w:w="9497" w:type="dxa"/>
        <w:jc w:val="left"/>
        <w:tblInd w:w="36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"/>
        <w:gridCol w:w="45"/>
        <w:gridCol w:w="2926"/>
        <w:gridCol w:w="18"/>
        <w:gridCol w:w="16"/>
        <w:gridCol w:w="5952"/>
      </w:tblGrid>
      <w:tr>
        <w:trPr/>
        <w:tc>
          <w:tcPr>
            <w:tcW w:w="94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firstLine="181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Загальні умови</w:t>
            </w:r>
          </w:p>
        </w:tc>
      </w:tr>
      <w:tr>
        <w:trPr>
          <w:trHeight w:val="11462" w:hRule="atLeast"/>
        </w:trPr>
        <w:tc>
          <w:tcPr>
            <w:tcW w:w="35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Посадові обов’язки</w:t>
            </w:r>
          </w:p>
        </w:tc>
        <w:tc>
          <w:tcPr>
            <w:tcW w:w="5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p8"/>
              <w:tabs>
                <w:tab w:val="clear" w:pos="720"/>
                <w:tab w:val="left" w:pos="-107" w:leader="none"/>
                <w:tab w:val="left" w:pos="35" w:leader="none"/>
              </w:tabs>
              <w:spacing w:before="43" w:after="43"/>
              <w:contextualSpacing/>
              <w:rPr/>
            </w:pPr>
            <w:r>
              <w:rPr>
                <w:rStyle w:val="2"/>
                <w:rFonts w:eastAsia="Microsoft Sans Serif"/>
                <w:sz w:val="28"/>
                <w:szCs w:val="28"/>
              </w:rPr>
              <w:t>1. Узагальнення інформації з питань здійснення заходів з формування опису внутрішнього середовища за результатами аналізу його структури, організаційних та функціональних засад, ідентифікації та оцінки ризиків, обрання способів реагування на ризики, їх перегляду</w:t>
            </w:r>
            <w:r>
              <w:rPr>
                <w:color w:val="000000"/>
                <w:sz w:val="28"/>
                <w:szCs w:val="28"/>
                <w:lang w:val="uk-UA"/>
              </w:rPr>
              <w:t>;</w:t>
            </w:r>
          </w:p>
          <w:p>
            <w:pPr>
              <w:pStyle w:val="p8"/>
              <w:tabs>
                <w:tab w:val="clear" w:pos="720"/>
                <w:tab w:val="left" w:pos="35" w:leader="none"/>
                <w:tab w:val="left" w:pos="60" w:leader="none"/>
              </w:tabs>
              <w:spacing w:before="43" w:after="43"/>
              <w:ind w:hanging="0" w:right="113"/>
              <w:contextualSpacing/>
              <w:rPr/>
            </w:pPr>
            <w:r>
              <w:rPr>
                <w:rStyle w:val="2"/>
                <w:rFonts w:eastAsia="Microsoft Sans Serif"/>
                <w:sz w:val="28"/>
                <w:szCs w:val="28"/>
                <w:lang w:eastAsia="zh-CN" w:bidi="ar-SA"/>
              </w:rPr>
              <w:t>2.   Проведення періодичного аналізу запроваджених заходів контролю, спрямованих на мінімізацію ризиків та попередження їх виникнення</w:t>
            </w:r>
            <w:r>
              <w:rPr>
                <w:rStyle w:val="2"/>
                <w:rFonts w:eastAsia="Microsoft Sans Serif"/>
                <w:sz w:val="28"/>
                <w:szCs w:val="28"/>
              </w:rPr>
              <w:t>;</w:t>
            </w:r>
          </w:p>
          <w:p>
            <w:pPr>
              <w:pStyle w:val="p8"/>
              <w:tabs>
                <w:tab w:val="clear" w:pos="720"/>
                <w:tab w:val="left" w:pos="0" w:leader="none"/>
                <w:tab w:val="left" w:pos="35" w:leader="none"/>
              </w:tabs>
              <w:spacing w:before="43" w:after="43"/>
              <w:ind w:hanging="0" w:left="-107"/>
              <w:contextualSpacing/>
              <w:rPr/>
            </w:pPr>
            <w:r>
              <w:rPr>
                <w:rStyle w:val="2"/>
                <w:rFonts w:eastAsia="Microsoft Sans Serif"/>
                <w:sz w:val="28"/>
                <w:szCs w:val="28"/>
                <w:lang w:eastAsia="zh-CN" w:bidi="ar-SA"/>
              </w:rPr>
              <w:t xml:space="preserve"> </w:t>
            </w:r>
            <w:r>
              <w:rPr>
                <w:rStyle w:val="2"/>
                <w:rFonts w:eastAsia="Microsoft Sans Serif"/>
                <w:sz w:val="28"/>
                <w:szCs w:val="28"/>
                <w:lang w:eastAsia="zh-CN" w:bidi="ar-SA"/>
              </w:rPr>
              <w:t>3. Документування виявлених відхилень чи недоліків у функціонуванні системи внутрішнього контролю та/або окремих його елементів, процедур контролю для забезпечення інформаційного та комунікаційного обміну</w:t>
            </w:r>
            <w:r>
              <w:rPr>
                <w:rStyle w:val="2"/>
                <w:rFonts w:eastAsia="Microsoft Sans Serif"/>
                <w:sz w:val="28"/>
                <w:szCs w:val="28"/>
              </w:rPr>
              <w:t>;</w:t>
            </w:r>
          </w:p>
          <w:p>
            <w:pPr>
              <w:pStyle w:val="p8"/>
              <w:tabs>
                <w:tab w:val="clear" w:pos="720"/>
                <w:tab w:val="left" w:pos="-107" w:leader="none"/>
                <w:tab w:val="left" w:pos="35" w:leader="none"/>
              </w:tabs>
              <w:spacing w:before="43" w:after="43"/>
              <w:ind w:hanging="0" w:left="-107"/>
              <w:contextualSpacing/>
              <w:rPr/>
            </w:pPr>
            <w:r>
              <w:rPr>
                <w:rStyle w:val="2"/>
                <w:rFonts w:eastAsia="Microsoft Sans Serif"/>
                <w:sz w:val="28"/>
                <w:szCs w:val="28"/>
              </w:rPr>
              <w:t xml:space="preserve"> </w:t>
            </w:r>
            <w:r>
              <w:rPr>
                <w:rStyle w:val="2"/>
                <w:rFonts w:eastAsia="Microsoft Sans Serif"/>
                <w:sz w:val="28"/>
                <w:szCs w:val="28"/>
              </w:rPr>
              <w:t>4.  Здійснення моніторингу для виявлення відхилень у функціонуванні системи внутрішнього контролю, інформування начальника Головного управління щодо недоліків у системі внутрішнього контролю, виявлених за результатами здійснення моніторингу.</w:t>
            </w:r>
          </w:p>
          <w:p>
            <w:pPr>
              <w:pStyle w:val="csfb0aa375"/>
              <w:shd w:val="clear" w:color="auto" w:fill="FFFFFF"/>
              <w:tabs>
                <w:tab w:val="clear" w:pos="720"/>
                <w:tab w:val="left" w:pos="177" w:leader="none"/>
              </w:tabs>
              <w:spacing w:beforeAutospacing="0" w:before="0" w:afterAutospacing="0" w:after="0"/>
              <w:ind w:hanging="0" w:left="-10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5.  </w:t>
            </w:r>
            <w:r>
              <w:rPr>
                <w:sz w:val="28"/>
                <w:szCs w:val="28"/>
                <w:lang w:val="uk-UA"/>
              </w:rPr>
              <w:t>Надання методичної допомоги структурним підрозділам Головного управління щодо порядку і підходів до управління ризиками, способів реагування на ризики та інформування керівництва для вжиття відповідних заходів контролю.</w:t>
            </w:r>
          </w:p>
          <w:p>
            <w:pPr>
              <w:pStyle w:val="csfb0aa375"/>
              <w:shd w:val="clear" w:color="auto" w:fill="FFFFFF"/>
              <w:tabs>
                <w:tab w:val="clear" w:pos="720"/>
                <w:tab w:val="left" w:pos="177" w:leader="none"/>
              </w:tabs>
              <w:spacing w:beforeAutospacing="0" w:before="0" w:afterAutospacing="0" w:after="0"/>
              <w:jc w:val="both"/>
              <w:rPr>
                <w:color w:val="000000"/>
                <w:spacing w:val="5"/>
                <w:sz w:val="28"/>
                <w:szCs w:val="28"/>
                <w:lang w:val="uk-UA" w:eastAsia="zh-CN"/>
              </w:rPr>
            </w:pPr>
            <w:r>
              <w:rPr>
                <w:color w:val="000000"/>
                <w:spacing w:val="5"/>
                <w:sz w:val="28"/>
                <w:szCs w:val="28"/>
                <w:lang w:val="uk-UA" w:eastAsia="zh-CN"/>
              </w:rPr>
              <w:t xml:space="preserve">  </w:t>
            </w:r>
            <w:r>
              <w:rPr>
                <w:color w:val="000000"/>
                <w:spacing w:val="5"/>
                <w:sz w:val="28"/>
                <w:szCs w:val="28"/>
                <w:lang w:val="uk-UA" w:eastAsia="zh-CN"/>
              </w:rPr>
              <w:t>6. Ведення загального діловодства, контроль за строками виконання документів та архівне зберігання документів у секторі.</w:t>
            </w:r>
          </w:p>
          <w:p>
            <w:pPr>
              <w:pStyle w:val="ListParagraph"/>
              <w:tabs>
                <w:tab w:val="clear" w:pos="720"/>
                <w:tab w:val="left" w:pos="177" w:leader="none"/>
              </w:tabs>
              <w:ind w:hanging="0" w:left="0"/>
              <w:rPr/>
            </w:pPr>
            <w:r>
              <w:rPr>
                <w:rStyle w:val="2"/>
                <w:rFonts w:eastAsia="Microsoft Sans Serif"/>
                <w:sz w:val="28"/>
                <w:szCs w:val="28"/>
              </w:rPr>
              <w:t>   </w:t>
            </w:r>
            <w:r>
              <w:rPr>
                <w:rStyle w:val="2"/>
                <w:rFonts w:eastAsia="Microsoft Sans Serif"/>
                <w:sz w:val="28"/>
                <w:szCs w:val="28"/>
              </w:rPr>
              <w:t>7.  Дотримання правил внутрішнього розпорядку, виконання інших завдань та доручень начальника Головного управління.</w:t>
            </w:r>
          </w:p>
        </w:tc>
      </w:tr>
      <w:tr>
        <w:trPr>
          <w:trHeight w:val="1584" w:hRule="atLeast"/>
        </w:trPr>
        <w:tc>
          <w:tcPr>
            <w:tcW w:w="35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Умови оплати праці</w:t>
            </w:r>
          </w:p>
        </w:tc>
        <w:tc>
          <w:tcPr>
            <w:tcW w:w="5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посадовий оклад – 20795 грн. згідно зі штатним розписом;</w:t>
            </w:r>
          </w:p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доплати, компенсації відповідно до статті 52 Закону України «Про державну службу»;</w:t>
            </w:r>
          </w:p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надбавка за вислугу років, премія та грошова допомога відповідно до прикінцевих положень до Державного Бюджету України на 2026 рік;</w:t>
            </w:r>
          </w:p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надбавка до посадового окладу за ранг державного службовця відповідно до постанови Кабінету Міністрів України від 18 січня 2017 року № 15 «Питання оплати праці працівників державних органів» (із змінами).</w:t>
            </w:r>
          </w:p>
        </w:tc>
      </w:tr>
      <w:tr>
        <w:trPr>
          <w:trHeight w:val="915" w:hRule="atLeast"/>
        </w:trPr>
        <w:tc>
          <w:tcPr>
            <w:tcW w:w="35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left"/>
              <w:rPr/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Інформація про строковість</w:t>
            </w:r>
          </w:p>
          <w:p>
            <w:pPr>
              <w:pStyle w:val="Default"/>
              <w:jc w:val="left"/>
              <w:rPr/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чи безстроковість</w:t>
            </w:r>
          </w:p>
          <w:p>
            <w:pPr>
              <w:pStyle w:val="Normal"/>
              <w:ind w:hanging="0"/>
              <w:jc w:val="left"/>
              <w:rPr/>
            </w:pPr>
            <w:r>
              <w:rPr/>
              <w:t>призначення на посаду</w:t>
            </w:r>
          </w:p>
        </w:tc>
        <w:tc>
          <w:tcPr>
            <w:tcW w:w="5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widowControl/>
              <w:suppressAutoHyphens w:val="true"/>
              <w:spacing w:lineRule="auto" w:line="240" w:before="0" w:after="0"/>
              <w:ind w:hanging="0"/>
              <w:jc w:val="left"/>
              <w:rPr>
                <w:bCs/>
                <w:szCs w:val="24"/>
              </w:rPr>
            </w:pPr>
            <w:r>
              <w:rPr>
                <w:rStyle w:val="csd2c743de"/>
                <w:rFonts w:eastAsia="Times New Roman" w:cs="Times New Roman"/>
                <w:bCs/>
                <w:color w:val="000000"/>
                <w:kern w:val="0"/>
                <w:sz w:val="27"/>
                <w:szCs w:val="27"/>
                <w:lang w:val="uk-UA" w:bidi="ar-SA"/>
              </w:rPr>
              <w:t>Строково, відповідно до Закону України «Про внесення змін до деяких законів України щодо функціонування державної служби та місцевого самоврядування у період дії воєнного стану» від 12 травня 2022 № 2259-ІХ, внесено зміни до Закону України «Про правовий режим воєнного стану».</w:t>
            </w:r>
          </w:p>
        </w:tc>
      </w:tr>
      <w:tr>
        <w:trPr/>
        <w:tc>
          <w:tcPr>
            <w:tcW w:w="94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Кваліфікаційні вимоги</w:t>
            </w:r>
          </w:p>
          <w:p>
            <w:pPr>
              <w:pStyle w:val="Normal"/>
              <w:spacing w:lineRule="auto" w:line="240"/>
              <w:ind w:hanging="0" w:right="101"/>
              <w:rPr>
                <w:b/>
              </w:rPr>
            </w:pPr>
            <w:r>
              <w:rPr>
                <w:b/>
              </w:rPr>
              <w:t>Обов’язковою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вимогою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до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осіб,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які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претендують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посаду,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є наявність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громадянства України та відсутність громадянства інших </w:t>
            </w:r>
            <w:r>
              <w:rPr>
                <w:b/>
                <w:spacing w:val="-2"/>
              </w:rPr>
              <w:t>держав.</w:t>
            </w:r>
          </w:p>
        </w:tc>
      </w:tr>
      <w:tr>
        <w:trPr/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Освіта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color w:val="000000"/>
              </w:rPr>
            </w:pPr>
            <w:r>
              <w:rPr>
                <w:color w:val="000000"/>
                <w:szCs w:val="28"/>
              </w:rPr>
              <w:t>вища освіта за освітнім ступенем не нижче бакалавра у галузі знань «Бізнес, адміністрування та право»</w:t>
            </w:r>
          </w:p>
        </w:tc>
      </w:tr>
      <w:tr>
        <w:trPr/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Досвід роботи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/>
            </w:pPr>
            <w:r>
              <w:rPr/>
              <w:t>не потребує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Володіння державною мовою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szCs w:val="28"/>
              </w:rPr>
              <w:t>вільне володіння державною мовою</w:t>
            </w:r>
          </w:p>
        </w:tc>
      </w:tr>
      <w:tr>
        <w:trPr>
          <w:trHeight w:val="450" w:hRule="atLeast"/>
        </w:trPr>
        <w:tc>
          <w:tcPr>
            <w:tcW w:w="94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Вимоги до компетентності</w:t>
            </w:r>
          </w:p>
        </w:tc>
      </w:tr>
      <w:tr>
        <w:trPr>
          <w:trHeight w:val="437" w:hRule="atLeast"/>
        </w:trPr>
        <w:tc>
          <w:tcPr>
            <w:tcW w:w="3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Вимога</w:t>
            </w:r>
          </w:p>
        </w:tc>
        <w:tc>
          <w:tcPr>
            <w:tcW w:w="5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311" w:hRule="atLeast"/>
        </w:trPr>
        <w:tc>
          <w:tcPr>
            <w:tcW w:w="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2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left"/>
              <w:rPr>
                <w:szCs w:val="28"/>
              </w:rPr>
            </w:pPr>
            <w:r>
              <w:rPr>
                <w:color w:val="000000"/>
                <w:szCs w:val="28"/>
              </w:rPr>
              <w:t>Якісне виконання поставлених завдань</w:t>
            </w:r>
          </w:p>
        </w:tc>
        <w:tc>
          <w:tcPr>
            <w:tcW w:w="5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hanging="0" w:right="-80"/>
              <w:rPr>
                <w:color w:val="000000"/>
                <w:szCs w:val="28"/>
              </w:rPr>
            </w:pPr>
            <w:r>
              <w:rPr>
                <w:szCs w:val="28"/>
              </w:rPr>
              <w:t xml:space="preserve">- </w:t>
            </w:r>
            <w:r>
              <w:rPr>
                <w:color w:val="000000"/>
                <w:szCs w:val="28"/>
              </w:rPr>
              <w:t>чітке і точне формулювання мети, цілей і завдань службової діяльності;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98" w:leader="none"/>
              </w:tabs>
              <w:spacing w:lineRule="auto" w:line="240"/>
              <w:ind w:hanging="0" w:right="-8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 комплексний підхід до виконання завдань, виявлення ризиків;</w:t>
            </w:r>
          </w:p>
          <w:p>
            <w:pPr>
              <w:pStyle w:val="ListParagraph"/>
              <w:spacing w:lineRule="auto" w:line="240"/>
              <w:ind w:hanging="142" w:left="20"/>
              <w:rPr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- розуміння змісту завдання і його кінцевих результатів, самостійне визначення можливих шляхів досягнення</w:t>
            </w:r>
          </w:p>
        </w:tc>
      </w:tr>
      <w:tr>
        <w:trPr>
          <w:trHeight w:val="540" w:hRule="atLeast"/>
        </w:trPr>
        <w:tc>
          <w:tcPr>
            <w:tcW w:w="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2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color w:val="000000"/>
                <w:szCs w:val="28"/>
              </w:rPr>
              <w:t>Аналітичні здібності</w:t>
            </w:r>
          </w:p>
        </w:tc>
        <w:tc>
          <w:tcPr>
            <w:tcW w:w="5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tabs>
                <w:tab w:val="clear" w:pos="720"/>
                <w:tab w:val="left" w:pos="36" w:leader="none"/>
                <w:tab w:val="left" w:pos="225" w:leader="none"/>
              </w:tabs>
              <w:spacing w:lineRule="auto" w:line="240"/>
              <w:ind w:hanging="0" w:left="0" w:right="567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</w:r>
          </w:p>
          <w:p>
            <w:pPr>
              <w:pStyle w:val="ListParagraph"/>
              <w:widowControl w:val="false"/>
              <w:tabs>
                <w:tab w:val="clear" w:pos="720"/>
                <w:tab w:val="left" w:pos="36" w:leader="none"/>
                <w:tab w:val="left" w:pos="225" w:leader="none"/>
              </w:tabs>
              <w:spacing w:lineRule="auto" w:line="240" w:before="0" w:after="0"/>
              <w:ind w:hanging="0" w:left="0" w:right="567"/>
              <w:contextualSpacing w:val="false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 здатність  до логічного мислення, узагальнення, конкретизації, розкладання складних питань на складові;</w:t>
            </w:r>
          </w:p>
          <w:p>
            <w:pPr>
              <w:pStyle w:val="ListParagraph"/>
              <w:widowControl w:val="false"/>
              <w:tabs>
                <w:tab w:val="clear" w:pos="720"/>
                <w:tab w:val="left" w:pos="0" w:leader="none"/>
                <w:tab w:val="left" w:pos="36" w:leader="none"/>
                <w:tab w:val="left" w:pos="430" w:leader="none"/>
                <w:tab w:val="left" w:pos="431" w:leader="none"/>
                <w:tab w:val="left" w:pos="1476" w:leader="none"/>
                <w:tab w:val="left" w:pos="3509" w:leader="none"/>
              </w:tabs>
              <w:spacing w:lineRule="auto" w:line="240"/>
              <w:ind w:hanging="0" w:left="20" w:right="272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 вміння встановлювати причинно-наслідкові зв’язки;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0" w:leader="none"/>
                <w:tab w:val="left" w:pos="36" w:leader="none"/>
                <w:tab w:val="left" w:pos="430" w:leader="none"/>
                <w:tab w:val="left" w:pos="431" w:leader="none"/>
                <w:tab w:val="left" w:pos="1476" w:leader="none"/>
                <w:tab w:val="left" w:pos="3509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 вміння аналізувати інформацію та робити висновки, критично оцінювати ситуації, прогнозувати та робити власні умовиводи</w:t>
            </w:r>
          </w:p>
        </w:tc>
      </w:tr>
      <w:tr>
        <w:trPr>
          <w:trHeight w:val="2203" w:hRule="atLeast"/>
        </w:trPr>
        <w:tc>
          <w:tcPr>
            <w:tcW w:w="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2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1903" w:leader="none"/>
              </w:tabs>
              <w:ind w:hanging="0" w:right="106"/>
              <w:rPr>
                <w:szCs w:val="28"/>
              </w:rPr>
            </w:pPr>
            <w:r>
              <w:rPr>
                <w:color w:val="000000"/>
                <w:szCs w:val="28"/>
              </w:rPr>
              <w:t>Прийняття ефективних рішень</w:t>
            </w:r>
          </w:p>
        </w:tc>
        <w:tc>
          <w:tcPr>
            <w:tcW w:w="5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69" w:leader="none"/>
              </w:tabs>
              <w:spacing w:lineRule="auto" w:line="240"/>
              <w:ind w:hanging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 здатність приймати вчасні та виважені рішення;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71" w:leader="none"/>
              </w:tabs>
              <w:spacing w:lineRule="auto" w:line="240"/>
              <w:ind w:hanging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 аналіз альтернатив;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71" w:leader="none"/>
              </w:tabs>
              <w:spacing w:lineRule="auto" w:line="240"/>
              <w:ind w:hanging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 спроможність йти на виважений ризик;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0" w:leader="none"/>
                <w:tab w:val="left" w:pos="271" w:leader="none"/>
                <w:tab w:val="left" w:pos="5989" w:leader="none"/>
              </w:tabs>
              <w:spacing w:lineRule="auto" w:line="240"/>
              <w:ind w:hanging="0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 автономність та ініціативність щодо пропозицій і рішень.</w:t>
            </w:r>
          </w:p>
        </w:tc>
      </w:tr>
      <w:tr>
        <w:trPr>
          <w:trHeight w:val="209" w:hRule="atLeast"/>
        </w:trPr>
        <w:tc>
          <w:tcPr>
            <w:tcW w:w="94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Професійні знання</w:t>
            </w:r>
          </w:p>
        </w:tc>
      </w:tr>
      <w:tr>
        <w:trPr>
          <w:trHeight w:val="255" w:hRule="atLeast"/>
        </w:trPr>
        <w:tc>
          <w:tcPr>
            <w:tcW w:w="35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Вимога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180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- Конституції України;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- Закону України «Про запобігання корупції»;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>
              <w:rPr>
                <w:szCs w:val="28"/>
              </w:rPr>
              <w:t>- Закону України «Про державну службу»;</w:t>
            </w:r>
          </w:p>
          <w:p>
            <w:pPr>
              <w:pStyle w:val="Normal"/>
              <w:spacing w:lineRule="auto" w:line="240"/>
              <w:ind w:firstLine="3"/>
              <w:rPr>
                <w:szCs w:val="28"/>
                <w:lang w:val="ru-RU" w:eastAsia="uk-UA"/>
              </w:rPr>
            </w:pPr>
            <w:r>
              <w:rPr>
                <w:szCs w:val="28"/>
              </w:rPr>
              <w:t>-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>
              <w:rPr>
                <w:szCs w:val="28"/>
                <w:lang w:eastAsia="uk-UA"/>
              </w:rPr>
              <w:t xml:space="preserve">Закону України </w:t>
            </w:r>
            <w:r>
              <w:rPr>
                <w:szCs w:val="28"/>
              </w:rPr>
              <w:t>«</w:t>
            </w:r>
            <w:r>
              <w:rPr>
                <w:szCs w:val="28"/>
                <w:lang w:eastAsia="uk-UA"/>
              </w:rPr>
              <w:t>Про доступ до публічної інформації</w:t>
            </w:r>
            <w:r>
              <w:rPr>
                <w:szCs w:val="28"/>
              </w:rPr>
              <w:t>»;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  <w:lang w:val="ru-RU" w:eastAsia="uk-UA"/>
              </w:rPr>
              <w:t xml:space="preserve">- </w:t>
            </w:r>
            <w:r>
              <w:rPr>
                <w:szCs w:val="28"/>
                <w:lang w:eastAsia="uk-UA"/>
              </w:rPr>
              <w:t xml:space="preserve">Закону України </w:t>
            </w:r>
            <w:r>
              <w:rPr>
                <w:szCs w:val="28"/>
              </w:rPr>
              <w:t>«</w:t>
            </w:r>
            <w:r>
              <w:rPr>
                <w:szCs w:val="28"/>
                <w:lang w:eastAsia="uk-UA"/>
              </w:rPr>
              <w:t>Про захист персональних даних</w:t>
            </w:r>
            <w:r>
              <w:rPr>
                <w:szCs w:val="28"/>
              </w:rPr>
              <w:t>»</w:t>
            </w:r>
            <w:r>
              <w:rPr>
                <w:szCs w:val="28"/>
                <w:lang w:eastAsia="uk-UA"/>
              </w:rPr>
              <w:t>.</w:t>
            </w:r>
          </w:p>
        </w:tc>
      </w:tr>
      <w:tr>
        <w:trPr>
          <w:trHeight w:val="1496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 у сфері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/>
            </w:pPr>
            <w:r>
              <w:rPr>
                <w:szCs w:val="28"/>
              </w:rPr>
              <w:t>- постанови Кабінету Міністрів України від 12 грудня 2018 року № 1062 «Про затвердження Основних засад функціонування внутрішнього контролю розпорядниками бюджетних коштів та внесення змін до постанови кабінету Міністрів України від 28 вересня 2011р. № 1001»;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4"/>
              </w:rPr>
              <w:t xml:space="preserve">- </w:t>
            </w:r>
            <w:r>
              <w:rPr/>
              <w:t xml:space="preserve">наказу Міністерства фінансів України від 04.10.2011 № </w:t>
            </w:r>
            <w:r>
              <w:rPr>
                <w:szCs w:val="28"/>
              </w:rPr>
              <w:t>1247 «Про затвердження Стандартів внутрішнього аудиту»;</w:t>
            </w:r>
          </w:p>
          <w:p>
            <w:pPr>
              <w:pStyle w:val="Normal"/>
              <w:spacing w:lineRule="auto" w:line="240"/>
              <w:ind w:hanging="0"/>
              <w:rPr/>
            </w:pPr>
            <w:r>
              <w:rPr>
                <w:szCs w:val="24"/>
              </w:rPr>
              <w:t xml:space="preserve">- </w:t>
            </w:r>
            <w:r>
              <w:rPr/>
              <w:t>постанови правління Пенсійного фонду України від 22.12.2014 № 28-2 «Про затвердження положень про територіальні органи Пенсійного фонду України та визнання такими, що втратили чинність, деяких постанов правління Пенсійного фонду України» (із змінами)</w:t>
            </w:r>
          </w:p>
        </w:tc>
      </w:tr>
    </w:tbl>
    <w:p>
      <w:pPr>
        <w:pStyle w:val="Style16"/>
        <w:jc w:val="center"/>
        <w:rPr>
          <w:bCs/>
          <w:szCs w:val="28"/>
        </w:rPr>
      </w:pPr>
      <w:r>
        <w:rPr>
          <w:bCs/>
          <w:szCs w:val="28"/>
        </w:rPr>
        <w:t>___________________________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567" w:gutter="0" w:header="567" w:top="624" w:footer="0" w:bottom="568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pict>
        <v:shape id="shape_0" coordsize="4941,4941" stroked="f" o:allowincell="f" style="position:absolute;margin-left:-140.25pt;margin-top:-140.25pt;width:140pt;height:140pt;mso-wrap-style:none;v-text-anchor:middle;mso-position-horizontal:center;mso-position-horizontal-relative:margin" path="m4940,4940l0,4940l0,0l4940,0l4940,4940e">
          <v:fill o:detectmouseclick="t" on="false"/>
          <v:stroke color="#3465a4" joinstyle="round" endcap="flat"/>
          <w10:wrap type="none"/>
        </v:shape>
      </w:pic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>
        <w:sz w:val="20"/>
      </w:rPr>
    </w:pPr>
    <w:r>
      <w:rPr>
        <w:sz w:val="20"/>
      </w:rPr>
      <w:pict>
        <v:shape id="shape_0" coordsize="30552,5958" stroked="f" o:allowincell="f" style="position:absolute;margin-left:-23084.55pt;margin-top:-2046.1pt;width:866pt;height:168.85pt;mso-wrap-style:none;v-text-anchor:middle;mso-position-horizontal-relative:margin" path="m30551,5957l0,5957l0,0l30551,0l30551,5957e">
          <v:fill o:detectmouseclick="t" on="false"/>
          <v:stroke color="#3465a4" joinstyle="round" endcap="flat"/>
          <w10:wrap type="none"/>
        </v:shape>
      </w:pic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80"/>
  <w:embedSystemFonts/>
  <w:defaultTabStop w:val="720"/>
  <w:autoHyphenation w:val="true"/>
  <w:hyphenationZone w:val="0"/>
  <w:compat>
    <w:compatSetting w:name="compatibilityMode" w:uri="http://schemas.microsoft.com/office/word" w:val="12"/>
  </w:compat>
  <w:docVars>
    <w:docVar w:name="StepHandle" w:val="262696"/>
  </w:docVars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174f4"/>
    <w:pPr>
      <w:widowControl/>
      <w:suppressAutoHyphens w:val="true"/>
      <w:bidi w:val="0"/>
      <w:spacing w:lineRule="auto" w:line="276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uk-UA" w:eastAsia="ru-RU" w:bidi="ar-SA"/>
    </w:rPr>
  </w:style>
  <w:style w:type="paragraph" w:styleId="Heading1">
    <w:name w:val="heading 1"/>
    <w:basedOn w:val="Normal"/>
    <w:next w:val="Normal"/>
    <w:qFormat/>
    <w:rsid w:val="00a0742f"/>
    <w:pPr>
      <w:keepNext w:val="true"/>
      <w:spacing w:before="240" w:after="0"/>
      <w:ind w:left="567"/>
      <w:outlineLvl w:val="0"/>
    </w:pPr>
    <w:rPr>
      <w:b/>
      <w:smallCaps/>
    </w:rPr>
  </w:style>
  <w:style w:type="paragraph" w:styleId="Heading2">
    <w:name w:val="heading 2"/>
    <w:basedOn w:val="Normal"/>
    <w:next w:val="Normal"/>
    <w:qFormat/>
    <w:rsid w:val="00a0742f"/>
    <w:pPr>
      <w:keepNext w:val="true"/>
      <w:spacing w:before="120" w:after="0"/>
      <w:ind w:left="567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a0742f"/>
    <w:pPr>
      <w:keepNext w:val="true"/>
      <w:spacing w:before="120" w:after="0"/>
      <w:ind w:left="567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rsid w:val="00a0742f"/>
    <w:pPr>
      <w:keepNext w:val="true"/>
      <w:spacing w:before="120" w:after="0"/>
      <w:ind w:left="567"/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 w:customStyle="1">
    <w:name w:val="Internet Link"/>
    <w:uiPriority w:val="99"/>
    <w:unhideWhenUsed/>
    <w:qFormat/>
    <w:rsid w:val="009a0ab5"/>
    <w:rPr>
      <w:color w:val="0000FF"/>
      <w:u w:val="single"/>
    </w:rPr>
  </w:style>
  <w:style w:type="character" w:styleId="Style10" w:customStyle="1">
    <w:name w:val="Текст у виносці Знак"/>
    <w:basedOn w:val="DefaultParagraphFont"/>
    <w:link w:val="BalloonText"/>
    <w:uiPriority w:val="99"/>
    <w:semiHidden/>
    <w:qFormat/>
    <w:rsid w:val="00c6272e"/>
    <w:rPr>
      <w:rFonts w:ascii="Segoe UI" w:hAnsi="Segoe UI" w:cs="Segoe UI"/>
      <w:sz w:val="18"/>
      <w:szCs w:val="18"/>
      <w:lang w:eastAsia="ru-RU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13193b"/>
    <w:rPr>
      <w:color w:val="605E5C"/>
      <w:shd w:fill="E1DFDD" w:val="clear"/>
    </w:rPr>
  </w:style>
  <w:style w:type="character" w:styleId="rvts46" w:customStyle="1">
    <w:name w:val="rvts46"/>
    <w:basedOn w:val="DefaultParagraphFont"/>
    <w:qFormat/>
    <w:rsid w:val="00617106"/>
    <w:rPr/>
  </w:style>
  <w:style w:type="character" w:styleId="rvts37" w:customStyle="1">
    <w:name w:val="rvts37"/>
    <w:basedOn w:val="DefaultParagraphFont"/>
    <w:qFormat/>
    <w:rsid w:val="00617106"/>
    <w:rPr/>
  </w:style>
  <w:style w:type="character" w:styleId="rvts11" w:customStyle="1">
    <w:name w:val="rvts11"/>
    <w:basedOn w:val="DefaultParagraphFont"/>
    <w:qFormat/>
    <w:rsid w:val="00617106"/>
    <w:rPr/>
  </w:style>
  <w:style w:type="character" w:styleId="rvts23" w:customStyle="1">
    <w:name w:val="rvts23"/>
    <w:qFormat/>
    <w:rsid w:val="00280514"/>
    <w:rPr/>
  </w:style>
  <w:style w:type="character" w:styleId="Style11" w:customStyle="1">
    <w:name w:val="Основний текст Знак"/>
    <w:basedOn w:val="DefaultParagraphFont"/>
    <w:qFormat/>
    <w:rsid w:val="000333ef"/>
    <w:rPr>
      <w:sz w:val="28"/>
      <w:lang w:eastAsia="ru-RU"/>
    </w:rPr>
  </w:style>
  <w:style w:type="character" w:styleId="3" w:customStyle="1">
    <w:name w:val="Основний текст з відступом 3 Знак"/>
    <w:basedOn w:val="DefaultParagraphFont"/>
    <w:link w:val="BodyTextIndent3"/>
    <w:uiPriority w:val="99"/>
    <w:qFormat/>
    <w:rsid w:val="001f4aca"/>
    <w:rPr>
      <w:rFonts w:eastAsia="Calibri" w:cs="Times New Roman"/>
      <w:sz w:val="16"/>
      <w:szCs w:val="16"/>
      <w:lang w:eastAsia="en-US"/>
    </w:rPr>
  </w:style>
  <w:style w:type="character" w:styleId="Style12" w:customStyle="1">
    <w:name w:val="Верхній колонтитул Знак"/>
    <w:basedOn w:val="DefaultParagraphFont"/>
    <w:uiPriority w:val="99"/>
    <w:qFormat/>
    <w:rsid w:val="00125745"/>
    <w:rPr>
      <w:sz w:val="28"/>
      <w:lang w:eastAsia="ru-RU"/>
    </w:rPr>
  </w:style>
  <w:style w:type="character" w:styleId="FontStyle11" w:customStyle="1">
    <w:name w:val="Font Style11"/>
    <w:basedOn w:val="DefaultParagraphFont"/>
    <w:uiPriority w:val="99"/>
    <w:qFormat/>
    <w:rsid w:val="00d02835"/>
    <w:rPr>
      <w:rFonts w:ascii="Times New Roman" w:hAnsi="Times New Roman" w:cs="Times New Roman"/>
      <w:sz w:val="26"/>
      <w:szCs w:val="26"/>
    </w:rPr>
  </w:style>
  <w:style w:type="character" w:styleId="csd2c743de" w:customStyle="1">
    <w:name w:val="csd2c743de"/>
    <w:basedOn w:val="DefaultParagraphFont"/>
    <w:qFormat/>
    <w:rsid w:val="005f0b1c"/>
    <w:rPr/>
  </w:style>
  <w:style w:type="character" w:styleId="2" w:customStyle="1">
    <w:name w:val="Основной текст (2)"/>
    <w:basedOn w:val="DefaultParagraphFont"/>
    <w:qFormat/>
    <w:rsid w:val="00183508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4"/>
      <w:u w:val="none"/>
      <w:effect w:val="none"/>
      <w:lang w:val="uk-UA" w:eastAsia="uk-UA" w:bidi="uk-UA"/>
    </w:rPr>
  </w:style>
  <w:style w:type="character" w:styleId="InternetLink1" w:customStyle="1">
    <w:name w:val="Internet Link1"/>
    <w:qFormat/>
    <w:rsid w:val="00681dc1"/>
    <w:rPr>
      <w:color w:val="000080"/>
      <w:u w:val="single"/>
    </w:rPr>
  </w:style>
  <w:style w:type="character" w:styleId="InternetLink2" w:customStyle="1">
    <w:name w:val="Internet Link2"/>
    <w:qFormat/>
    <w:rsid w:val="00681dc1"/>
    <w:rPr>
      <w:color w:val="000080"/>
      <w:u w:val="single"/>
    </w:rPr>
  </w:style>
  <w:style w:type="character" w:styleId="Hyperlink">
    <w:name w:val="Hyperlink"/>
    <w:rsid w:val="00681dc1"/>
    <w:rPr>
      <w:color w:val="000080"/>
      <w:u w:val="single"/>
    </w:rPr>
  </w:style>
  <w:style w:type="character" w:styleId="cs184f715a" w:customStyle="1">
    <w:name w:val="cs184f715a"/>
    <w:basedOn w:val="DefaultParagraphFont"/>
    <w:qFormat/>
    <w:rsid w:val="00681dc1"/>
    <w:rPr/>
  </w:style>
  <w:style w:type="character" w:styleId="1" w:customStyle="1">
    <w:name w:val="Незакрита згадка1"/>
    <w:basedOn w:val="DefaultParagraphFont"/>
    <w:qFormat/>
    <w:rsid w:val="00681dc1"/>
    <w:rPr>
      <w:color w:val="605E5C"/>
      <w:shd w:fill="E1DFDD" w:val="clear"/>
    </w:rPr>
  </w:style>
  <w:style w:type="character" w:styleId="11" w:customStyle="1">
    <w:name w:val="Неразрешенное упоминание1"/>
    <w:basedOn w:val="DefaultParagraphFont"/>
    <w:qFormat/>
    <w:rsid w:val="00681dc1"/>
    <w:rPr>
      <w:color w:val="605E5C"/>
      <w:shd w:fill="E1DFDD" w:val="clear"/>
    </w:rPr>
  </w:style>
  <w:style w:type="character" w:styleId="31" w:customStyle="1">
    <w:name w:val="Заголовок 3 Знак"/>
    <w:basedOn w:val="DefaultParagraphFont"/>
    <w:qFormat/>
    <w:rsid w:val="00681dc1"/>
    <w:rPr>
      <w:b/>
      <w:i/>
      <w:sz w:val="28"/>
      <w:lang w:eastAsia="ru-RU"/>
    </w:rPr>
  </w:style>
  <w:style w:type="character" w:styleId="Strong">
    <w:name w:val="Strong"/>
    <w:basedOn w:val="DefaultParagraphFont"/>
    <w:qFormat/>
    <w:rsid w:val="00681dc1"/>
    <w:rPr>
      <w:b/>
      <w:bCs/>
    </w:rPr>
  </w:style>
  <w:style w:type="paragraph" w:styleId="Style13" w:customStyle="1">
    <w:name w:val="Заголовок"/>
    <w:basedOn w:val="Normal"/>
    <w:next w:val="BodyText"/>
    <w:qFormat/>
    <w:rsid w:val="00681dc1"/>
    <w:pPr>
      <w:keepNext w:val="true"/>
      <w:spacing w:before="240" w:after="120"/>
    </w:pPr>
    <w:rPr>
      <w:rFonts w:ascii="Liberation Sans" w:hAnsi="Liberation Sans" w:eastAsia="Microsoft YaHei" w:cs="Arial"/>
      <w:szCs w:val="28"/>
    </w:rPr>
  </w:style>
  <w:style w:type="paragraph" w:styleId="BodyText">
    <w:name w:val="Body Text"/>
    <w:basedOn w:val="Normal"/>
    <w:link w:val="Style11"/>
    <w:unhideWhenUsed/>
    <w:rsid w:val="000333ef"/>
    <w:pPr>
      <w:spacing w:lineRule="auto" w:line="240"/>
      <w:ind w:hanging="0"/>
      <w:jc w:val="center"/>
    </w:pPr>
    <w:rPr/>
  </w:style>
  <w:style w:type="paragraph" w:styleId="List">
    <w:name w:val="List"/>
    <w:basedOn w:val="BodyText"/>
    <w:rsid w:val="00681dc1"/>
    <w:pPr/>
    <w:rPr>
      <w:rFonts w:cs="Arial"/>
    </w:rPr>
  </w:style>
  <w:style w:type="paragraph" w:styleId="Caption">
    <w:name w:val="caption"/>
    <w:basedOn w:val="Normal"/>
    <w:qFormat/>
    <w:rsid w:val="00681dc1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4" w:customStyle="1">
    <w:name w:val="Покажчик"/>
    <w:basedOn w:val="Normal"/>
    <w:qFormat/>
    <w:rsid w:val="00681dc1"/>
    <w:pPr>
      <w:suppressLineNumbers/>
    </w:pPr>
    <w:rPr>
      <w:rFonts w:cs="Arial"/>
    </w:rPr>
  </w:style>
  <w:style w:type="paragraph" w:styleId="user" w:customStyle="1">
    <w:name w:val="Заголовок (user)"/>
    <w:basedOn w:val="Normal"/>
    <w:next w:val="BodyText"/>
    <w:qFormat/>
    <w:rsid w:val="00681dc1"/>
    <w:pPr>
      <w:keepNext w:val="true"/>
      <w:spacing w:before="240" w:after="120"/>
    </w:pPr>
    <w:rPr>
      <w:rFonts w:ascii="Liberation Sans" w:hAnsi="Liberation Sans" w:eastAsia="Microsoft YaHei" w:cs="Arial"/>
      <w:szCs w:val="28"/>
    </w:rPr>
  </w:style>
  <w:style w:type="paragraph" w:styleId="user1" w:customStyle="1">
    <w:name w:val="Покажчик (user)"/>
    <w:basedOn w:val="Normal"/>
    <w:qFormat/>
    <w:rsid w:val="00681dc1"/>
    <w:pPr>
      <w:suppressLineNumbers/>
    </w:pPr>
    <w:rPr>
      <w:rFonts w:cs="Arial"/>
    </w:rPr>
  </w:style>
  <w:style w:type="paragraph" w:styleId="Style15" w:customStyle="1">
    <w:name w:val="Верхній і нижній колонтитули"/>
    <w:basedOn w:val="Normal"/>
    <w:qFormat/>
    <w:rsid w:val="00681dc1"/>
    <w:pPr/>
    <w:rPr/>
  </w:style>
  <w:style w:type="paragraph" w:styleId="user2" w:customStyle="1">
    <w:name w:val="Верхній і нижній колонтитули (user)"/>
    <w:basedOn w:val="Normal"/>
    <w:qFormat/>
    <w:rsid w:val="00681dc1"/>
    <w:pPr/>
    <w:rPr/>
  </w:style>
  <w:style w:type="paragraph" w:styleId="Footer">
    <w:name w:val="footer"/>
    <w:basedOn w:val="Normal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Style16" w:customStyle="1">
    <w:name w:val="Нормальний текст"/>
    <w:basedOn w:val="Normal"/>
    <w:qFormat/>
    <w:rsid w:val="00a0742f"/>
    <w:pPr>
      <w:spacing w:before="120" w:after="0"/>
      <w:ind w:firstLine="567"/>
    </w:pPr>
    <w:rPr/>
  </w:style>
  <w:style w:type="paragraph" w:styleId="Style17" w:customStyle="1">
    <w:name w:val="Шапка документу"/>
    <w:basedOn w:val="Normal"/>
    <w:qFormat/>
    <w:rsid w:val="00a0742f"/>
    <w:pPr>
      <w:keepNext w:val="true"/>
      <w:keepLines/>
      <w:spacing w:before="0" w:after="240"/>
      <w:ind w:left="4536"/>
      <w:jc w:val="center"/>
    </w:pPr>
    <w:rPr/>
  </w:style>
  <w:style w:type="paragraph" w:styleId="Header">
    <w:name w:val="header"/>
    <w:basedOn w:val="Normal"/>
    <w:link w:val="Style12"/>
    <w:uiPriority w:val="99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12" w:customStyle="1">
    <w:name w:val="Підпис1"/>
    <w:basedOn w:val="Normal"/>
    <w:qFormat/>
    <w:rsid w:val="00a0742f"/>
    <w:pPr>
      <w:keepLines/>
      <w:tabs>
        <w:tab w:val="clear" w:pos="720"/>
        <w:tab w:val="center" w:pos="2268" w:leader="none"/>
        <w:tab w:val="left" w:pos="6804" w:leader="none"/>
      </w:tabs>
      <w:spacing w:before="360" w:after="0"/>
    </w:pPr>
    <w:rPr>
      <w:b/>
      <w:position w:val="-48"/>
    </w:rPr>
  </w:style>
  <w:style w:type="paragraph" w:styleId="Style18" w:customStyle="1">
    <w:name w:val="Глава документу"/>
    <w:basedOn w:val="Normal"/>
    <w:next w:val="Normal"/>
    <w:qFormat/>
    <w:rsid w:val="00a0742f"/>
    <w:pPr>
      <w:keepNext w:val="true"/>
      <w:keepLines/>
      <w:spacing w:before="120" w:after="120"/>
      <w:jc w:val="center"/>
    </w:pPr>
    <w:rPr/>
  </w:style>
  <w:style w:type="paragraph" w:styleId="Style19" w:customStyle="1">
    <w:name w:val="Герб"/>
    <w:basedOn w:val="Normal"/>
    <w:qFormat/>
    <w:rsid w:val="00a0742f"/>
    <w:pPr>
      <w:keepNext w:val="true"/>
      <w:keepLines/>
      <w:jc w:val="center"/>
    </w:pPr>
    <w:rPr>
      <w:sz w:val="144"/>
      <w:lang w:val="en-US"/>
    </w:rPr>
  </w:style>
  <w:style w:type="paragraph" w:styleId="Style20" w:customStyle="1">
    <w:name w:val="Установа"/>
    <w:basedOn w:val="Normal"/>
    <w:qFormat/>
    <w:rsid w:val="00a0742f"/>
    <w:pPr>
      <w:keepNext w:val="true"/>
      <w:keepLines/>
      <w:spacing w:before="120" w:after="0"/>
      <w:jc w:val="center"/>
    </w:pPr>
    <w:rPr>
      <w:b/>
      <w:sz w:val="40"/>
    </w:rPr>
  </w:style>
  <w:style w:type="paragraph" w:styleId="Style21" w:customStyle="1">
    <w:name w:val="Вид документа"/>
    <w:basedOn w:val="Style20"/>
    <w:next w:val="Normal"/>
    <w:qFormat/>
    <w:rsid w:val="00a0742f"/>
    <w:pPr>
      <w:spacing w:before="360" w:after="240"/>
    </w:pPr>
    <w:rPr>
      <w:spacing w:val="20"/>
      <w:sz w:val="26"/>
    </w:rPr>
  </w:style>
  <w:style w:type="paragraph" w:styleId="Style22" w:customStyle="1">
    <w:name w:val="Час та місце"/>
    <w:basedOn w:val="Normal"/>
    <w:qFormat/>
    <w:rsid w:val="00a0742f"/>
    <w:pPr>
      <w:keepNext w:val="true"/>
      <w:keepLines/>
      <w:spacing w:before="120" w:after="240"/>
      <w:jc w:val="center"/>
    </w:pPr>
    <w:rPr/>
  </w:style>
  <w:style w:type="paragraph" w:styleId="Style23" w:customStyle="1">
    <w:name w:val="Назва документа"/>
    <w:basedOn w:val="Normal"/>
    <w:next w:val="Style16"/>
    <w:qFormat/>
    <w:rsid w:val="00a0742f"/>
    <w:pPr>
      <w:keepNext w:val="true"/>
      <w:keepLines/>
      <w:spacing w:before="240" w:after="240"/>
      <w:jc w:val="center"/>
    </w:pPr>
    <w:rPr>
      <w:b/>
    </w:rPr>
  </w:style>
  <w:style w:type="paragraph" w:styleId="NormalText" w:customStyle="1">
    <w:name w:val="Normal Text"/>
    <w:basedOn w:val="Normal"/>
    <w:qFormat/>
    <w:rsid w:val="00a0742f"/>
    <w:pPr>
      <w:ind w:firstLine="567"/>
    </w:pPr>
    <w:rPr/>
  </w:style>
  <w:style w:type="paragraph" w:styleId="ShapkaDocumentu" w:customStyle="1">
    <w:name w:val="Shapka Documentu"/>
    <w:basedOn w:val="NormalText"/>
    <w:qFormat/>
    <w:rsid w:val="00a0742f"/>
    <w:pPr>
      <w:keepNext w:val="true"/>
      <w:keepLines/>
      <w:spacing w:before="0" w:after="240"/>
      <w:ind w:hanging="0" w:left="3969"/>
      <w:jc w:val="center"/>
    </w:pPr>
    <w:rPr/>
  </w:style>
  <w:style w:type="paragraph" w:styleId="Default" w:customStyle="1">
    <w:name w:val="Default"/>
    <w:qFormat/>
    <w:rsid w:val="00131b1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uk-UA" w:eastAsia="uk-UA" w:bidi="ar-SA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c6272e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rvps2" w:customStyle="1">
    <w:name w:val="rvps2"/>
    <w:basedOn w:val="Normal"/>
    <w:qFormat/>
    <w:rsid w:val="00617106"/>
    <w:pPr>
      <w:spacing w:lineRule="auto" w:line="240" w:beforeAutospacing="1" w:afterAutospacing="1"/>
      <w:ind w:hanging="0"/>
      <w:jc w:val="left"/>
    </w:pPr>
    <w:rPr>
      <w:sz w:val="24"/>
      <w:szCs w:val="24"/>
    </w:rPr>
  </w:style>
  <w:style w:type="paragraph" w:styleId="NormalWeb">
    <w:name w:val="Normal (Web)"/>
    <w:basedOn w:val="Normal"/>
    <w:qFormat/>
    <w:rsid w:val="00d44706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BodyTextIndent3">
    <w:name w:val="Body Text Indent 3"/>
    <w:basedOn w:val="Normal"/>
    <w:link w:val="3"/>
    <w:uiPriority w:val="99"/>
    <w:unhideWhenUsed/>
    <w:qFormat/>
    <w:rsid w:val="001f4aca"/>
    <w:pPr>
      <w:spacing w:before="0" w:after="120"/>
      <w:ind w:hanging="0" w:left="283"/>
      <w:jc w:val="left"/>
    </w:pPr>
    <w:rPr>
      <w:rFonts w:eastAsia="Calibri"/>
      <w:sz w:val="16"/>
      <w:szCs w:val="16"/>
      <w:lang w:eastAsia="en-US"/>
    </w:rPr>
  </w:style>
  <w:style w:type="paragraph" w:styleId="rvps12" w:customStyle="1">
    <w:name w:val="rvps12"/>
    <w:basedOn w:val="Normal"/>
    <w:qFormat/>
    <w:rsid w:val="00397565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df07ff"/>
    <w:pPr>
      <w:spacing w:before="0" w:after="0"/>
      <w:ind w:left="720"/>
      <w:contextualSpacing/>
    </w:pPr>
    <w:rPr/>
  </w:style>
  <w:style w:type="paragraph" w:styleId="311" w:customStyle="1">
    <w:name w:val="Основной текст (3)1"/>
    <w:basedOn w:val="Normal"/>
    <w:qFormat/>
    <w:rsid w:val="00f2497e"/>
    <w:pPr>
      <w:widowControl w:val="false"/>
      <w:shd w:val="clear" w:color="auto" w:fill="FFFFFF"/>
      <w:spacing w:lineRule="atLeast" w:line="240" w:before="0" w:after="600"/>
      <w:ind w:hanging="0"/>
      <w:jc w:val="left"/>
    </w:pPr>
    <w:rPr>
      <w:rFonts w:ascii="Courier New" w:hAnsi="Courier New"/>
      <w:spacing w:val="2"/>
      <w:sz w:val="17"/>
    </w:rPr>
  </w:style>
  <w:style w:type="paragraph" w:styleId="csfb0aa375" w:customStyle="1">
    <w:name w:val="csfb0aa375"/>
    <w:basedOn w:val="Normal"/>
    <w:qFormat/>
    <w:rsid w:val="005f0b1c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cs66e64e55" w:customStyle="1">
    <w:name w:val="cs66e64e55"/>
    <w:basedOn w:val="Normal"/>
    <w:qFormat/>
    <w:rsid w:val="005f0b1c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e2a94784" w:customStyle="1">
    <w:name w:val="cse2a94784"/>
    <w:basedOn w:val="Normal"/>
    <w:qFormat/>
    <w:rsid w:val="005f0b1c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p8" w:customStyle="1">
    <w:name w:val="p8"/>
    <w:basedOn w:val="Normal"/>
    <w:qFormat/>
    <w:rsid w:val="00183508"/>
    <w:pPr>
      <w:spacing w:lineRule="atLeast" w:line="240" w:before="100" w:after="100"/>
      <w:ind w:hanging="0"/>
    </w:pPr>
    <w:rPr>
      <w:rFonts w:eastAsia="SimSun;宋体"/>
      <w:sz w:val="24"/>
      <w:szCs w:val="24"/>
      <w:lang w:val="ru-RU" w:eastAsia="zh-CN"/>
    </w:rPr>
  </w:style>
  <w:style w:type="paragraph" w:styleId="user3" w:customStyle="1">
    <w:name w:val="Вміст рамки (user)"/>
    <w:basedOn w:val="Normal"/>
    <w:qFormat/>
    <w:rsid w:val="00681dc1"/>
    <w:pPr/>
    <w:rPr/>
  </w:style>
  <w:style w:type="paragraph" w:styleId="Style24" w:customStyle="1">
    <w:name w:val="Вміст рамки"/>
    <w:basedOn w:val="Normal"/>
    <w:qFormat/>
    <w:rsid w:val="00681dc1"/>
    <w:pPr/>
    <w:rPr/>
  </w:style>
  <w:style w:type="paragraph" w:styleId="Style25" w:customStyle="1">
    <w:name w:val="Верхній колонтитул ліворуч"/>
    <w:basedOn w:val="Header"/>
    <w:qFormat/>
    <w:rsid w:val="00681dc1"/>
    <w:pPr>
      <w:suppressLineNumbers/>
      <w:tabs>
        <w:tab w:val="clear" w:pos="4153"/>
        <w:tab w:val="clear" w:pos="8306"/>
        <w:tab w:val="center" w:pos="4890" w:leader="none"/>
        <w:tab w:val="right" w:pos="9781" w:leader="none"/>
      </w:tabs>
    </w:pPr>
    <w:rPr/>
  </w:style>
  <w:style w:type="paragraph" w:styleId="csd270a203" w:customStyle="1">
    <w:name w:val="csd270a203"/>
    <w:basedOn w:val="Normal"/>
    <w:qFormat/>
    <w:rsid w:val="00681dc1"/>
    <w:pPr>
      <w:spacing w:lineRule="auto" w:line="240" w:before="280" w:after="280"/>
      <w:ind w:hanging="0"/>
      <w:jc w:val="left"/>
    </w:pPr>
    <w:rPr>
      <w:sz w:val="24"/>
      <w:szCs w:val="24"/>
      <w:lang w:eastAsia="uk-UA"/>
    </w:rPr>
  </w:style>
  <w:style w:type="paragraph" w:styleId="13" w:customStyle="1">
    <w:name w:val="Звичайний1"/>
    <w:qFormat/>
    <w:rsid w:val="00681dc1"/>
    <w:pPr>
      <w:widowControl w:val="false"/>
      <w:suppressAutoHyphens w:val="true"/>
      <w:bidi w:val="0"/>
      <w:spacing w:lineRule="auto" w:line="262" w:before="0" w:after="0"/>
      <w:ind w:firstLine="580"/>
      <w:jc w:val="both"/>
    </w:pPr>
    <w:rPr>
      <w:rFonts w:ascii="Times New Roman" w:hAnsi="Times New Roman" w:eastAsia="Times New Roman" w:cs="Times New Roman"/>
      <w:color w:val="auto"/>
      <w:kern w:val="0"/>
      <w:sz w:val="18"/>
      <w:szCs w:val="20"/>
      <w:lang w:val="uk-UA" w:eastAsia="ru-RU" w:bidi="ar-SA"/>
    </w:rPr>
  </w:style>
  <w:style w:type="numbering" w:styleId="user4" w:customStyle="1">
    <w:name w:val="Без маркерів (user)"/>
    <w:uiPriority w:val="99"/>
    <w:semiHidden/>
    <w:unhideWhenUsed/>
    <w:qFormat/>
    <w:rsid w:val="00681dc1"/>
  </w:style>
  <w:style w:type="numbering" w:styleId="Style26" w:customStyle="1">
    <w:name w:val="Без маркерів"/>
    <w:qFormat/>
    <w:rsid w:val="00681dc1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e">
    <w:name w:val="Table Grid"/>
    <w:basedOn w:val="a1"/>
    <w:uiPriority w:val="59"/>
    <w:rsid w:val="00131b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24BDE7-8CA9-4B99-914C-B62CABDBA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Application>LibreOffice/26.2.0.3$Windows_X86_64 LibreOffice_project/620$Build-3</Application>
  <AppVersion>15.0000</AppVersion>
  <Pages>3</Pages>
  <Words>594</Words>
  <Characters>4027</Characters>
  <CharactersWithSpaces>4570</CharactersWithSpaces>
  <Paragraphs>73</Paragraphs>
  <Company>KMU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2025-03-19T08:20:00Z</dcterms:created>
  <dc:creator>1-1</dc:creator>
  <dc:description/>
  <dc:language>uk-UA</dc:language>
  <cp:lastModifiedBy/>
  <cp:lastPrinted>2020-07-03T07:18:00Z</cp:lastPrinted>
  <dcterms:modified xsi:type="dcterms:W3CDTF">2026-08-17T14:34:35Z</dcterms:modified>
  <cp:revision>37</cp:revision>
  <dc:subject/>
  <dc:title>£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