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0" w:start="4819"/>
        <w:jc w:val="start"/>
        <w:rPr>
          <w:bCs/>
        </w:rPr>
      </w:pPr>
      <w:r>
        <w:rPr>
          <w:bCs/>
        </w:rPr>
        <w:t>Додаток</w:t>
      </w:r>
    </w:p>
    <w:p>
      <w:pPr>
        <w:pStyle w:val="Normal"/>
        <w:ind w:hanging="0" w:start="4819"/>
        <w:jc w:val="start"/>
        <w:rPr>
          <w:bCs/>
        </w:rPr>
      </w:pPr>
      <w:r>
        <w:rPr>
          <w:bCs/>
        </w:rPr>
        <w:t xml:space="preserve">до Наказу </w:t>
      </w:r>
    </w:p>
    <w:p>
      <w:pPr>
        <w:pStyle w:val="Normal"/>
        <w:ind w:hanging="0" w:start="4819"/>
        <w:jc w:val="start"/>
        <w:rPr>
          <w:bCs/>
        </w:rPr>
      </w:pPr>
      <w:r>
        <w:rPr>
          <w:bCs/>
        </w:rPr>
        <w:t xml:space="preserve">Головного управління </w:t>
      </w:r>
    </w:p>
    <w:p>
      <w:pPr>
        <w:pStyle w:val="Normal"/>
        <w:ind w:hanging="0" w:start="4819"/>
        <w:jc w:val="start"/>
        <w:rPr>
          <w:bCs/>
        </w:rPr>
      </w:pPr>
      <w:r>
        <w:rPr>
          <w:bCs/>
        </w:rPr>
        <w:t xml:space="preserve">Пенсійного фонду України в м. Києві </w:t>
      </w:r>
    </w:p>
    <w:p>
      <w:pPr>
        <w:pStyle w:val="Normal"/>
        <w:ind w:hanging="0" w:start="4819"/>
        <w:jc w:val="start"/>
        <w:rPr>
          <w:bCs/>
        </w:rPr>
      </w:pPr>
      <w:r>
        <w:rPr>
          <w:b w:val="false"/>
          <w:bCs/>
          <w:i w:val="false"/>
          <w:szCs w:val="28"/>
        </w:rPr>
        <w:t>від “17” серпня 2026 року №________</w:t>
      </w:r>
    </w:p>
    <w:p>
      <w:pPr>
        <w:pStyle w:val="Normal"/>
        <w:spacing w:lineRule="auto" w:line="240"/>
        <w:jc w:val="start"/>
        <w:rPr>
          <w:bCs/>
          <w:szCs w:val="28"/>
        </w:rPr>
      </w:pPr>
      <w:r>
        <w:rPr>
          <w:bCs/>
          <w:szCs w:val="28"/>
        </w:rPr>
      </w:r>
    </w:p>
    <w:p>
      <w:pPr>
        <w:pStyle w:val="Normal"/>
        <w:ind w:hanging="0"/>
        <w:jc w:val="center"/>
        <w:rPr>
          <w:bCs/>
          <w:szCs w:val="28"/>
        </w:rPr>
      </w:pPr>
      <w:r>
        <w:rPr>
          <w:bCs/>
          <w:szCs w:val="28"/>
        </w:rPr>
      </w:r>
    </w:p>
    <w:p>
      <w:pPr>
        <w:pStyle w:val="Normal"/>
        <w:ind w:hanging="0"/>
        <w:jc w:val="center"/>
        <w:rPr>
          <w:bCs/>
          <w:szCs w:val="28"/>
        </w:rPr>
      </w:pPr>
      <w:r>
        <w:rPr>
          <w:bCs/>
          <w:szCs w:val="28"/>
        </w:rPr>
        <w:t>У</w:t>
      </w:r>
      <w:r>
        <w:rPr>
          <w:bCs/>
          <w:szCs w:val="28"/>
        </w:rPr>
        <w:t>мов</w:t>
      </w:r>
      <w:r>
        <w:rPr>
          <w:bCs/>
          <w:szCs w:val="28"/>
        </w:rPr>
        <w:t>и</w:t>
      </w:r>
    </w:p>
    <w:p>
      <w:pPr>
        <w:pStyle w:val="Normal"/>
        <w:ind w:hanging="0"/>
        <w:jc w:val="center"/>
        <w:rPr>
          <w:bCs/>
          <w:szCs w:val="28"/>
        </w:rPr>
      </w:pPr>
      <w:r>
        <w:rPr>
          <w:bCs/>
          <w:szCs w:val="28"/>
        </w:rPr>
        <w:t>проведення добору</w:t>
      </w:r>
    </w:p>
    <w:p>
      <w:pPr>
        <w:pStyle w:val="Normal"/>
        <w:ind w:hanging="0"/>
        <w:jc w:val="center"/>
        <w:rPr/>
      </w:pPr>
      <w:r>
        <w:rPr>
          <w:bCs/>
          <w:szCs w:val="28"/>
        </w:rPr>
        <w:t>на зайняття посади державної служби категорії «Б» - заступник</w:t>
      </w:r>
      <w:r>
        <w:rPr>
          <w:rFonts w:eastAsia="Arial Unicode MS"/>
        </w:rPr>
        <w:t xml:space="preserve"> начальника відділу </w:t>
      </w:r>
      <w:r>
        <w:rPr/>
        <w:t xml:space="preserve">адміністрування інформаційних систем управління інформаційних систем та електронних реєстрів управління інформаційних систем та електронних </w:t>
      </w:r>
      <w:r>
        <w:rPr>
          <w:bCs/>
          <w:szCs w:val="28"/>
        </w:rPr>
        <w:t xml:space="preserve">реєстрів </w:t>
      </w:r>
    </w:p>
    <w:p>
      <w:pPr>
        <w:pStyle w:val="Normal"/>
        <w:ind w:hanging="0"/>
        <w:jc w:val="center"/>
        <w:rPr/>
      </w:pPr>
      <w:r>
        <w:rPr>
          <w:rStyle w:val="csd2c743de"/>
          <w:bCs/>
          <w:color w:val="000000"/>
          <w:szCs w:val="28"/>
          <w:lang w:val="ru-RU"/>
        </w:rPr>
        <w:t>(вул. Бульварно-Кудрявська,16)</w:t>
      </w:r>
    </w:p>
    <w:p>
      <w:pPr>
        <w:pStyle w:val="Normal"/>
        <w:ind w:hanging="0"/>
        <w:jc w:val="center"/>
        <w:rPr>
          <w:szCs w:val="28"/>
        </w:rPr>
      </w:pPr>
      <w:r>
        <w:rPr>
          <w:szCs w:val="28"/>
        </w:rPr>
      </w:r>
    </w:p>
    <w:tbl>
      <w:tblPr>
        <w:tblStyle w:val="aff"/>
        <w:tblW w:w="9469" w:type="dxa"/>
        <w:jc w:val="start"/>
        <w:tblInd w:w="25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534"/>
        <w:gridCol w:w="2896"/>
        <w:gridCol w:w="6039"/>
      </w:tblGrid>
      <w:tr>
        <w:trPr/>
        <w:tc>
          <w:tcPr>
            <w:tcW w:w="9469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181"/>
              <w:jc w:val="center"/>
              <w:rPr>
                <w:b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Cs w:val="24"/>
                <w:lang w:val="uk-UA" w:bidi="ar-SA"/>
              </w:rPr>
              <w:t>Загальні умови</w:t>
            </w:r>
          </w:p>
        </w:tc>
      </w:tr>
      <w:tr>
        <w:trPr/>
        <w:tc>
          <w:tcPr>
            <w:tcW w:w="3430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star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Посадові обов’язки</w:t>
            </w:r>
          </w:p>
        </w:tc>
        <w:tc>
          <w:tcPr>
            <w:tcW w:w="6039" w:type="dxa"/>
            <w:tcBorders/>
          </w:tcPr>
          <w:p>
            <w:pPr>
              <w:pStyle w:val="Normal"/>
              <w:widowControl/>
              <w:numPr>
                <w:ilvl w:val="0"/>
                <w:numId w:val="2"/>
              </w:numPr>
              <w:tabs>
                <w:tab w:val="clear" w:pos="57"/>
                <w:tab w:val="left" w:pos="459" w:leader="none"/>
              </w:tabs>
              <w:suppressAutoHyphens w:val="true"/>
              <w:spacing w:lineRule="auto" w:line="240" w:before="100" w:after="100"/>
              <w:ind w:hanging="0" w:start="34"/>
              <w:rPr>
                <w:rStyle w:val="csd2c743de"/>
                <w:color w:val="000000"/>
                <w:szCs w:val="28"/>
              </w:rPr>
            </w:pPr>
            <w:bookmarkStart w:id="0" w:name="n92"/>
            <w:bookmarkStart w:id="1" w:name="n186"/>
            <w:bookmarkStart w:id="2" w:name="n85"/>
            <w:bookmarkEnd w:id="0"/>
            <w:bookmarkEnd w:id="1"/>
            <w:bookmarkEnd w:id="2"/>
            <w:r>
              <w:rPr>
                <w:rStyle w:val="csd2c743de"/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Забезпечення адміністрування, підтримки, супроводу та поточної експлуатації програмного забезпечення, яке використовується в Головному управлінні.</w:t>
            </w:r>
          </w:p>
          <w:p>
            <w:pPr>
              <w:pStyle w:val="Normal"/>
              <w:widowControl/>
              <w:numPr>
                <w:ilvl w:val="0"/>
                <w:numId w:val="2"/>
              </w:numPr>
              <w:tabs>
                <w:tab w:val="clear" w:pos="57"/>
                <w:tab w:val="left" w:pos="459" w:leader="none"/>
              </w:tabs>
              <w:suppressAutoHyphens w:val="true"/>
              <w:spacing w:lineRule="auto" w:line="240" w:before="100" w:after="100"/>
              <w:ind w:hanging="0" w:start="34"/>
              <w:rPr>
                <w:rStyle w:val="csd2c743de"/>
                <w:color w:val="000000"/>
                <w:szCs w:val="28"/>
              </w:rPr>
            </w:pPr>
            <w:r>
              <w:rPr>
                <w:rStyle w:val="csd2c743de"/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Забезпечення технічного супроводу інформаційно-аналітичних, технологічних процесів на робочих станціях і серверах групи відповідальності; застосування єдиних механізмів супроводження та адміністрування користувачів ЕОТ у групі відповідальності на вузлі ІКС ПФУ обласного рівня відповідно до вимог КСЗІ ІКС ПФУ; актуального стану формулярів ЕОТ у групі відповідальності на вузлі ІКС ПФУ обласного рівня; регулярного моніторингу сповіщень системи антивірусного захисту.</w:t>
            </w:r>
          </w:p>
          <w:p>
            <w:pPr>
              <w:pStyle w:val="Normal"/>
              <w:widowControl/>
              <w:numPr>
                <w:ilvl w:val="0"/>
                <w:numId w:val="2"/>
              </w:numPr>
              <w:tabs>
                <w:tab w:val="clear" w:pos="57"/>
                <w:tab w:val="left" w:pos="459" w:leader="none"/>
              </w:tabs>
              <w:suppressAutoHyphens w:val="true"/>
              <w:spacing w:lineRule="auto" w:line="240" w:before="100" w:after="100"/>
              <w:ind w:hanging="0" w:start="34"/>
              <w:rPr>
                <w:rStyle w:val="csd2c743de"/>
                <w:color w:val="000000"/>
                <w:szCs w:val="28"/>
              </w:rPr>
            </w:pPr>
            <w:r>
              <w:rPr>
                <w:rStyle w:val="csd2c743de"/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Забезпечення обліку парку комп’ютерної техніки (оргтехніки, інших технічних засобів), програмного забезпечення та ведення формулярів ЕОТ групі відповідальності на вузлі ІКС ПФУ територіального рівня; проведення процедури встановлення поновлень та змін до програмних комплексів, отриманих з центрального апарату, супровід їх експлуатації, у тому числі системи НАУ.</w:t>
            </w:r>
          </w:p>
          <w:p>
            <w:pPr>
              <w:pStyle w:val="Normal"/>
              <w:widowControl/>
              <w:numPr>
                <w:ilvl w:val="0"/>
                <w:numId w:val="2"/>
              </w:numPr>
              <w:tabs>
                <w:tab w:val="clear" w:pos="57"/>
                <w:tab w:val="left" w:pos="459" w:leader="none"/>
              </w:tabs>
              <w:suppressAutoHyphens w:val="true"/>
              <w:spacing w:lineRule="auto" w:line="240" w:before="100" w:after="100"/>
              <w:ind w:hanging="0" w:start="34"/>
              <w:rPr>
                <w:rStyle w:val="csd2c743de"/>
                <w:color w:val="000000"/>
                <w:szCs w:val="28"/>
              </w:rPr>
            </w:pPr>
            <w:r>
              <w:rPr>
                <w:rStyle w:val="csd2c743de"/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Забезпечення відповідно до чинного законодавства своєчасної та якісної підготовки в межах своєї компетенції інформацій (звітної, аналітичної, статистичної), проєктів розпорядчих документів, повноти ведення організаційно-технічної документації КСЗІ (формулярів ЕОТ) на вузлі ІКС ПФУ територіального рівня.</w:t>
            </w:r>
          </w:p>
          <w:p>
            <w:pPr>
              <w:pStyle w:val="Normal"/>
              <w:widowControl/>
              <w:numPr>
                <w:ilvl w:val="0"/>
                <w:numId w:val="2"/>
              </w:numPr>
              <w:tabs>
                <w:tab w:val="clear" w:pos="57"/>
                <w:tab w:val="left" w:pos="459" w:leader="none"/>
              </w:tabs>
              <w:suppressAutoHyphens w:val="true"/>
              <w:spacing w:lineRule="auto" w:line="240" w:before="100" w:after="100"/>
              <w:ind w:hanging="0" w:start="34"/>
              <w:rPr>
                <w:rStyle w:val="csd2c743de"/>
                <w:color w:val="000000"/>
                <w:szCs w:val="28"/>
              </w:rPr>
            </w:pPr>
            <w:r>
              <w:rPr>
                <w:rStyle w:val="csd2c743de"/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Організація та проведення тренінгів для працівників Головного управління з питань використання комп'ютерної техніки.</w:t>
            </w:r>
          </w:p>
          <w:p>
            <w:pPr>
              <w:pStyle w:val="Normal"/>
              <w:widowControl/>
              <w:numPr>
                <w:ilvl w:val="0"/>
                <w:numId w:val="2"/>
              </w:numPr>
              <w:tabs>
                <w:tab w:val="clear" w:pos="57"/>
                <w:tab w:val="left" w:pos="459" w:leader="none"/>
              </w:tabs>
              <w:suppressAutoHyphens w:val="true"/>
              <w:spacing w:lineRule="auto" w:line="240" w:before="100" w:after="100"/>
              <w:ind w:hanging="0" w:start="34"/>
              <w:rPr>
                <w:rStyle w:val="csd2c743de"/>
                <w:color w:val="000000"/>
                <w:szCs w:val="28"/>
              </w:rPr>
            </w:pPr>
            <w:r>
              <w:rPr>
                <w:rStyle w:val="csd2c743de"/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Забезпечення на вузлах ІКС Пенсійного фонду України обласного/районного рівнів їх технічний захист інформації та безперебійну роботу, адміністрування та супроводження технічних засобів захисту інформації та кіберзахисту регіонального рівня відповідно до вимог впровадженого цільового профілю з безпеки ІКС Пенсійного фонду України.</w:t>
            </w:r>
          </w:p>
          <w:p>
            <w:pPr>
              <w:pStyle w:val="Normal"/>
              <w:widowControl/>
              <w:numPr>
                <w:ilvl w:val="0"/>
                <w:numId w:val="2"/>
              </w:numPr>
              <w:shd w:val="clear" w:color="auto" w:fill="FFFFFF"/>
              <w:tabs>
                <w:tab w:val="clear" w:pos="57"/>
                <w:tab w:val="left" w:pos="459" w:leader="none"/>
              </w:tabs>
              <w:suppressAutoHyphens w:val="true"/>
              <w:spacing w:lineRule="auto" w:line="240" w:before="0" w:after="120"/>
              <w:ind w:hanging="0" w:start="34"/>
              <w:rPr>
                <w:color w:val="000000"/>
                <w:szCs w:val="28"/>
              </w:rPr>
            </w:pPr>
            <w:r>
              <w:rPr>
                <w:rStyle w:val="csd2c743de"/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Виконання робіт з підготовки договорів та угод зі сторонніми організаціями, установами, підприємствами щодо надання послуг та поставки товару, що стосуються компетенції управління інформаційних систем та електронних реєстрів. Здійснення контролю виконання відповідних договорів.</w:t>
            </w:r>
          </w:p>
        </w:tc>
      </w:tr>
      <w:tr>
        <w:trPr/>
        <w:tc>
          <w:tcPr>
            <w:tcW w:w="3430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star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Умови оплати праці</w:t>
            </w:r>
          </w:p>
        </w:tc>
        <w:tc>
          <w:tcPr>
            <w:tcW w:w="603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/>
              <w:rPr>
                <w:color w:val="000000"/>
                <w:sz w:val="27"/>
                <w:szCs w:val="27"/>
              </w:rPr>
            </w:pPr>
            <w:r>
              <w:rPr>
                <w:rFonts w:eastAsia="Times New Roman" w:cs="Times New Roman"/>
                <w:bCs/>
                <w:kern w:val="0"/>
                <w:szCs w:val="24"/>
                <w:lang w:val="uk-UA" w:bidi="ar-SA"/>
              </w:rPr>
              <w:t xml:space="preserve">Посадовий оклад – </w:t>
            </w:r>
            <w:r>
              <w:rPr>
                <w:rFonts w:eastAsia="Times New Roman" w:cs="Times New Roman"/>
                <w:bCs/>
                <w:kern w:val="0"/>
                <w:szCs w:val="24"/>
                <w:lang w:val="ru-RU" w:bidi="ar-SA"/>
              </w:rPr>
              <w:t>19859</w:t>
            </w:r>
            <w:r>
              <w:rPr>
                <w:rFonts w:eastAsia="Times New Roman" w:cs="Times New Roman"/>
                <w:bCs/>
                <w:kern w:val="0"/>
                <w:szCs w:val="24"/>
                <w:lang w:val="uk-UA" w:bidi="ar-SA"/>
              </w:rPr>
              <w:t xml:space="preserve"> грн. </w:t>
            </w:r>
            <w:r>
              <w:rPr>
                <w:rStyle w:val="csd2c743de"/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згідно із класифікацією посад; доплати, компенсації відповідно до статті 52 Закону України «Про державну службу»; надбавка за вислугу років, премія та грошова допомога відповідно до прикінцевих положень Закону України «Про державний Бюджет України на 202</w:t>
            </w:r>
            <w:r>
              <w:rPr>
                <w:rStyle w:val="csd2c743de"/>
                <w:rFonts w:eastAsia="Times New Roman" w:cs="Times New Roman"/>
                <w:color w:val="000000"/>
                <w:kern w:val="0"/>
                <w:szCs w:val="28"/>
                <w:lang w:val="ru-RU" w:bidi="ar-SA"/>
              </w:rPr>
              <w:t>6</w:t>
            </w:r>
            <w:r>
              <w:rPr>
                <w:rStyle w:val="csd2c743de"/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 xml:space="preserve"> рік;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/>
              <w:rPr>
                <w:bCs/>
                <w:szCs w:val="24"/>
              </w:rPr>
            </w:pPr>
            <w:r>
              <w:rPr>
                <w:rStyle w:val="csd2c743de"/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надбавка до посадового окладу за ранг державного службовця відповідно до постанови Кабінету Міністрів України від 18 січня 2017 року № 15 «Питання оплати праці працівників державних органів» (із змінами).</w:t>
            </w:r>
          </w:p>
        </w:tc>
      </w:tr>
      <w:tr>
        <w:trPr>
          <w:trHeight w:val="416" w:hRule="atLeast"/>
        </w:trPr>
        <w:tc>
          <w:tcPr>
            <w:tcW w:w="3430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star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uk-UA" w:eastAsia="ru-RU" w:bidi="ar-SA"/>
              </w:rPr>
              <w:t>Інформація про строковість</w:t>
            </w:r>
          </w:p>
          <w:p>
            <w:pPr>
              <w:pStyle w:val="Default"/>
              <w:widowControl/>
              <w:suppressAutoHyphens w:val="true"/>
              <w:spacing w:before="0" w:after="0"/>
              <w:jc w:val="star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uk-UA" w:eastAsia="ru-RU" w:bidi="ar-SA"/>
              </w:rPr>
              <w:t>чи безстроковість</w:t>
            </w:r>
          </w:p>
          <w:p>
            <w:pPr>
              <w:pStyle w:val="Default"/>
              <w:widowControl/>
              <w:suppressAutoHyphens w:val="true"/>
              <w:spacing w:before="0" w:after="0"/>
              <w:jc w:val="star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uk-UA" w:eastAsia="ru-RU" w:bidi="ar-SA"/>
              </w:rPr>
              <w:t>призначення на посаду</w:t>
            </w:r>
          </w:p>
        </w:tc>
        <w:tc>
          <w:tcPr>
            <w:tcW w:w="6039" w:type="dxa"/>
            <w:tcBorders/>
          </w:tcPr>
          <w:p>
            <w:pPr>
              <w:pStyle w:val="Normal"/>
              <w:widowControl w:val="false"/>
              <w:tabs>
                <w:tab w:val="clear" w:pos="57"/>
                <w:tab w:val="left" w:pos="977" w:leader="none"/>
              </w:tabs>
              <w:suppressAutoHyphens w:val="true"/>
              <w:spacing w:lineRule="auto" w:line="240" w:before="0" w:after="0"/>
              <w:ind w:hanging="0" w:end="110"/>
              <w:rPr>
                <w:szCs w:val="28"/>
              </w:rPr>
            </w:pPr>
            <w:r>
              <w:rPr>
                <w:rFonts w:eastAsia="Times New Roman" w:cs="Times New Roman"/>
                <w:kern w:val="0"/>
                <w:szCs w:val="28"/>
                <w:lang w:val="uk-UA" w:bidi="ar-SA"/>
              </w:rPr>
              <w:t>Строково, відповідно до Закону України «Про внесення змін до деяких законів України щодо функціонування державної служби та місцевого самоврядування у період дії воєнного стану» від 12 травня 2022 № 2259-ІХ, внесено зміни до Закону України «Про правовий режим воєнного стану».соціальної підтримки.</w:t>
            </w:r>
          </w:p>
        </w:tc>
      </w:tr>
      <w:tr>
        <w:trPr/>
        <w:tc>
          <w:tcPr>
            <w:tcW w:w="9469" w:type="dxa"/>
            <w:gridSpan w:val="3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auto"/>
                <w:kern w:val="0"/>
                <w:sz w:val="28"/>
                <w:szCs w:val="28"/>
                <w:lang w:val="uk-UA" w:eastAsia="ru-RU" w:bidi="ar-SA"/>
              </w:rPr>
              <w:t>Кваліфікаційні вимоги</w:t>
            </w:r>
          </w:p>
          <w:p>
            <w:pPr>
              <w:pStyle w:val="Default"/>
              <w:widowControl/>
              <w:suppressAutoHyphens w:val="true"/>
              <w:spacing w:before="0" w:after="0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auto"/>
                <w:kern w:val="0"/>
                <w:sz w:val="28"/>
                <w:szCs w:val="28"/>
                <w:lang w:val="uk-UA" w:eastAsia="ru-RU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end="101"/>
              <w:jc w:val="center"/>
              <w:rPr>
                <w:b/>
                <w:i/>
                <w:iCs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kern w:val="0"/>
                <w:szCs w:val="20"/>
                <w:lang w:val="uk-UA" w:bidi="ar-SA"/>
              </w:rPr>
              <w:t xml:space="preserve">Обов’язковою вимогою до осіб, які претендують на посаду, є наявність громадянства України та відсутність громадянства інших </w:t>
            </w:r>
            <w:r>
              <w:rPr>
                <w:rFonts w:eastAsia="Times New Roman" w:cs="Times New Roman"/>
                <w:b/>
                <w:bCs/>
                <w:i/>
                <w:iCs/>
                <w:spacing w:val="-2"/>
                <w:kern w:val="0"/>
                <w:szCs w:val="20"/>
                <w:lang w:val="uk-UA" w:bidi="ar-SA"/>
              </w:rPr>
              <w:t>держав.</w:t>
            </w:r>
          </w:p>
        </w:tc>
      </w:tr>
      <w:tr>
        <w:trPr/>
        <w:tc>
          <w:tcPr>
            <w:tcW w:w="534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star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1.</w:t>
            </w:r>
          </w:p>
        </w:tc>
        <w:tc>
          <w:tcPr>
            <w:tcW w:w="2896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star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Освіта</w:t>
            </w:r>
          </w:p>
        </w:tc>
        <w:tc>
          <w:tcPr>
            <w:tcW w:w="6039" w:type="dxa"/>
            <w:tcBorders/>
            <w:vAlign w:val="center"/>
          </w:tcPr>
          <w:p>
            <w:pPr>
              <w:pStyle w:val="csd270a203"/>
              <w:widowControl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kern w:val="0"/>
                <w:sz w:val="28"/>
                <w:szCs w:val="28"/>
                <w:lang w:val="uk-UA" w:bidi="ar-SA"/>
              </w:rPr>
              <w:t>Ступінь вищої освіти – не нижче магістра або спеціаліста</w:t>
            </w:r>
            <w:r>
              <w:rPr>
                <w:rStyle w:val="csd2c743de"/>
                <w:rFonts w:eastAsia="Times New Roman" w:cs="Times New Roman"/>
                <w:color w:val="000000"/>
                <w:kern w:val="0"/>
                <w:sz w:val="28"/>
                <w:szCs w:val="28"/>
                <w:lang w:val="uk-UA" w:bidi="ar-SA"/>
              </w:rPr>
              <w:t xml:space="preserve">  у галузі знань: «Інформаційні технології», «Природничі науки, математика та статистика», «Соціальні науки, журналістика та інформація</w:t>
            </w:r>
            <w:r>
              <w:rPr>
                <w:rStyle w:val="csd2c743de"/>
                <w:rFonts w:eastAsia="Calibri" w:cs="Times New Roman"/>
                <w:color w:val="000000"/>
                <w:kern w:val="0"/>
                <w:sz w:val="28"/>
                <w:szCs w:val="28"/>
                <w:lang w:val="uk-UA" w:bidi="ar-SA"/>
              </w:rPr>
              <w:t>», «Інженерія виробництво та будівництво», «Бізнес, адміністрування та право»</w:t>
            </w:r>
          </w:p>
        </w:tc>
      </w:tr>
      <w:tr>
        <w:trPr/>
        <w:tc>
          <w:tcPr>
            <w:tcW w:w="534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star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2.</w:t>
            </w:r>
          </w:p>
        </w:tc>
        <w:tc>
          <w:tcPr>
            <w:tcW w:w="2896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star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Досвід роботи</w:t>
            </w:r>
          </w:p>
        </w:tc>
        <w:tc>
          <w:tcPr>
            <w:tcW w:w="6039" w:type="dxa"/>
            <w:tcBorders/>
          </w:tcPr>
          <w:p>
            <w:pPr>
              <w:pStyle w:val="csd270a1e4"/>
              <w:widowControl/>
              <w:suppressAutoHyphens w:val="true"/>
              <w:spacing w:before="0" w:after="0"/>
              <w:ind w:hanging="0" w:start="20"/>
              <w:jc w:val="both"/>
              <w:rPr>
                <w:rFonts w:ascii="Times New Roman" w:hAnsi="Times New Roman" w:eastAsia="Times New Roman" w:cs="Times New Roman"/>
                <w:kern w:val="0"/>
                <w:lang w:val="uk-UA" w:bidi="ar-SA"/>
              </w:rPr>
            </w:pPr>
            <w:r>
              <w:rPr>
                <w:rStyle w:val="cse6c83c5f"/>
                <w:rFonts w:eastAsia="Times New Roman" w:cs="Times New Roman"/>
                <w:color w:val="000000"/>
                <w:kern w:val="0"/>
                <w:sz w:val="28"/>
                <w:szCs w:val="28"/>
                <w:shd w:fill="FFFFFF" w:val="clear"/>
                <w:lang w:val="uk-UA" w:bidi="ar-SA"/>
              </w:rPr>
              <w:t>Досвід роботи на посадах державної служби категорій «Б» чи «В» або досвід служби в органах місцевого самоврядування, або досвід роботи на керівних посадах підприємств, установ та організацій незалежно від форми власності не менше двох років.</w:t>
            </w:r>
          </w:p>
        </w:tc>
      </w:tr>
      <w:tr>
        <w:trPr>
          <w:trHeight w:val="495" w:hRule="atLeast"/>
        </w:trPr>
        <w:tc>
          <w:tcPr>
            <w:tcW w:w="534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star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3.</w:t>
            </w:r>
          </w:p>
        </w:tc>
        <w:tc>
          <w:tcPr>
            <w:tcW w:w="2896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star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Володіння державною мовою</w:t>
            </w:r>
          </w:p>
        </w:tc>
        <w:tc>
          <w:tcPr>
            <w:tcW w:w="60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/>
              <w:rPr>
                <w:bCs/>
                <w:szCs w:val="24"/>
              </w:rPr>
            </w:pPr>
            <w:r>
              <w:rPr>
                <w:rFonts w:eastAsia="Times New Roman" w:cs="Times New Roman"/>
                <w:kern w:val="0"/>
                <w:szCs w:val="24"/>
                <w:lang w:val="uk-UA" w:bidi="ar-SA"/>
              </w:rPr>
              <w:t>Вільне володіння державною мовою</w:t>
            </w:r>
          </w:p>
        </w:tc>
      </w:tr>
      <w:tr>
        <w:trPr>
          <w:trHeight w:val="239" w:hRule="atLeast"/>
        </w:trPr>
        <w:tc>
          <w:tcPr>
            <w:tcW w:w="5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b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Cs w:val="24"/>
                <w:lang w:val="uk-UA" w:bidi="ar-SA"/>
              </w:rPr>
            </w:r>
          </w:p>
        </w:tc>
        <w:tc>
          <w:tcPr>
            <w:tcW w:w="8935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 w:start="169"/>
              <w:jc w:val="center"/>
              <w:rPr>
                <w:b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Cs w:val="24"/>
                <w:lang w:val="uk-UA" w:bidi="ar-SA"/>
              </w:rPr>
              <w:t>Вимоги до компетентності</w:t>
            </w:r>
          </w:p>
        </w:tc>
      </w:tr>
      <w:tr>
        <w:trPr>
          <w:trHeight w:val="360" w:hRule="atLeast"/>
        </w:trPr>
        <w:tc>
          <w:tcPr>
            <w:tcW w:w="5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szCs w:val="24"/>
              </w:rPr>
            </w:pPr>
            <w:r>
              <w:rPr>
                <w:rFonts w:eastAsia="Times New Roman" w:cs="Times New Roman"/>
                <w:kern w:val="0"/>
                <w:szCs w:val="24"/>
                <w:lang w:val="uk-UA" w:bidi="ar-SA"/>
              </w:rPr>
              <w:t>1.</w:t>
            </w:r>
          </w:p>
        </w:tc>
        <w:tc>
          <w:tcPr>
            <w:tcW w:w="2896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start"/>
              <w:rPr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Управління персоналом</w:t>
            </w:r>
          </w:p>
        </w:tc>
        <w:tc>
          <w:tcPr>
            <w:tcW w:w="6039" w:type="dxa"/>
            <w:tcBorders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uppressAutoHyphens w:val="true"/>
              <w:spacing w:lineRule="auto" w:line="240" w:before="0" w:after="0"/>
              <w:ind w:hanging="0" w:start="36" w:end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делегування та управління результатами;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suppressAutoHyphens w:val="true"/>
              <w:spacing w:lineRule="auto" w:line="240" w:before="0" w:after="0"/>
              <w:ind w:hanging="0" w:start="36" w:end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управління мотивацією;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suppressAutoHyphens w:val="true"/>
              <w:spacing w:lineRule="auto" w:line="240" w:before="0" w:after="0"/>
              <w:ind w:hanging="0" w:start="36" w:end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наставництво та розвиток талантів;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suppressAutoHyphens w:val="true"/>
              <w:spacing w:lineRule="auto" w:line="240" w:before="0" w:after="0"/>
              <w:ind w:hanging="0" w:start="36" w:end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стимулювання командної роботи та співробітництва</w:t>
            </w:r>
          </w:p>
        </w:tc>
      </w:tr>
      <w:tr>
        <w:trPr>
          <w:trHeight w:val="234" w:hRule="atLeast"/>
        </w:trPr>
        <w:tc>
          <w:tcPr>
            <w:tcW w:w="5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szCs w:val="24"/>
              </w:rPr>
            </w:pPr>
            <w:r>
              <w:rPr>
                <w:rFonts w:eastAsia="Times New Roman" w:cs="Times New Roman"/>
                <w:kern w:val="0"/>
                <w:szCs w:val="24"/>
                <w:lang w:val="uk-UA" w:bidi="ar-SA"/>
              </w:rPr>
              <w:t>2.</w:t>
            </w:r>
          </w:p>
        </w:tc>
        <w:tc>
          <w:tcPr>
            <w:tcW w:w="2896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Обґрунтування власної позиції та аналітичні здібності</w:t>
            </w:r>
          </w:p>
        </w:tc>
        <w:tc>
          <w:tcPr>
            <w:tcW w:w="6039" w:type="dxa"/>
            <w:tcBorders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uppressAutoHyphens w:val="true"/>
              <w:spacing w:lineRule="auto" w:line="240" w:before="0" w:after="0"/>
              <w:ind w:hanging="0" w:start="36" w:end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чітке і точне формулювання мети, цілей і завдань службової діяльності;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57"/>
                <w:tab w:val="left" w:pos="175" w:leader="none"/>
              </w:tabs>
              <w:suppressAutoHyphens w:val="true"/>
              <w:spacing w:lineRule="auto" w:line="240" w:before="0" w:after="0"/>
              <w:ind w:hanging="0" w:start="36" w:end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комплексний підхід до виконання завдань, виявлення ризиків;</w:t>
            </w:r>
          </w:p>
          <w:p>
            <w:pPr>
              <w:pStyle w:val="ListParagraph"/>
              <w:widowControl/>
              <w:numPr>
                <w:ilvl w:val="0"/>
                <w:numId w:val="3"/>
              </w:numPr>
              <w:tabs>
                <w:tab w:val="clear" w:pos="57"/>
                <w:tab w:val="left" w:pos="175" w:leader="none"/>
                <w:tab w:val="left" w:pos="384" w:leader="none"/>
              </w:tabs>
              <w:suppressAutoHyphens w:val="true"/>
              <w:spacing w:lineRule="auto" w:line="240" w:before="0" w:after="0"/>
              <w:ind w:hanging="0" w:start="36"/>
              <w:contextualSpacing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розуміння змісту завдання і його кінцевих результатів, самостійне визначення можливих шляхів досягнення</w:t>
            </w:r>
          </w:p>
        </w:tc>
      </w:tr>
      <w:tr>
        <w:trPr>
          <w:trHeight w:val="198" w:hRule="atLeast"/>
        </w:trPr>
        <w:tc>
          <w:tcPr>
            <w:tcW w:w="5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szCs w:val="24"/>
              </w:rPr>
            </w:pPr>
            <w:r>
              <w:rPr>
                <w:rFonts w:eastAsia="Times New Roman" w:cs="Times New Roman"/>
                <w:kern w:val="0"/>
                <w:szCs w:val="24"/>
                <w:lang w:val="uk-UA" w:bidi="ar-SA"/>
              </w:rPr>
              <w:t>3.</w:t>
            </w:r>
          </w:p>
        </w:tc>
        <w:tc>
          <w:tcPr>
            <w:tcW w:w="2896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Відповідальність</w:t>
            </w:r>
          </w:p>
        </w:tc>
        <w:tc>
          <w:tcPr>
            <w:tcW w:w="6039" w:type="dxa"/>
            <w:tcBorders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57"/>
                <w:tab w:val="left" w:pos="36" w:leader="none"/>
              </w:tabs>
              <w:suppressAutoHyphens w:val="true"/>
              <w:spacing w:lineRule="auto" w:line="240" w:before="0" w:after="0"/>
              <w:ind w:hanging="0" w:start="36" w:end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усвідомлення важливості якісного виконання своїх посадових обов'язків з дотриманням строків та встановлених процедур;</w:t>
            </w:r>
          </w:p>
          <w:p>
            <w:pPr>
              <w:pStyle w:val="ListParagraph"/>
              <w:widowControl w:val="false"/>
              <w:numPr>
                <w:ilvl w:val="0"/>
                <w:numId w:val="3"/>
              </w:numPr>
              <w:tabs>
                <w:tab w:val="clear" w:pos="57"/>
                <w:tab w:val="left" w:pos="36" w:leader="none"/>
              </w:tabs>
              <w:suppressAutoHyphens w:val="true"/>
              <w:spacing w:lineRule="auto" w:line="240" w:before="0" w:after="0"/>
              <w:ind w:hanging="0" w:start="36" w:end="34"/>
              <w:contextualSpacing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усвідомлення рівня відповідальності під час підготовки і прийняття рішень, готовність нести відповідальність за можливі наслідки реалізації таких рішень;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57"/>
                <w:tab w:val="left" w:pos="175" w:leader="none"/>
                <w:tab w:val="left" w:pos="384" w:leader="none"/>
              </w:tabs>
              <w:suppressAutoHyphens w:val="true"/>
              <w:spacing w:lineRule="auto" w:line="240" w:before="0" w:after="0"/>
              <w:ind w:hanging="0" w:start="20"/>
              <w:rPr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здатність брати на себе зобов’язання, чітко їх дотримуватись і виконувати</w:t>
            </w:r>
          </w:p>
        </w:tc>
      </w:tr>
      <w:tr>
        <w:trPr>
          <w:trHeight w:val="198" w:hRule="atLeast"/>
        </w:trPr>
        <w:tc>
          <w:tcPr>
            <w:tcW w:w="5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szCs w:val="24"/>
              </w:rPr>
            </w:pPr>
            <w:r>
              <w:rPr>
                <w:rFonts w:eastAsia="Times New Roman" w:cs="Times New Roman"/>
                <w:kern w:val="0"/>
                <w:szCs w:val="24"/>
                <w:lang w:val="uk-UA" w:bidi="ar-SA"/>
              </w:rPr>
              <w:t>4.</w:t>
            </w:r>
          </w:p>
        </w:tc>
        <w:tc>
          <w:tcPr>
            <w:tcW w:w="2896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Комунікація та взаємодія</w:t>
            </w:r>
          </w:p>
        </w:tc>
        <w:tc>
          <w:tcPr>
            <w:tcW w:w="6039" w:type="dxa"/>
            <w:tcBorders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57"/>
                <w:tab w:val="left" w:pos="36" w:leader="none"/>
                <w:tab w:val="left" w:pos="175" w:leader="none"/>
              </w:tabs>
              <w:suppressAutoHyphens w:val="true"/>
              <w:spacing w:lineRule="auto" w:line="240" w:before="0" w:after="0"/>
              <w:ind w:hanging="0" w:start="36" w:end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вміння визначати заінтересовані і впливові сторони та розбудовувати партнерські відносини;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57"/>
                <w:tab w:val="left" w:pos="36" w:leader="none"/>
              </w:tabs>
              <w:suppressAutoHyphens w:val="true"/>
              <w:spacing w:lineRule="auto" w:line="240" w:before="0" w:after="0"/>
              <w:ind w:hanging="0" w:start="36" w:end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здатність ефективно взаємодіяти, дослухатися, сприймати та викладати думку;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57"/>
                <w:tab w:val="left" w:pos="36" w:leader="none"/>
              </w:tabs>
              <w:suppressAutoHyphens w:val="true"/>
              <w:spacing w:lineRule="auto" w:line="240" w:before="0" w:after="0"/>
              <w:ind w:hanging="0" w:start="36" w:end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вміння публічно виступати перед аудиторією;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57"/>
                <w:tab w:val="left" w:pos="175" w:leader="none"/>
                <w:tab w:val="left" w:pos="384" w:leader="none"/>
              </w:tabs>
              <w:suppressAutoHyphens w:val="true"/>
              <w:spacing w:lineRule="auto" w:line="240" w:before="0" w:after="0"/>
              <w:ind w:hanging="0" w:start="20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здатність переконувати інших за допомогою аргументів та послідовної комунікації</w:t>
            </w:r>
          </w:p>
        </w:tc>
      </w:tr>
      <w:tr>
        <w:trPr>
          <w:trHeight w:val="378" w:hRule="atLeast"/>
        </w:trPr>
        <w:tc>
          <w:tcPr>
            <w:tcW w:w="9469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Cs w:val="24"/>
                <w:lang w:val="uk-UA" w:bidi="ar-SA"/>
              </w:rPr>
              <w:t>Професійні знання</w:t>
            </w:r>
          </w:p>
        </w:tc>
      </w:tr>
      <w:tr>
        <w:trPr>
          <w:trHeight w:val="255" w:hRule="atLeast"/>
        </w:trPr>
        <w:tc>
          <w:tcPr>
            <w:tcW w:w="3430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center"/>
              <w:rPr>
                <w:b/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auto"/>
                <w:kern w:val="0"/>
                <w:sz w:val="28"/>
                <w:lang w:val="uk-UA" w:eastAsia="ru-RU" w:bidi="ar-SA"/>
              </w:rPr>
              <w:t>Вимога</w:t>
            </w:r>
          </w:p>
        </w:tc>
        <w:tc>
          <w:tcPr>
            <w:tcW w:w="603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rPr>
                <w:b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Cs w:val="24"/>
                <w:lang w:val="uk-UA" w:bidi="ar-SA"/>
              </w:rPr>
              <w:t>Компоненти вимоги</w:t>
            </w:r>
          </w:p>
        </w:tc>
      </w:tr>
      <w:tr>
        <w:trPr>
          <w:trHeight w:val="2742" w:hRule="atLeast"/>
        </w:trPr>
        <w:tc>
          <w:tcPr>
            <w:tcW w:w="534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star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1.</w:t>
            </w:r>
          </w:p>
        </w:tc>
        <w:tc>
          <w:tcPr>
            <w:tcW w:w="2896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star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Знання законодавства</w:t>
            </w:r>
          </w:p>
        </w:tc>
        <w:tc>
          <w:tcPr>
            <w:tcW w:w="6039" w:type="dxa"/>
            <w:tcBorders/>
          </w:tcPr>
          <w:p>
            <w:pPr>
              <w:pStyle w:val="cs66e64e55"/>
              <w:widowControl/>
              <w:suppressAutoHyphens w:val="true"/>
              <w:spacing w:beforeAutospacing="0" w:before="0" w:afterAutospacing="0" w:after="0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rStyle w:val="csd2c743de"/>
                <w:rFonts w:eastAsia="Times New Roman" w:cs="Times New Roman"/>
                <w:color w:val="000000"/>
                <w:kern w:val="0"/>
                <w:sz w:val="28"/>
                <w:szCs w:val="28"/>
                <w:lang w:bidi="ar-SA"/>
              </w:rPr>
              <w:t>Знання: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57"/>
                <w:tab w:val="left" w:pos="175" w:leader="none"/>
                <w:tab w:val="left" w:pos="384" w:leader="none"/>
              </w:tabs>
              <w:suppressAutoHyphens w:val="true"/>
              <w:spacing w:lineRule="auto" w:line="240" w:before="0" w:after="0"/>
              <w:ind w:hanging="0" w:start="20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kern w:val="0"/>
                <w:szCs w:val="20"/>
                <w:lang w:val="uk-UA" w:bidi="ar-SA"/>
              </w:rPr>
              <w:t>Конституції України;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57"/>
                <w:tab w:val="left" w:pos="175" w:leader="none"/>
                <w:tab w:val="left" w:pos="384" w:leader="none"/>
              </w:tabs>
              <w:suppressAutoHyphens w:val="true"/>
              <w:spacing w:lineRule="auto" w:line="240" w:before="0" w:after="0"/>
              <w:ind w:hanging="0" w:start="20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kern w:val="0"/>
                <w:szCs w:val="20"/>
                <w:lang w:val="uk-UA" w:bidi="ar-SA"/>
              </w:rPr>
              <w:t>Закону України «Про запобігання корупції»;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57"/>
                <w:tab w:val="left" w:pos="175" w:leader="none"/>
                <w:tab w:val="left" w:pos="384" w:leader="none"/>
              </w:tabs>
              <w:suppressAutoHyphens w:val="true"/>
              <w:spacing w:lineRule="auto" w:line="240" w:before="0" w:after="0"/>
              <w:ind w:hanging="0" w:start="20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kern w:val="0"/>
                <w:szCs w:val="20"/>
                <w:lang w:val="uk-UA" w:bidi="ar-SA"/>
              </w:rPr>
              <w:t>Закону України «Про державну службу»;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57"/>
                <w:tab w:val="left" w:pos="175" w:leader="none"/>
                <w:tab w:val="left" w:pos="384" w:leader="none"/>
              </w:tabs>
              <w:suppressAutoHyphens w:val="true"/>
              <w:spacing w:lineRule="auto" w:line="240" w:before="0" w:after="0"/>
              <w:ind w:hanging="0" w:start="20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kern w:val="0"/>
                <w:szCs w:val="20"/>
                <w:lang w:val="uk-UA" w:bidi="ar-SA"/>
              </w:rPr>
              <w:t>Закон України «Про доступ до публічної інформації»;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57"/>
                <w:tab w:val="left" w:pos="175" w:leader="none"/>
                <w:tab w:val="left" w:pos="384" w:leader="none"/>
              </w:tabs>
              <w:suppressAutoHyphens w:val="true"/>
              <w:spacing w:lineRule="auto" w:line="240" w:before="0" w:after="0"/>
              <w:ind w:hanging="0" w:start="20"/>
              <w:rPr>
                <w:szCs w:val="28"/>
              </w:rPr>
            </w:pPr>
            <w:r>
              <w:rPr>
                <w:rFonts w:eastAsia="Times New Roman" w:cs="Times New Roman"/>
                <w:kern w:val="0"/>
                <w:szCs w:val="20"/>
                <w:lang w:val="uk-UA" w:bidi="ar-SA"/>
              </w:rPr>
              <w:t>Закон України «Про захист персональних даних».</w:t>
            </w:r>
          </w:p>
        </w:tc>
      </w:tr>
      <w:tr>
        <w:trPr>
          <w:trHeight w:val="210" w:hRule="atLeast"/>
        </w:trPr>
        <w:tc>
          <w:tcPr>
            <w:tcW w:w="534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star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2.</w:t>
            </w:r>
          </w:p>
        </w:tc>
        <w:tc>
          <w:tcPr>
            <w:tcW w:w="2896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star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Знання законодавства у сфері</w:t>
            </w:r>
          </w:p>
        </w:tc>
        <w:tc>
          <w:tcPr>
            <w:tcW w:w="60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/>
              <w:jc w:val="center"/>
              <w:rPr>
                <w:rStyle w:val="csd2c743de"/>
                <w:color w:val="000000"/>
                <w:sz w:val="27"/>
                <w:szCs w:val="27"/>
              </w:rPr>
            </w:pPr>
            <w:r>
              <w:rPr>
                <w:rStyle w:val="csd2c743de"/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Знання: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57"/>
                <w:tab w:val="left" w:pos="175" w:leader="none"/>
                <w:tab w:val="left" w:pos="384" w:leader="none"/>
              </w:tabs>
              <w:suppressAutoHyphens w:val="true"/>
              <w:spacing w:lineRule="auto" w:line="240" w:before="0" w:after="0"/>
              <w:ind w:hanging="0" w:start="20"/>
              <w:rPr>
                <w:rFonts w:ascii="Times New Roman" w:hAnsi="Times New Roman" w:eastAsia="Times New Roman" w:cs="Times New Roman"/>
                <w:kern w:val="0"/>
                <w:szCs w:val="20"/>
                <w:lang w:val="uk-UA" w:bidi="ar-SA"/>
              </w:rPr>
            </w:pPr>
            <w:r>
              <w:rPr>
                <w:rFonts w:eastAsia="Times New Roman" w:cs="Times New Roman"/>
                <w:kern w:val="0"/>
                <w:szCs w:val="20"/>
                <w:lang w:val="uk-UA" w:bidi="ar-SA"/>
              </w:rPr>
              <w:t>Закону України «Про інформацію»;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57"/>
                <w:tab w:val="left" w:pos="175" w:leader="none"/>
                <w:tab w:val="left" w:pos="384" w:leader="none"/>
              </w:tabs>
              <w:suppressAutoHyphens w:val="true"/>
              <w:spacing w:lineRule="auto" w:line="240" w:before="0" w:after="0"/>
              <w:ind w:hanging="0" w:start="20"/>
              <w:rPr>
                <w:rFonts w:ascii="Times New Roman" w:hAnsi="Times New Roman" w:eastAsia="Times New Roman" w:cs="Times New Roman"/>
                <w:kern w:val="0"/>
                <w:szCs w:val="20"/>
                <w:lang w:val="uk-UA" w:bidi="ar-SA"/>
              </w:rPr>
            </w:pPr>
            <w:r>
              <w:rPr>
                <w:rFonts w:eastAsia="Times New Roman" w:cs="Times New Roman"/>
                <w:kern w:val="0"/>
                <w:szCs w:val="20"/>
                <w:lang w:val="uk-UA" w:bidi="ar-SA"/>
              </w:rPr>
              <w:t>Закону України «Про захист інформації в інформаційно-телекомунікаційних системах»;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57"/>
                <w:tab w:val="left" w:pos="175" w:leader="none"/>
                <w:tab w:val="left" w:pos="384" w:leader="none"/>
              </w:tabs>
              <w:suppressAutoHyphens w:val="true"/>
              <w:spacing w:lineRule="auto" w:line="240" w:before="0" w:after="0"/>
              <w:ind w:hanging="0" w:start="20"/>
              <w:rPr>
                <w:rFonts w:ascii="Times New Roman" w:hAnsi="Times New Roman" w:eastAsia="Times New Roman" w:cs="Times New Roman"/>
                <w:kern w:val="0"/>
                <w:szCs w:val="20"/>
                <w:lang w:val="uk-UA" w:bidi="ar-SA"/>
              </w:rPr>
            </w:pPr>
            <w:r>
              <w:rPr>
                <w:rFonts w:eastAsia="Times New Roman" w:cs="Times New Roman"/>
                <w:kern w:val="0"/>
                <w:szCs w:val="20"/>
                <w:lang w:val="uk-UA" w:bidi="ar-SA"/>
              </w:rPr>
              <w:t>Закону України </w:t>
            </w:r>
            <w:hyperlink r:id="rId2">
              <w:r>
                <w:rPr>
                  <w:rStyle w:val="Style5"/>
                  <w:rFonts w:eastAsia="Times New Roman" w:cs="Times New Roman"/>
                  <w:kern w:val="0"/>
                  <w:szCs w:val="20"/>
                  <w:lang w:val="uk-UA" w:bidi="ar-SA"/>
                </w:rPr>
                <w:t>«Про захист інформації в автоматизованих системах</w:t>
              </w:r>
            </w:hyperlink>
            <w:r>
              <w:rPr>
                <w:rFonts w:eastAsia="Times New Roman" w:cs="Times New Roman"/>
                <w:kern w:val="0"/>
                <w:szCs w:val="20"/>
                <w:lang w:val="uk-UA" w:bidi="ar-SA"/>
              </w:rPr>
              <w:t>»;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57"/>
                <w:tab w:val="left" w:pos="175" w:leader="none"/>
                <w:tab w:val="left" w:pos="384" w:leader="none"/>
              </w:tabs>
              <w:suppressAutoHyphens w:val="true"/>
              <w:spacing w:lineRule="auto" w:line="240" w:before="0" w:after="0"/>
              <w:ind w:hanging="0" w:start="20"/>
              <w:rPr>
                <w:rFonts w:ascii="Times New Roman" w:hAnsi="Times New Roman" w:eastAsia="Times New Roman" w:cs="Times New Roman"/>
                <w:kern w:val="0"/>
                <w:szCs w:val="20"/>
                <w:lang w:val="uk-UA" w:bidi="ar-SA"/>
              </w:rPr>
            </w:pPr>
            <w:r>
              <w:rPr>
                <w:rFonts w:eastAsia="Times New Roman" w:cs="Times New Roman"/>
                <w:kern w:val="0"/>
                <w:szCs w:val="20"/>
                <w:lang w:val="uk-UA" w:bidi="ar-SA"/>
              </w:rPr>
              <w:t>Закон України «Про загальнообов’язкове державне пенсійне страхування»;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57"/>
                <w:tab w:val="left" w:pos="175" w:leader="none"/>
                <w:tab w:val="left" w:pos="384" w:leader="none"/>
              </w:tabs>
              <w:suppressAutoHyphens w:val="true"/>
              <w:spacing w:lineRule="auto" w:line="240" w:before="0" w:after="0"/>
              <w:ind w:hanging="0" w:start="20"/>
              <w:rPr>
                <w:szCs w:val="28"/>
              </w:rPr>
            </w:pPr>
            <w:r>
              <w:rPr>
                <w:rFonts w:eastAsia="Times New Roman" w:cs="Times New Roman"/>
                <w:kern w:val="0"/>
                <w:szCs w:val="20"/>
                <w:lang w:val="uk-UA" w:bidi="ar-SA"/>
              </w:rPr>
              <w:t>інші нормативні-правові акти України, що стосуються  адміністрування інформаційних систем та захисту інформації.</w:t>
            </w:r>
          </w:p>
        </w:tc>
      </w:tr>
    </w:tbl>
    <w:p>
      <w:pPr>
        <w:pStyle w:val="Style17"/>
        <w:jc w:val="center"/>
        <w:rPr>
          <w:bCs/>
          <w:szCs w:val="28"/>
        </w:rPr>
      </w:pPr>
      <w:r>
        <w:rPr/>
        <w:t>______________________</w:t>
      </w:r>
    </w:p>
    <w:sectPr>
      <w:headerReference w:type="even" r:id="rId3"/>
      <w:headerReference w:type="default" r:id="rId4"/>
      <w:headerReference w:type="first" r:id="rId5"/>
      <w:type w:val="nextPage"/>
      <w:pgSz w:w="11906" w:h="16838"/>
      <w:pgMar w:left="1701" w:right="567" w:gutter="0" w:header="567" w:top="1220" w:footer="0" w:bottom="709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Times New Roman">
    <w:charset w:val="cc" w:characterSet="windows-1251"/>
    <w:family w:val="roman"/>
    <w:pitch w:val="variable"/>
  </w:font>
  <w:font w:name="Segoe UI">
    <w:charset w:val="cc" w:characterSet="windows-1251"/>
    <w:family w:val="swiss"/>
    <w:pitch w:val="variable"/>
  </w:font>
  <w:font w:name="Liberation Sans">
    <w:altName w:val="Arial"/>
    <w:charset w:val="cc" w:characterSet="windows-1251"/>
    <w:family w:val="swiss"/>
    <w:pitch w:val="variable"/>
  </w:font>
  <w:font w:name="Courier New">
    <w:charset w:val="cc" w:characterSet="windows-1251"/>
    <w:family w:val="roman"/>
    <w:pitch w:val="variable"/>
  </w:font>
  <w:font w:name="OpenSymbol">
    <w:altName w:val="Arial Unicode MS"/>
    <w:charset w:val="01"/>
    <w:family w:val="auto"/>
    <w:pitch w:val="variable"/>
  </w:font>
  <w:font w:name="Courier New">
    <w:charset w:val="01"/>
    <w:family w:val="modern"/>
    <w:pitch w:val="fixed"/>
  </w:font>
  <w:font w:name="Noto Sans Symbols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mc:AlternateContent>
        <mc:Choice Requires="wps">
          <w:drawing>
            <wp:anchor behindDoc="1" distT="0" distB="635" distL="0" distR="635" simplePos="0" locked="0" layoutInCell="0" allowOverlap="1" relativeHeight="2" wp14:anchorId="0DC7E277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1270" r="0" b="0"/>
              <wp:wrapSquare wrapText="bothSides"/>
              <wp:docPr id="1" name="Рам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user3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0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t" o:allowincell="f" style="position:absolute;margin-left:0pt;margin-top:0.05pt;width:1.1pt;height:1.1pt;mso-wrap-style:square;v-text-anchor:top;mso-position-horizontal:center;mso-position-horizontal-relative:margin" wp14:anchorId="0DC7E277">
              <v:fill o:detectmouseclick="t" on="false"/>
              <v:stroke color="black" joinstyle="round" endcap="flat"/>
              <v:textbox>
                <w:txbxContent>
                  <w:p>
                    <w:pPr>
                      <w:pStyle w:val="user3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0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user4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-"/>
      <w:lvlJc w:val="start"/>
      <w:pPr>
        <w:tabs>
          <w:tab w:val="num" w:pos="3468"/>
        </w:tabs>
        <w:ind w:start="4188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start"/>
      <w:pPr>
        <w:tabs>
          <w:tab w:val="num" w:pos="3468"/>
        </w:tabs>
        <w:ind w:start="490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start"/>
      <w:pPr>
        <w:tabs>
          <w:tab w:val="num" w:pos="3468"/>
        </w:tabs>
        <w:ind w:start="5628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start"/>
      <w:pPr>
        <w:tabs>
          <w:tab w:val="num" w:pos="3468"/>
        </w:tabs>
        <w:ind w:start="6348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start"/>
      <w:pPr>
        <w:tabs>
          <w:tab w:val="num" w:pos="3468"/>
        </w:tabs>
        <w:ind w:start="706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start"/>
      <w:pPr>
        <w:tabs>
          <w:tab w:val="num" w:pos="3468"/>
        </w:tabs>
        <w:ind w:start="7788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start"/>
      <w:pPr>
        <w:tabs>
          <w:tab w:val="num" w:pos="3468"/>
        </w:tabs>
        <w:ind w:start="8508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start"/>
      <w:pPr>
        <w:tabs>
          <w:tab w:val="num" w:pos="3468"/>
        </w:tabs>
        <w:ind w:start="922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start"/>
      <w:pPr>
        <w:tabs>
          <w:tab w:val="num" w:pos="3468"/>
        </w:tabs>
        <w:ind w:start="9948" w:hanging="360"/>
      </w:pPr>
      <w:rPr>
        <w:rFonts w:ascii="Noto Sans Symbols" w:hAnsi="Noto Sans Symbols" w:cs="Noto Sans Symbols" w:hint="default"/>
      </w:rPr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  <w:rPr/>
    </w:lvl>
    <w:lvl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  <w:rPr/>
    </w:lvl>
    <w:lvl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  <w:rPr/>
    </w:lvl>
    <w:lvl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  <w:rPr/>
    </w:lvl>
    <w:lvl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  <w:rPr/>
    </w:lvl>
    <w:lvl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  <w:rPr/>
    </w:lvl>
    <w:lvl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  <w:rPr/>
    </w:lvl>
    <w:lvl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  <w:rPr/>
    </w:lvl>
  </w:abstractNum>
  <w:abstractNum w:abstractNumId="3">
    <w:lvl w:ilvl="0">
      <w:start w:val="1"/>
      <w:numFmt w:val="bullet"/>
      <w:lvlText w:val="-"/>
      <w:lvlJc w:val="start"/>
      <w:pPr>
        <w:tabs>
          <w:tab w:val="num" w:pos="0"/>
        </w:tabs>
        <w:ind w:start="720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start"/>
      <w:pPr>
        <w:tabs>
          <w:tab w:val="num" w:pos="0"/>
        </w:tabs>
        <w:ind w:star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start"/>
      <w:pPr>
        <w:tabs>
          <w:tab w:val="num" w:pos="0"/>
        </w:tabs>
        <w:ind w:star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start"/>
      <w:pPr>
        <w:tabs>
          <w:tab w:val="num" w:pos="0"/>
        </w:tabs>
        <w:ind w:star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start"/>
      <w:pPr>
        <w:tabs>
          <w:tab w:val="num" w:pos="0"/>
        </w:tabs>
        <w:ind w:star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start"/>
      <w:pPr>
        <w:tabs>
          <w:tab w:val="num" w:pos="0"/>
        </w:tabs>
        <w:ind w:start="6480" w:hanging="360"/>
      </w:pPr>
      <w:rPr>
        <w:rFonts w:ascii="Noto Sans Symbols" w:hAnsi="Noto Sans Symbols" w:cs="Noto Sans Symbols" w:hint="default"/>
      </w:rPr>
    </w:lvl>
  </w:abstractNum>
  <w:abstractNum w:abstractNumId="4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embedSystemFonts/>
  <w:defaultTabStop w:val="57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tepHandle" w:val="262696"/>
  </w:docVars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uk-UA" w:eastAsia="uk-UA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174f4"/>
    <w:pPr>
      <w:widowControl/>
      <w:suppressAutoHyphens w:val="true"/>
      <w:bidi w:val="0"/>
      <w:spacing w:lineRule="auto" w:line="276"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eastAsia="ru-RU" w:val="uk-UA" w:bidi="ar-SA"/>
    </w:rPr>
  </w:style>
  <w:style w:type="paragraph" w:styleId="Heading1">
    <w:name w:val="heading 1"/>
    <w:basedOn w:val="Normal"/>
    <w:next w:val="Normal"/>
    <w:qFormat/>
    <w:rsid w:val="00a0742f"/>
    <w:pPr>
      <w:keepNext w:val="true"/>
      <w:spacing w:before="240" w:after="0"/>
      <w:ind w:start="567"/>
      <w:outlineLvl w:val="0"/>
    </w:pPr>
    <w:rPr>
      <w:b/>
      <w:smallCaps/>
    </w:rPr>
  </w:style>
  <w:style w:type="paragraph" w:styleId="Heading2">
    <w:name w:val="heading 2"/>
    <w:basedOn w:val="Normal"/>
    <w:next w:val="Normal"/>
    <w:qFormat/>
    <w:rsid w:val="00a0742f"/>
    <w:pPr>
      <w:keepNext w:val="true"/>
      <w:spacing w:before="120" w:after="0"/>
      <w:ind w:start="567"/>
      <w:outlineLvl w:val="1"/>
    </w:pPr>
    <w:rPr>
      <w:b/>
    </w:rPr>
  </w:style>
  <w:style w:type="paragraph" w:styleId="Heading3">
    <w:name w:val="heading 3"/>
    <w:basedOn w:val="Normal"/>
    <w:next w:val="Normal"/>
    <w:link w:val="31"/>
    <w:qFormat/>
    <w:rsid w:val="00a0742f"/>
    <w:pPr>
      <w:keepNext w:val="true"/>
      <w:spacing w:before="120" w:after="0"/>
      <w:ind w:start="567"/>
      <w:outlineLvl w:val="2"/>
    </w:pPr>
    <w:rPr>
      <w:b/>
      <w:i/>
    </w:rPr>
  </w:style>
  <w:style w:type="paragraph" w:styleId="Heading4">
    <w:name w:val="heading 4"/>
    <w:basedOn w:val="Normal"/>
    <w:next w:val="Normal"/>
    <w:qFormat/>
    <w:rsid w:val="00a0742f"/>
    <w:pPr>
      <w:keepNext w:val="true"/>
      <w:spacing w:before="120" w:after="0"/>
      <w:ind w:start="567"/>
      <w:outlineLvl w:val="3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 w:customStyle="1">
    <w:name w:val="Internet Link"/>
    <w:uiPriority w:val="99"/>
    <w:unhideWhenUsed/>
    <w:qFormat/>
    <w:rsid w:val="009a0ab5"/>
    <w:rPr>
      <w:color w:val="0000FF"/>
      <w:u w:val="single"/>
    </w:rPr>
  </w:style>
  <w:style w:type="character" w:styleId="Style10" w:customStyle="1">
    <w:name w:val="Текст у виносці Знак"/>
    <w:basedOn w:val="DefaultParagraphFont"/>
    <w:link w:val="BalloonText"/>
    <w:uiPriority w:val="99"/>
    <w:semiHidden/>
    <w:qFormat/>
    <w:rsid w:val="00c6272e"/>
    <w:rPr>
      <w:rFonts w:ascii="Segoe UI" w:hAnsi="Segoe UI" w:cs="Segoe UI"/>
      <w:sz w:val="18"/>
      <w:szCs w:val="18"/>
      <w:lang w:eastAsia="ru-RU"/>
    </w:rPr>
  </w:style>
  <w:style w:type="character" w:styleId="1" w:customStyle="1">
    <w:name w:val="Незакрита згадка1"/>
    <w:basedOn w:val="DefaultParagraphFont"/>
    <w:uiPriority w:val="99"/>
    <w:semiHidden/>
    <w:unhideWhenUsed/>
    <w:qFormat/>
    <w:rsid w:val="0013193b"/>
    <w:rPr>
      <w:color w:val="605E5C"/>
      <w:shd w:fill="E1DFDD" w:val="clear"/>
    </w:rPr>
  </w:style>
  <w:style w:type="character" w:styleId="rvts46" w:customStyle="1">
    <w:name w:val="rvts46"/>
    <w:basedOn w:val="DefaultParagraphFont"/>
    <w:qFormat/>
    <w:rsid w:val="00617106"/>
    <w:rPr/>
  </w:style>
  <w:style w:type="character" w:styleId="rvts37" w:customStyle="1">
    <w:name w:val="rvts37"/>
    <w:basedOn w:val="DefaultParagraphFont"/>
    <w:qFormat/>
    <w:rsid w:val="00617106"/>
    <w:rPr/>
  </w:style>
  <w:style w:type="character" w:styleId="rvts11" w:customStyle="1">
    <w:name w:val="rvts11"/>
    <w:basedOn w:val="DefaultParagraphFont"/>
    <w:qFormat/>
    <w:rsid w:val="00617106"/>
    <w:rPr/>
  </w:style>
  <w:style w:type="character" w:styleId="rvts23" w:customStyle="1">
    <w:name w:val="rvts23"/>
    <w:qFormat/>
    <w:rsid w:val="00280514"/>
    <w:rPr/>
  </w:style>
  <w:style w:type="character" w:styleId="Style11" w:customStyle="1">
    <w:name w:val="Основний текст Знак"/>
    <w:basedOn w:val="DefaultParagraphFont"/>
    <w:qFormat/>
    <w:rsid w:val="000333ef"/>
    <w:rPr>
      <w:sz w:val="28"/>
      <w:lang w:eastAsia="ru-RU"/>
    </w:rPr>
  </w:style>
  <w:style w:type="character" w:styleId="3" w:customStyle="1">
    <w:name w:val="Основний текст з відступом 3 Знак"/>
    <w:basedOn w:val="DefaultParagraphFont"/>
    <w:link w:val="BodyTextIndent3"/>
    <w:uiPriority w:val="99"/>
    <w:qFormat/>
    <w:rsid w:val="001f4aca"/>
    <w:rPr>
      <w:rFonts w:eastAsia="Calibri" w:cs="" w:cstheme="minorBidi" w:eastAsiaTheme="minorHAnsi"/>
      <w:sz w:val="16"/>
      <w:szCs w:val="16"/>
      <w:lang w:eastAsia="en-US"/>
    </w:rPr>
  </w:style>
  <w:style w:type="character" w:styleId="Style12" w:customStyle="1">
    <w:name w:val="Верхній колонтитул Знак"/>
    <w:basedOn w:val="DefaultParagraphFont"/>
    <w:uiPriority w:val="99"/>
    <w:qFormat/>
    <w:rsid w:val="00125745"/>
    <w:rPr>
      <w:sz w:val="28"/>
      <w:lang w:eastAsia="ru-RU"/>
    </w:rPr>
  </w:style>
  <w:style w:type="character" w:styleId="Style13" w:customStyle="1">
    <w:name w:val="Підзаголовок Знак"/>
    <w:basedOn w:val="DefaultParagraphFont"/>
    <w:uiPriority w:val="99"/>
    <w:qFormat/>
    <w:rsid w:val="00de0c41"/>
    <w:rPr>
      <w:b/>
      <w:sz w:val="28"/>
    </w:rPr>
  </w:style>
  <w:style w:type="character" w:styleId="rvts0" w:customStyle="1">
    <w:name w:val="rvts0"/>
    <w:qFormat/>
    <w:rsid w:val="005a46ff"/>
    <w:rPr>
      <w:rFonts w:cs="Times New Roman"/>
    </w:rPr>
  </w:style>
  <w:style w:type="character" w:styleId="csd2c743de" w:customStyle="1">
    <w:name w:val="csd2c743de"/>
    <w:basedOn w:val="DefaultParagraphFont"/>
    <w:qFormat/>
    <w:rsid w:val="002330a4"/>
    <w:rPr/>
  </w:style>
  <w:style w:type="character" w:styleId="cse6c83c5f" w:customStyle="1">
    <w:name w:val="cse6c83c5f"/>
    <w:basedOn w:val="DefaultParagraphFont"/>
    <w:qFormat/>
    <w:rsid w:val="004f2298"/>
    <w:rPr/>
  </w:style>
  <w:style w:type="character" w:styleId="cs23fb0664" w:customStyle="1">
    <w:name w:val="cs23fb0664"/>
    <w:basedOn w:val="DefaultParagraphFont"/>
    <w:qFormat/>
    <w:rsid w:val="009815d1"/>
    <w:rPr/>
  </w:style>
  <w:style w:type="character" w:styleId="csfdf54dc3" w:customStyle="1">
    <w:name w:val="csfdf54dc3"/>
    <w:basedOn w:val="DefaultParagraphFont"/>
    <w:qFormat/>
    <w:rsid w:val="009815d1"/>
    <w:rPr/>
  </w:style>
  <w:style w:type="character" w:styleId="Hyperlink">
    <w:name w:val="Hyperlink"/>
    <w:rsid w:val="00ae4761"/>
    <w:rPr>
      <w:color w:val="000080"/>
      <w:u w:val="single"/>
    </w:rPr>
  </w:style>
  <w:style w:type="character" w:styleId="31" w:customStyle="1">
    <w:name w:val="Заголовок 3 Знак"/>
    <w:basedOn w:val="DefaultParagraphFont"/>
    <w:qFormat/>
    <w:rsid w:val="00b608fc"/>
    <w:rPr>
      <w:b/>
      <w:i/>
      <w:sz w:val="28"/>
      <w:lang w:eastAsia="ru-RU"/>
    </w:rPr>
  </w:style>
  <w:style w:type="paragraph" w:styleId="Style14" w:customStyle="1">
    <w:name w:val="Заголовок"/>
    <w:basedOn w:val="Normal"/>
    <w:next w:val="BodyText"/>
    <w:qFormat/>
    <w:rsid w:val="00ae4761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BodyText">
    <w:name w:val="Body Text"/>
    <w:basedOn w:val="Normal"/>
    <w:link w:val="Style11"/>
    <w:unhideWhenUsed/>
    <w:rsid w:val="000333ef"/>
    <w:pPr>
      <w:spacing w:lineRule="auto" w:line="240"/>
      <w:ind w:hanging="0"/>
      <w:jc w:val="center"/>
    </w:pPr>
    <w:rPr/>
  </w:style>
  <w:style w:type="paragraph" w:styleId="List">
    <w:name w:val="List"/>
    <w:basedOn w:val="BodyText"/>
    <w:rsid w:val="00ae4761"/>
    <w:pPr/>
    <w:rPr>
      <w:rFonts w:cs="Lucida Sans"/>
    </w:rPr>
  </w:style>
  <w:style w:type="paragraph" w:styleId="Caption">
    <w:name w:val="caption"/>
    <w:basedOn w:val="Normal"/>
    <w:qFormat/>
    <w:rsid w:val="00ae4761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5" w:customStyle="1">
    <w:name w:val="Покажчик"/>
    <w:basedOn w:val="Normal"/>
    <w:qFormat/>
    <w:rsid w:val="00ae4761"/>
    <w:pPr>
      <w:suppressLineNumbers/>
    </w:pPr>
    <w:rPr>
      <w:rFonts w:cs="Lucida Sans"/>
    </w:rPr>
  </w:style>
  <w:style w:type="paragraph" w:styleId="user" w:customStyle="1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Cs w:val="28"/>
    </w:rPr>
  </w:style>
  <w:style w:type="paragraph" w:styleId="user1" w:customStyle="1">
    <w:name w:val="Покажчик (user)"/>
    <w:basedOn w:val="Normal"/>
    <w:qFormat/>
    <w:pPr>
      <w:suppressLineNumbers/>
    </w:pPr>
    <w:rPr>
      <w:rFonts w:cs="Arial"/>
    </w:rPr>
  </w:style>
  <w:style w:type="paragraph" w:styleId="user2" w:customStyle="1">
    <w:name w:val="Верхній і нижній колонтитули (user)"/>
    <w:basedOn w:val="Normal"/>
    <w:qFormat/>
    <w:rsid w:val="00ae4761"/>
    <w:pPr/>
    <w:rPr/>
  </w:style>
  <w:style w:type="paragraph" w:styleId="Style16" w:customStyle="1">
    <w:name w:val="Верхній і нижній колонтитули"/>
    <w:basedOn w:val="Normal"/>
    <w:qFormat/>
    <w:pPr/>
    <w:rPr/>
  </w:style>
  <w:style w:type="paragraph" w:styleId="Footer">
    <w:name w:val="footer"/>
    <w:basedOn w:val="Normal"/>
    <w:rsid w:val="00a0742f"/>
    <w:pPr>
      <w:tabs>
        <w:tab w:val="clear" w:pos="57"/>
        <w:tab w:val="center" w:pos="4153" w:leader="none"/>
        <w:tab w:val="right" w:pos="8306" w:leader="none"/>
      </w:tabs>
    </w:pPr>
    <w:rPr/>
  </w:style>
  <w:style w:type="paragraph" w:styleId="Style17" w:customStyle="1">
    <w:name w:val="Нормальний текст"/>
    <w:basedOn w:val="Normal"/>
    <w:qFormat/>
    <w:rsid w:val="00a0742f"/>
    <w:pPr>
      <w:spacing w:before="120" w:after="0"/>
      <w:ind w:firstLine="567"/>
    </w:pPr>
    <w:rPr/>
  </w:style>
  <w:style w:type="paragraph" w:styleId="Style18" w:customStyle="1">
    <w:name w:val="Шапка документу"/>
    <w:basedOn w:val="Normal"/>
    <w:qFormat/>
    <w:rsid w:val="00a0742f"/>
    <w:pPr>
      <w:keepNext w:val="true"/>
      <w:keepLines/>
      <w:spacing w:before="0" w:after="240"/>
      <w:ind w:start="4536"/>
      <w:jc w:val="center"/>
    </w:pPr>
    <w:rPr/>
  </w:style>
  <w:style w:type="paragraph" w:styleId="Header">
    <w:name w:val="header"/>
    <w:basedOn w:val="Normal"/>
    <w:link w:val="Style12"/>
    <w:uiPriority w:val="99"/>
    <w:rsid w:val="00a0742f"/>
    <w:pPr>
      <w:tabs>
        <w:tab w:val="clear" w:pos="57"/>
        <w:tab w:val="center" w:pos="4153" w:leader="none"/>
        <w:tab w:val="right" w:pos="8306" w:leader="none"/>
      </w:tabs>
    </w:pPr>
    <w:rPr/>
  </w:style>
  <w:style w:type="paragraph" w:styleId="11" w:customStyle="1">
    <w:name w:val="Підпис1"/>
    <w:basedOn w:val="Normal"/>
    <w:qFormat/>
    <w:rsid w:val="00a0742f"/>
    <w:pPr>
      <w:keepLines/>
      <w:tabs>
        <w:tab w:val="clear" w:pos="57"/>
        <w:tab w:val="center" w:pos="2268" w:leader="none"/>
        <w:tab w:val="left" w:pos="6804" w:leader="none"/>
      </w:tabs>
      <w:spacing w:before="360" w:after="0"/>
    </w:pPr>
    <w:rPr>
      <w:b/>
      <w:position w:val="-48"/>
    </w:rPr>
  </w:style>
  <w:style w:type="paragraph" w:styleId="Style19" w:customStyle="1">
    <w:name w:val="Глава документу"/>
    <w:basedOn w:val="Normal"/>
    <w:next w:val="Normal"/>
    <w:qFormat/>
    <w:rsid w:val="00a0742f"/>
    <w:pPr>
      <w:keepNext w:val="true"/>
      <w:keepLines/>
      <w:spacing w:before="120" w:after="120"/>
      <w:jc w:val="center"/>
    </w:pPr>
    <w:rPr/>
  </w:style>
  <w:style w:type="paragraph" w:styleId="Style20" w:customStyle="1">
    <w:name w:val="Герб"/>
    <w:basedOn w:val="Normal"/>
    <w:qFormat/>
    <w:rsid w:val="00a0742f"/>
    <w:pPr>
      <w:keepNext w:val="true"/>
      <w:keepLines/>
      <w:jc w:val="center"/>
    </w:pPr>
    <w:rPr>
      <w:sz w:val="144"/>
      <w:lang w:val="en-US"/>
    </w:rPr>
  </w:style>
  <w:style w:type="paragraph" w:styleId="Style21" w:customStyle="1">
    <w:name w:val="Установа"/>
    <w:basedOn w:val="Normal"/>
    <w:qFormat/>
    <w:rsid w:val="00a0742f"/>
    <w:pPr>
      <w:keepNext w:val="true"/>
      <w:keepLines/>
      <w:spacing w:before="120" w:after="0"/>
      <w:jc w:val="center"/>
    </w:pPr>
    <w:rPr>
      <w:b/>
      <w:sz w:val="40"/>
    </w:rPr>
  </w:style>
  <w:style w:type="paragraph" w:styleId="Style22" w:customStyle="1">
    <w:name w:val="Вид документа"/>
    <w:basedOn w:val="Style21"/>
    <w:next w:val="Normal"/>
    <w:qFormat/>
    <w:rsid w:val="00a0742f"/>
    <w:pPr>
      <w:spacing w:before="360" w:after="240"/>
    </w:pPr>
    <w:rPr>
      <w:spacing w:val="20"/>
      <w:sz w:val="26"/>
    </w:rPr>
  </w:style>
  <w:style w:type="paragraph" w:styleId="Style23" w:customStyle="1">
    <w:name w:val="Час та місце"/>
    <w:basedOn w:val="Normal"/>
    <w:qFormat/>
    <w:rsid w:val="00a0742f"/>
    <w:pPr>
      <w:keepNext w:val="true"/>
      <w:keepLines/>
      <w:spacing w:before="120" w:after="240"/>
      <w:jc w:val="center"/>
    </w:pPr>
    <w:rPr/>
  </w:style>
  <w:style w:type="paragraph" w:styleId="Style24" w:customStyle="1">
    <w:name w:val="Назва документа"/>
    <w:basedOn w:val="Normal"/>
    <w:next w:val="Style17"/>
    <w:qFormat/>
    <w:rsid w:val="00a0742f"/>
    <w:pPr>
      <w:keepNext w:val="true"/>
      <w:keepLines/>
      <w:spacing w:before="240" w:after="240"/>
      <w:jc w:val="center"/>
    </w:pPr>
    <w:rPr>
      <w:b/>
    </w:rPr>
  </w:style>
  <w:style w:type="paragraph" w:styleId="NormalText" w:customStyle="1">
    <w:name w:val="Normal Text"/>
    <w:basedOn w:val="Normal"/>
    <w:qFormat/>
    <w:rsid w:val="00a0742f"/>
    <w:pPr>
      <w:ind w:firstLine="567"/>
    </w:pPr>
    <w:rPr/>
  </w:style>
  <w:style w:type="paragraph" w:styleId="ShapkaDocumentu" w:customStyle="1">
    <w:name w:val="Shapka Documentu"/>
    <w:basedOn w:val="NormalText"/>
    <w:qFormat/>
    <w:rsid w:val="00a0742f"/>
    <w:pPr>
      <w:keepNext w:val="true"/>
      <w:keepLines/>
      <w:spacing w:before="0" w:after="240"/>
      <w:ind w:hanging="0" w:start="3969"/>
      <w:jc w:val="center"/>
    </w:pPr>
    <w:rPr/>
  </w:style>
  <w:style w:type="paragraph" w:styleId="Default" w:customStyle="1">
    <w:name w:val="Default"/>
    <w:qFormat/>
    <w:rsid w:val="00131b14"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uk-UA" w:eastAsia="uk-UA" w:bidi="ar-SA"/>
    </w:rPr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c6272e"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rvps2" w:customStyle="1">
    <w:name w:val="rvps2"/>
    <w:basedOn w:val="Normal"/>
    <w:qFormat/>
    <w:rsid w:val="00617106"/>
    <w:pPr>
      <w:spacing w:lineRule="auto" w:line="240" w:beforeAutospacing="1" w:afterAutospacing="1"/>
      <w:ind w:hanging="0"/>
      <w:jc w:val="start"/>
    </w:pPr>
    <w:rPr>
      <w:sz w:val="24"/>
      <w:szCs w:val="24"/>
    </w:rPr>
  </w:style>
  <w:style w:type="paragraph" w:styleId="NormalWeb">
    <w:name w:val="Normal (Web)"/>
    <w:basedOn w:val="Normal"/>
    <w:qFormat/>
    <w:rsid w:val="00d44706"/>
    <w:pPr>
      <w:spacing w:lineRule="auto" w:line="240" w:beforeAutospacing="1" w:afterAutospacing="1"/>
      <w:ind w:hanging="0"/>
      <w:jc w:val="start"/>
    </w:pPr>
    <w:rPr>
      <w:sz w:val="24"/>
      <w:szCs w:val="24"/>
      <w:lang w:val="ru-RU"/>
    </w:rPr>
  </w:style>
  <w:style w:type="paragraph" w:styleId="BodyTextIndent3">
    <w:name w:val="Body Text Indent 3"/>
    <w:basedOn w:val="Normal"/>
    <w:link w:val="3"/>
    <w:uiPriority w:val="99"/>
    <w:unhideWhenUsed/>
    <w:qFormat/>
    <w:rsid w:val="001f4aca"/>
    <w:pPr>
      <w:spacing w:before="0" w:after="120"/>
      <w:ind w:hanging="0" w:start="283"/>
      <w:jc w:val="start"/>
    </w:pPr>
    <w:rPr>
      <w:rFonts w:eastAsia="Calibri" w:cs="" w:cstheme="minorBidi" w:eastAsiaTheme="minorHAnsi"/>
      <w:sz w:val="16"/>
      <w:szCs w:val="16"/>
      <w:lang w:eastAsia="en-US"/>
    </w:rPr>
  </w:style>
  <w:style w:type="paragraph" w:styleId="rvps12" w:customStyle="1">
    <w:name w:val="rvps12"/>
    <w:basedOn w:val="Normal"/>
    <w:qFormat/>
    <w:rsid w:val="00397565"/>
    <w:pPr>
      <w:spacing w:lineRule="auto" w:line="240" w:beforeAutospacing="1" w:afterAutospacing="1"/>
      <w:ind w:hanging="0"/>
      <w:jc w:val="start"/>
    </w:pPr>
    <w:rPr>
      <w:sz w:val="24"/>
      <w:szCs w:val="24"/>
      <w:lang w:val="ru-RU"/>
    </w:rPr>
  </w:style>
  <w:style w:type="paragraph" w:styleId="ListParagraph">
    <w:name w:val="List Paragraph"/>
    <w:basedOn w:val="Normal"/>
    <w:uiPriority w:val="34"/>
    <w:qFormat/>
    <w:rsid w:val="00197d14"/>
    <w:pPr>
      <w:spacing w:before="0" w:after="0"/>
      <w:ind w:start="720"/>
      <w:contextualSpacing/>
    </w:pPr>
    <w:rPr/>
  </w:style>
  <w:style w:type="paragraph" w:styleId="Subtitle">
    <w:name w:val="Subtitle"/>
    <w:basedOn w:val="Normal"/>
    <w:link w:val="Style13"/>
    <w:uiPriority w:val="99"/>
    <w:qFormat/>
    <w:rsid w:val="00de0c41"/>
    <w:pPr>
      <w:spacing w:lineRule="auto" w:line="240"/>
      <w:ind w:hanging="0"/>
      <w:jc w:val="center"/>
    </w:pPr>
    <w:rPr>
      <w:b/>
    </w:rPr>
  </w:style>
  <w:style w:type="paragraph" w:styleId="311" w:customStyle="1">
    <w:name w:val="Основной текст (3)1"/>
    <w:basedOn w:val="Normal"/>
    <w:qFormat/>
    <w:rsid w:val="00c42ed0"/>
    <w:pPr>
      <w:widowControl w:val="false"/>
      <w:shd w:val="clear" w:color="auto" w:fill="FFFFFF"/>
      <w:spacing w:lineRule="atLeast" w:line="240" w:before="0" w:after="600"/>
      <w:ind w:hanging="0"/>
      <w:jc w:val="start"/>
    </w:pPr>
    <w:rPr>
      <w:rFonts w:ascii="Courier New" w:hAnsi="Courier New"/>
      <w:spacing w:val="2"/>
      <w:sz w:val="17"/>
    </w:rPr>
  </w:style>
  <w:style w:type="paragraph" w:styleId="csfb0aa375" w:customStyle="1">
    <w:name w:val="csfb0aa375"/>
    <w:basedOn w:val="Normal"/>
    <w:qFormat/>
    <w:rsid w:val="002330a4"/>
    <w:pPr>
      <w:spacing w:lineRule="auto" w:line="240" w:beforeAutospacing="1" w:afterAutospacing="1"/>
      <w:ind w:hanging="0"/>
      <w:jc w:val="start"/>
    </w:pPr>
    <w:rPr>
      <w:sz w:val="24"/>
      <w:szCs w:val="24"/>
      <w:lang w:val="ru-RU"/>
    </w:rPr>
  </w:style>
  <w:style w:type="paragraph" w:styleId="cse2a94784" w:customStyle="1">
    <w:name w:val="cse2a94784"/>
    <w:basedOn w:val="Normal"/>
    <w:qFormat/>
    <w:rsid w:val="002330a4"/>
    <w:pPr>
      <w:spacing w:lineRule="auto" w:line="240" w:beforeAutospacing="1" w:afterAutospacing="1"/>
      <w:ind w:hanging="0"/>
      <w:jc w:val="start"/>
    </w:pPr>
    <w:rPr>
      <w:sz w:val="24"/>
      <w:szCs w:val="24"/>
      <w:lang w:val="ru-RU"/>
    </w:rPr>
  </w:style>
  <w:style w:type="paragraph" w:styleId="cs66e64e55" w:customStyle="1">
    <w:name w:val="cs66e64e55"/>
    <w:basedOn w:val="Normal"/>
    <w:qFormat/>
    <w:rsid w:val="002330a4"/>
    <w:pPr>
      <w:spacing w:lineRule="auto" w:line="240" w:beforeAutospacing="1" w:afterAutospacing="1"/>
      <w:ind w:hanging="0"/>
      <w:jc w:val="start"/>
    </w:pPr>
    <w:rPr>
      <w:sz w:val="24"/>
      <w:szCs w:val="24"/>
      <w:lang w:val="ru-RU"/>
    </w:rPr>
  </w:style>
  <w:style w:type="paragraph" w:styleId="csd270a203" w:customStyle="1">
    <w:name w:val="csd270a203"/>
    <w:basedOn w:val="Normal"/>
    <w:qFormat/>
    <w:rsid w:val="00fe799b"/>
    <w:pPr>
      <w:spacing w:lineRule="auto" w:line="240" w:beforeAutospacing="1" w:afterAutospacing="1"/>
      <w:ind w:hanging="0"/>
      <w:jc w:val="start"/>
    </w:pPr>
    <w:rPr>
      <w:sz w:val="24"/>
      <w:szCs w:val="24"/>
      <w:lang w:eastAsia="uk-UA"/>
    </w:rPr>
  </w:style>
  <w:style w:type="paragraph" w:styleId="csd270a1e4" w:customStyle="1">
    <w:name w:val="csd270a1e4"/>
    <w:basedOn w:val="Normal"/>
    <w:qFormat/>
    <w:rsid w:val="004f2298"/>
    <w:pPr>
      <w:spacing w:lineRule="auto" w:line="240" w:beforeAutospacing="1" w:afterAutospacing="1"/>
      <w:ind w:hanging="0"/>
      <w:jc w:val="start"/>
    </w:pPr>
    <w:rPr>
      <w:sz w:val="24"/>
      <w:szCs w:val="24"/>
      <w:lang w:eastAsia="uk-UA"/>
    </w:rPr>
  </w:style>
  <w:style w:type="paragraph" w:styleId="Style25" w:customStyle="1">
    <w:name w:val="Вміст рамки"/>
    <w:basedOn w:val="Normal"/>
    <w:qFormat/>
    <w:rsid w:val="00ae4761"/>
    <w:pPr/>
    <w:rPr/>
  </w:style>
  <w:style w:type="paragraph" w:styleId="user3" w:customStyle="1">
    <w:name w:val="Вміст рамки (user)"/>
    <w:basedOn w:val="Normal"/>
    <w:qFormat/>
    <w:pPr/>
    <w:rPr/>
  </w:style>
  <w:style w:type="paragraph" w:styleId="user4" w:customStyle="1">
    <w:name w:val="Верхній колонтитул ліворуч (user)"/>
    <w:basedOn w:val="Header"/>
    <w:qFormat/>
    <w:pPr>
      <w:suppressLineNumbers/>
      <w:tabs>
        <w:tab w:val="clear" w:pos="4153"/>
        <w:tab w:val="clear" w:pos="8306"/>
        <w:tab w:val="center" w:pos="4819" w:leader="none"/>
        <w:tab w:val="right" w:pos="9638" w:leader="none"/>
      </w:tabs>
    </w:pPr>
    <w:rPr/>
  </w:style>
  <w:style w:type="numbering" w:styleId="Style26" w:customStyle="1">
    <w:name w:val="Без маркерів"/>
    <w:uiPriority w:val="99"/>
    <w:semiHidden/>
    <w:unhideWhenUsed/>
    <w:qFormat/>
    <w:rsid w:val="00ae4761"/>
  </w:style>
  <w:style w:type="numbering" w:styleId="user5" w:customStyle="1">
    <w:name w:val="Без маркерів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">
    <w:name w:val="Table Grid"/>
    <w:basedOn w:val="a1"/>
    <w:uiPriority w:val="59"/>
    <w:rsid w:val="00131b1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nau://ukr/80/94-&#1042;&#1056;/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Офіс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129D12-D24A-4976-9350-A8CBC6546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LibreOffice/26.2.0.3$Windows_X86_64 LibreOffice_project/620$Build-3</Application>
  <AppVersion>15.0000</AppVersion>
  <Pages>4</Pages>
  <Words>750</Words>
  <Characters>5274</Characters>
  <CharactersWithSpaces>5920</CharactersWithSpaces>
  <Paragraphs>81</Paragraphs>
  <Company>KMU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2026-08-05T11:23:00Z</dcterms:created>
  <dc:creator>1-1</dc:creator>
  <dc:description/>
  <dc:language>uk-UA</dc:language>
  <cp:lastModifiedBy/>
  <cp:lastPrinted>2022-10-26T09:52:00Z</cp:lastPrinted>
  <dcterms:modified xsi:type="dcterms:W3CDTF">2026-08-17T14:38:18Z</dcterms:modified>
  <cp:revision>15</cp:revision>
  <dc:subject/>
  <dc:title>£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