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_rels/document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ind w:hanging="0" w:left="4819"/>
        <w:jc w:val="left"/>
        <w:rPr>
          <w:bCs/>
        </w:rPr>
      </w:pPr>
      <w:r>
        <w:rPr>
          <w:bCs/>
        </w:rPr>
        <w:t>Додаток</w:t>
      </w:r>
    </w:p>
    <w:p>
      <w:pPr>
        <w:pStyle w:val="Normal"/>
        <w:ind w:hanging="0" w:left="4819"/>
        <w:jc w:val="left"/>
        <w:rPr>
          <w:bCs/>
        </w:rPr>
      </w:pPr>
      <w:r>
        <w:rPr>
          <w:bCs/>
        </w:rPr>
        <w:t xml:space="preserve">до Наказу </w:t>
      </w:r>
    </w:p>
    <w:p>
      <w:pPr>
        <w:pStyle w:val="Normal"/>
        <w:ind w:hanging="0" w:left="4819"/>
        <w:jc w:val="left"/>
        <w:rPr>
          <w:bCs/>
        </w:rPr>
      </w:pPr>
      <w:r>
        <w:rPr>
          <w:bCs/>
        </w:rPr>
        <w:t xml:space="preserve">Головного управління </w:t>
      </w:r>
    </w:p>
    <w:p>
      <w:pPr>
        <w:pStyle w:val="Normal"/>
        <w:ind w:hanging="0" w:left="4819"/>
        <w:jc w:val="left"/>
        <w:rPr>
          <w:bCs/>
        </w:rPr>
      </w:pPr>
      <w:r>
        <w:rPr>
          <w:bCs/>
        </w:rPr>
        <w:t xml:space="preserve">Пенсійного фонду України в м. Києві </w:t>
      </w:r>
    </w:p>
    <w:p>
      <w:pPr>
        <w:pStyle w:val="Normal"/>
        <w:ind w:hanging="0" w:left="4819"/>
        <w:jc w:val="left"/>
        <w:rPr>
          <w:bCs/>
        </w:rPr>
      </w:pPr>
      <w:r>
        <w:rPr>
          <w:bCs/>
        </w:rPr>
        <w:t>від “13” серпня 2026 року №________</w:t>
      </w:r>
    </w:p>
    <w:p>
      <w:pPr>
        <w:pStyle w:val="Normal"/>
        <w:ind w:hanging="0" w:left="0"/>
        <w:jc w:val="center"/>
        <w:rPr>
          <w:bCs/>
          <w:szCs w:val="28"/>
        </w:rPr>
      </w:pPr>
      <w:r>
        <w:rPr>
          <w:bCs/>
          <w:szCs w:val="28"/>
        </w:rPr>
        <w:t>Умови</w:t>
      </w:r>
    </w:p>
    <w:p>
      <w:pPr>
        <w:pStyle w:val="Normal"/>
        <w:ind w:hanging="0" w:left="0"/>
        <w:jc w:val="center"/>
        <w:rPr>
          <w:bCs/>
          <w:szCs w:val="28"/>
        </w:rPr>
      </w:pPr>
      <w:r>
        <w:rPr>
          <w:bCs/>
          <w:szCs w:val="24"/>
        </w:rPr>
        <w:t>проведення добору</w:t>
      </w:r>
    </w:p>
    <w:p>
      <w:pPr>
        <w:pStyle w:val="Normal"/>
        <w:ind w:hanging="0"/>
        <w:jc w:val="center"/>
        <w:rPr>
          <w:rFonts w:eastAsia="Arial Unicode MS"/>
        </w:rPr>
      </w:pPr>
      <w:r>
        <w:rPr>
          <w:bCs/>
          <w:szCs w:val="28"/>
        </w:rPr>
        <w:t xml:space="preserve">на зайняття посади державної служби категорії «Б» заступника начальника відділу обслуговування громадян №8 (сервісний центр) управління </w:t>
      </w:r>
      <w:r>
        <w:rPr>
          <w:rFonts w:eastAsia="Arial Unicode MS"/>
        </w:rPr>
        <w:t>обслуговування громадян (на період відсутності основного працівника)</w:t>
      </w:r>
    </w:p>
    <w:p>
      <w:pPr>
        <w:pStyle w:val="Normal"/>
        <w:ind w:hanging="0"/>
        <w:jc w:val="center"/>
        <w:rPr>
          <w:bCs/>
          <w:szCs w:val="28"/>
        </w:rPr>
      </w:pPr>
      <w:r>
        <w:rPr/>
        <w:t>(вул. Гната Юри, 14Б)</w:t>
      </w:r>
    </w:p>
    <w:p>
      <w:pPr>
        <w:pStyle w:val="Normal"/>
        <w:ind w:hanging="0"/>
        <w:jc w:val="center"/>
        <w:rPr>
          <w:bCs/>
          <w:sz w:val="12"/>
          <w:szCs w:val="28"/>
        </w:rPr>
      </w:pPr>
      <w:r>
        <w:rPr>
          <w:bCs/>
          <w:sz w:val="12"/>
          <w:szCs w:val="28"/>
        </w:rPr>
      </w:r>
    </w:p>
    <w:tbl>
      <w:tblPr>
        <w:tblW w:w="10200" w:type="dxa"/>
        <w:jc w:val="left"/>
        <w:tblInd w:w="-459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1075"/>
        <w:gridCol w:w="1757"/>
        <w:gridCol w:w="2077"/>
        <w:gridCol w:w="19"/>
        <w:gridCol w:w="5272"/>
      </w:tblGrid>
      <w:tr>
        <w:trPr/>
        <w:tc>
          <w:tcPr>
            <w:tcW w:w="1020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/>
              <w:ind w:firstLine="181"/>
              <w:jc w:val="center"/>
              <w:rPr>
                <w:b/>
                <w:bCs/>
                <w:szCs w:val="28"/>
              </w:rPr>
            </w:pPr>
            <w:r>
              <w:rPr>
                <w:b/>
                <w:bCs/>
                <w:szCs w:val="28"/>
              </w:rPr>
              <w:t>Загальні умови</w:t>
            </w:r>
          </w:p>
        </w:tc>
      </w:tr>
      <w:tr>
        <w:trPr/>
        <w:tc>
          <w:tcPr>
            <w:tcW w:w="28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Default"/>
              <w:rPr>
                <w:bCs/>
                <w:color w:val="auto"/>
                <w:sz w:val="28"/>
                <w:szCs w:val="28"/>
                <w:lang w:eastAsia="ru-RU"/>
              </w:rPr>
            </w:pPr>
            <w:r>
              <w:rPr>
                <w:bCs/>
                <w:color w:val="auto"/>
                <w:sz w:val="28"/>
                <w:szCs w:val="28"/>
                <w:lang w:eastAsia="ru-RU"/>
              </w:rPr>
              <w:t>Посадові обов’язки</w:t>
            </w:r>
          </w:p>
        </w:tc>
        <w:tc>
          <w:tcPr>
            <w:tcW w:w="736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numPr>
                <w:ilvl w:val="0"/>
                <w:numId w:val="2"/>
              </w:numPr>
              <w:tabs>
                <w:tab w:val="clear" w:pos="720"/>
                <w:tab w:val="left" w:pos="318" w:leader="none"/>
              </w:tabs>
              <w:spacing w:lineRule="auto" w:line="240"/>
              <w:ind w:hanging="0" w:left="0"/>
              <w:rPr/>
            </w:pPr>
            <w:bookmarkStart w:id="0" w:name="n85"/>
            <w:bookmarkStart w:id="1" w:name="n186"/>
            <w:bookmarkStart w:id="2" w:name="n92"/>
            <w:bookmarkEnd w:id="0"/>
            <w:bookmarkEnd w:id="1"/>
            <w:bookmarkEnd w:id="2"/>
            <w:r>
              <w:rPr>
                <w:szCs w:val="28"/>
              </w:rPr>
              <w:t>Забезпечення організації та координації роботи з обслуговування, відповідно до стандартів якості обслуговування громадян щодо організації прийому та обслуговування громадян, які звертаються до сервісного центру.</w:t>
            </w:r>
          </w:p>
          <w:p>
            <w:pPr>
              <w:pStyle w:val="ListParagraph"/>
              <w:numPr>
                <w:ilvl w:val="0"/>
                <w:numId w:val="2"/>
              </w:numPr>
              <w:tabs>
                <w:tab w:val="clear" w:pos="720"/>
                <w:tab w:val="left" w:pos="318" w:leader="none"/>
              </w:tabs>
              <w:spacing w:lineRule="auto" w:line="240"/>
              <w:ind w:hanging="0" w:left="0"/>
              <w:rPr/>
            </w:pPr>
            <w:r>
              <w:rPr>
                <w:szCs w:val="28"/>
              </w:rPr>
              <w:t>Здійснення контролю за додержанням стандартів якості обслуговування щодо організаії прийому та обслуговування громадян, моніторинг та оцінка якості обслуговування.</w:t>
            </w:r>
          </w:p>
          <w:p>
            <w:pPr>
              <w:pStyle w:val="ListParagraph"/>
              <w:numPr>
                <w:ilvl w:val="0"/>
                <w:numId w:val="2"/>
              </w:numPr>
              <w:tabs>
                <w:tab w:val="clear" w:pos="720"/>
                <w:tab w:val="left" w:pos="318" w:leader="none"/>
              </w:tabs>
              <w:spacing w:lineRule="auto" w:line="240"/>
              <w:ind w:hanging="0" w:left="0"/>
              <w:rPr/>
            </w:pPr>
            <w:r>
              <w:rPr>
                <w:szCs w:val="28"/>
                <w:lang w:val="ru-RU"/>
              </w:rPr>
              <w:t>Здійснення контролю за своєчасністю опрацювання звернень на призначення/ перерахунок пенсії та за своєчасністю опрацювання звернень громадян.</w:t>
            </w:r>
          </w:p>
          <w:p>
            <w:pPr>
              <w:pStyle w:val="ListParagraph"/>
              <w:numPr>
                <w:ilvl w:val="0"/>
                <w:numId w:val="2"/>
              </w:numPr>
              <w:tabs>
                <w:tab w:val="clear" w:pos="720"/>
                <w:tab w:val="left" w:pos="318" w:leader="none"/>
              </w:tabs>
              <w:spacing w:lineRule="auto" w:line="240"/>
              <w:ind w:hanging="0" w:left="0"/>
              <w:rPr/>
            </w:pPr>
            <w:r>
              <w:rPr>
                <w:szCs w:val="28"/>
                <w:lang w:val="ru-RU"/>
              </w:rPr>
              <w:t>Здійснення контролю за своєчасністю направлення громадянам повідомлень, яким прийнято рішення про відмову у призначенні/ перерахунку пенсії.</w:t>
            </w:r>
          </w:p>
          <w:p>
            <w:pPr>
              <w:pStyle w:val="ListParagraph"/>
              <w:numPr>
                <w:ilvl w:val="0"/>
                <w:numId w:val="2"/>
              </w:numPr>
              <w:tabs>
                <w:tab w:val="clear" w:pos="720"/>
                <w:tab w:val="left" w:pos="318" w:leader="none"/>
              </w:tabs>
              <w:spacing w:lineRule="auto" w:line="240"/>
              <w:ind w:hanging="0" w:left="0"/>
              <w:rPr/>
            </w:pPr>
            <w:r>
              <w:rPr>
                <w:szCs w:val="28"/>
                <w:lang w:val="ru-RU"/>
              </w:rPr>
              <w:t>Забезпечення дотримання законодавства про інформацію, доступу до публічної інформації та персональних даних.</w:t>
            </w:r>
          </w:p>
          <w:p>
            <w:pPr>
              <w:pStyle w:val="ListParagraph"/>
              <w:numPr>
                <w:ilvl w:val="0"/>
                <w:numId w:val="2"/>
              </w:numPr>
              <w:tabs>
                <w:tab w:val="clear" w:pos="720"/>
                <w:tab w:val="left" w:pos="318" w:leader="none"/>
              </w:tabs>
              <w:spacing w:lineRule="auto" w:line="240"/>
              <w:ind w:hanging="0" w:left="0"/>
              <w:rPr/>
            </w:pPr>
            <w:r>
              <w:rPr>
                <w:szCs w:val="28"/>
                <w:lang w:val="ru-RU"/>
              </w:rPr>
              <w:t>Здійснення заходів щодо виявлення проблемних аспектів та їх усунення.</w:t>
            </w:r>
          </w:p>
          <w:p>
            <w:pPr>
              <w:pStyle w:val="ListParagraph"/>
              <w:numPr>
                <w:ilvl w:val="0"/>
                <w:numId w:val="2"/>
              </w:numPr>
              <w:tabs>
                <w:tab w:val="clear" w:pos="720"/>
                <w:tab w:val="left" w:pos="318" w:leader="none"/>
              </w:tabs>
              <w:spacing w:lineRule="auto" w:line="240"/>
              <w:ind w:hanging="0" w:left="0"/>
              <w:rPr/>
            </w:pPr>
            <w:r>
              <w:rPr>
                <w:szCs w:val="28"/>
              </w:rPr>
              <w:t>Проведення особистих прийомів громадян, розгляд звернень, заяв та скарг громадян, підприємств та організацій, посадових осіб, запитів та звернень народних депутатів України, депутатів місцевих рад, запитів на інформацію та надання розяснень з питань що належать до компетенції та повноважень управління обслуговування громадян Головного управління Пенсійного фонду України в м. Києві.</w:t>
            </w:r>
          </w:p>
          <w:p>
            <w:pPr>
              <w:pStyle w:val="ListParagraph"/>
              <w:numPr>
                <w:ilvl w:val="0"/>
                <w:numId w:val="2"/>
              </w:numPr>
              <w:tabs>
                <w:tab w:val="clear" w:pos="720"/>
                <w:tab w:val="left" w:pos="318" w:leader="none"/>
              </w:tabs>
              <w:spacing w:lineRule="auto" w:line="240"/>
              <w:ind w:hanging="0" w:left="0"/>
              <w:rPr/>
            </w:pPr>
            <w:r>
              <w:rPr>
                <w:szCs w:val="28"/>
                <w:lang w:val="ru-RU"/>
              </w:rPr>
              <w:t>Забезпечення виконання норм законодавства з питань запобігання корупції.</w:t>
            </w:r>
          </w:p>
          <w:p>
            <w:pPr>
              <w:pStyle w:val="ListParagraph"/>
              <w:numPr>
                <w:ilvl w:val="0"/>
                <w:numId w:val="2"/>
              </w:numPr>
              <w:tabs>
                <w:tab w:val="clear" w:pos="720"/>
                <w:tab w:val="left" w:pos="318" w:leader="none"/>
              </w:tabs>
              <w:spacing w:lineRule="auto" w:line="240"/>
              <w:ind w:hanging="0" w:left="0"/>
              <w:rPr/>
            </w:pPr>
            <w:r>
              <w:rPr>
                <w:szCs w:val="28"/>
                <w:lang w:val="ru-RU"/>
              </w:rPr>
              <w:t>Виконання завдань та доручень начальника сервісного центру, начальника та заступника начальника управління обслуговування громадян Головного управління Пенсійного фонду України в м. Києві.</w:t>
            </w:r>
          </w:p>
          <w:p>
            <w:pPr>
              <w:pStyle w:val="ListParagraph"/>
              <w:numPr>
                <w:ilvl w:val="0"/>
                <w:numId w:val="2"/>
              </w:numPr>
              <w:tabs>
                <w:tab w:val="clear" w:pos="720"/>
                <w:tab w:val="left" w:pos="318" w:leader="none"/>
                <w:tab w:val="left" w:pos="460" w:leader="none"/>
              </w:tabs>
              <w:spacing w:lineRule="auto" w:line="240"/>
              <w:ind w:hanging="0" w:left="0"/>
              <w:rPr/>
            </w:pPr>
            <w:r>
              <w:rPr>
                <w:szCs w:val="28"/>
                <w:lang w:val="ru-RU"/>
              </w:rPr>
              <w:t>Виконання завдань та доручень начальника та заступників начальника Головного управління Пенсійного фонду України в м. Києві.</w:t>
            </w:r>
          </w:p>
        </w:tc>
      </w:tr>
      <w:tr>
        <w:trPr/>
        <w:tc>
          <w:tcPr>
            <w:tcW w:w="28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Default"/>
              <w:rPr>
                <w:bCs/>
                <w:color w:val="auto"/>
                <w:sz w:val="28"/>
                <w:szCs w:val="28"/>
                <w:lang w:eastAsia="ru-RU"/>
              </w:rPr>
            </w:pPr>
            <w:r>
              <w:rPr>
                <w:bCs/>
                <w:color w:val="auto"/>
                <w:sz w:val="28"/>
                <w:szCs w:val="28"/>
                <w:lang w:eastAsia="ru-RU"/>
              </w:rPr>
              <w:t>Умови оплати праці</w:t>
            </w:r>
          </w:p>
        </w:tc>
        <w:tc>
          <w:tcPr>
            <w:tcW w:w="736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/>
              <w:ind w:hanging="0"/>
              <w:rPr>
                <w:bCs/>
                <w:szCs w:val="28"/>
              </w:rPr>
            </w:pPr>
            <w:r>
              <w:rPr>
                <w:bCs/>
                <w:szCs w:val="28"/>
              </w:rPr>
              <w:t>Посадовий оклад - 25817 грн.</w:t>
            </w:r>
            <w:r>
              <w:rPr>
                <w:rStyle w:val="31"/>
                <w:bCs/>
                <w:color w:val="000000"/>
                <w:szCs w:val="28"/>
              </w:rPr>
              <w:t xml:space="preserve"> </w:t>
            </w:r>
            <w:r>
              <w:rPr>
                <w:rStyle w:val="csd2c743de"/>
                <w:bCs/>
                <w:color w:val="000000"/>
                <w:szCs w:val="28"/>
              </w:rPr>
              <w:t>згідно із класифікацією посад; доплати, компенсації відповідно до статті 52 Закону України «Про державну службу»; надбавка за вислугу років, премія та грошова допомога відповідно до прикінцевих положень Закону України «Про державний Бюджет України на 2026 рік;</w:t>
            </w:r>
          </w:p>
          <w:p>
            <w:pPr>
              <w:pStyle w:val="Normal"/>
              <w:spacing w:lineRule="auto" w:line="240"/>
              <w:ind w:hanging="0"/>
              <w:rPr>
                <w:bCs/>
                <w:szCs w:val="28"/>
              </w:rPr>
            </w:pPr>
            <w:r>
              <w:rPr>
                <w:rStyle w:val="csd2c743de"/>
                <w:bCs/>
                <w:color w:val="000000"/>
                <w:szCs w:val="28"/>
              </w:rPr>
              <w:t>надбавка до посадового окладу за ранг державного службовця відповідно до постанови Кабінету Міністрів України від 18 січня 2017 року № 15 «Питання оплати праці працівників державних органів» (із змінами).</w:t>
            </w:r>
          </w:p>
        </w:tc>
      </w:tr>
      <w:tr>
        <w:trPr>
          <w:trHeight w:val="915" w:hRule="atLeast"/>
        </w:trPr>
        <w:tc>
          <w:tcPr>
            <w:tcW w:w="28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Default"/>
              <w:rPr>
                <w:bCs/>
                <w:color w:val="auto"/>
                <w:sz w:val="28"/>
                <w:szCs w:val="28"/>
                <w:lang w:eastAsia="ru-RU"/>
              </w:rPr>
            </w:pPr>
            <w:r>
              <w:rPr>
                <w:bCs/>
                <w:color w:val="auto"/>
                <w:sz w:val="28"/>
                <w:szCs w:val="28"/>
                <w:lang w:eastAsia="ru-RU"/>
              </w:rPr>
              <w:t>Інформація про строковість</w:t>
            </w:r>
          </w:p>
          <w:p>
            <w:pPr>
              <w:pStyle w:val="Default"/>
              <w:rPr>
                <w:bCs/>
                <w:color w:val="auto"/>
                <w:sz w:val="28"/>
                <w:szCs w:val="28"/>
                <w:lang w:eastAsia="ru-RU"/>
              </w:rPr>
            </w:pPr>
            <w:r>
              <w:rPr>
                <w:bCs/>
                <w:color w:val="auto"/>
                <w:sz w:val="28"/>
                <w:szCs w:val="28"/>
                <w:lang w:eastAsia="ru-RU"/>
              </w:rPr>
              <w:t>чи безстроковість</w:t>
            </w:r>
          </w:p>
          <w:p>
            <w:pPr>
              <w:pStyle w:val="Default"/>
              <w:rPr>
                <w:bCs/>
                <w:color w:val="auto"/>
                <w:sz w:val="28"/>
                <w:szCs w:val="28"/>
                <w:lang w:eastAsia="ru-RU"/>
              </w:rPr>
            </w:pPr>
            <w:r>
              <w:rPr>
                <w:bCs/>
                <w:color w:val="auto"/>
                <w:sz w:val="28"/>
                <w:szCs w:val="28"/>
                <w:lang w:eastAsia="ru-RU"/>
              </w:rPr>
              <w:t>призначення на посаду</w:t>
            </w:r>
          </w:p>
        </w:tc>
        <w:tc>
          <w:tcPr>
            <w:tcW w:w="736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6"/>
              <w:spacing w:lineRule="auto" w:line="240" w:before="0" w:after="0"/>
              <w:ind w:hanging="0"/>
              <w:rPr>
                <w:bCs/>
                <w:szCs w:val="28"/>
              </w:rPr>
            </w:pPr>
            <w:r>
              <w:rPr>
                <w:bCs/>
                <w:szCs w:val="28"/>
              </w:rPr>
              <w:t>Строково, в</w:t>
            </w:r>
            <w:r>
              <w:rPr>
                <w:szCs w:val="28"/>
              </w:rPr>
              <w:t>ідповідно до Закону України «Про внесення змін до деяких законів України щодо функціонування державної служби та місцевого самоврядування у період дії воєнного стану» від 12 травня 2022 № 2259-ІХ, внесено зміни до Закону України «Про правовий режим воєнного стану».</w:t>
            </w:r>
          </w:p>
        </w:tc>
      </w:tr>
      <w:tr>
        <w:trPr/>
        <w:tc>
          <w:tcPr>
            <w:tcW w:w="1020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Default"/>
              <w:jc w:val="center"/>
              <w:rPr>
                <w:sz w:val="28"/>
                <w:szCs w:val="28"/>
              </w:rPr>
            </w:pPr>
            <w:r>
              <w:rPr>
                <w:b/>
                <w:bCs/>
                <w:color w:val="auto"/>
                <w:sz w:val="28"/>
                <w:szCs w:val="28"/>
                <w:lang w:eastAsia="ru-RU"/>
              </w:rPr>
              <w:t>Кваліфікаційні вимоги</w:t>
            </w:r>
          </w:p>
          <w:p>
            <w:pPr>
              <w:pStyle w:val="Normal"/>
              <w:spacing w:lineRule="auto" w:line="240"/>
              <w:ind w:hanging="0" w:right="101"/>
              <w:rPr>
                <w:b/>
                <w:bCs/>
                <w:i/>
                <w:i/>
                <w:iCs/>
                <w:sz w:val="28"/>
                <w:szCs w:val="28"/>
              </w:rPr>
            </w:pPr>
            <w:r>
              <w:rPr>
                <w:b/>
                <w:bCs/>
                <w:i/>
                <w:iCs/>
                <w:sz w:val="28"/>
                <w:szCs w:val="28"/>
              </w:rPr>
            </w:r>
          </w:p>
          <w:p>
            <w:pPr>
              <w:pStyle w:val="Default"/>
              <w:jc w:val="center"/>
              <w:rPr>
                <w:sz w:val="28"/>
                <w:szCs w:val="28"/>
              </w:rPr>
            </w:pPr>
            <w:r>
              <w:rPr>
                <w:b/>
                <w:bCs/>
                <w:i/>
                <w:iCs/>
                <w:sz w:val="28"/>
                <w:szCs w:val="28"/>
              </w:rPr>
              <w:t>Обов’язковою</w:t>
            </w:r>
            <w:r>
              <w:rPr>
                <w:b/>
                <w:bCs/>
                <w:i/>
                <w:iCs/>
                <w:spacing w:val="80"/>
                <w:sz w:val="28"/>
                <w:szCs w:val="28"/>
              </w:rPr>
              <w:t xml:space="preserve"> </w:t>
            </w:r>
            <w:r>
              <w:rPr>
                <w:b/>
                <w:bCs/>
                <w:i/>
                <w:iCs/>
                <w:sz w:val="28"/>
                <w:szCs w:val="28"/>
              </w:rPr>
              <w:t>вимогою</w:t>
            </w:r>
            <w:r>
              <w:rPr>
                <w:b/>
                <w:bCs/>
                <w:i/>
                <w:iCs/>
                <w:spacing w:val="80"/>
                <w:sz w:val="28"/>
                <w:szCs w:val="28"/>
              </w:rPr>
              <w:t xml:space="preserve"> </w:t>
            </w:r>
            <w:r>
              <w:rPr>
                <w:b/>
                <w:bCs/>
                <w:i/>
                <w:iCs/>
                <w:sz w:val="28"/>
                <w:szCs w:val="28"/>
              </w:rPr>
              <w:t>до</w:t>
            </w:r>
            <w:r>
              <w:rPr>
                <w:b/>
                <w:bCs/>
                <w:i/>
                <w:iCs/>
                <w:spacing w:val="80"/>
                <w:sz w:val="28"/>
                <w:szCs w:val="28"/>
              </w:rPr>
              <w:t xml:space="preserve"> </w:t>
            </w:r>
            <w:r>
              <w:rPr>
                <w:b/>
                <w:bCs/>
                <w:i/>
                <w:iCs/>
                <w:sz w:val="28"/>
                <w:szCs w:val="28"/>
              </w:rPr>
              <w:t>осіб,</w:t>
            </w:r>
            <w:r>
              <w:rPr>
                <w:b/>
                <w:bCs/>
                <w:i/>
                <w:iCs/>
                <w:spacing w:val="80"/>
                <w:sz w:val="28"/>
                <w:szCs w:val="28"/>
              </w:rPr>
              <w:t xml:space="preserve"> </w:t>
            </w:r>
            <w:r>
              <w:rPr>
                <w:b/>
                <w:bCs/>
                <w:i/>
                <w:iCs/>
                <w:sz w:val="28"/>
                <w:szCs w:val="28"/>
              </w:rPr>
              <w:t>які</w:t>
            </w:r>
            <w:r>
              <w:rPr>
                <w:b/>
                <w:bCs/>
                <w:i/>
                <w:iCs/>
                <w:spacing w:val="80"/>
                <w:sz w:val="28"/>
                <w:szCs w:val="28"/>
              </w:rPr>
              <w:t xml:space="preserve"> </w:t>
            </w:r>
            <w:r>
              <w:rPr>
                <w:b/>
                <w:bCs/>
                <w:i/>
                <w:iCs/>
                <w:sz w:val="28"/>
                <w:szCs w:val="28"/>
              </w:rPr>
              <w:t>претендують</w:t>
            </w:r>
            <w:r>
              <w:rPr>
                <w:b/>
                <w:bCs/>
                <w:i/>
                <w:iCs/>
                <w:spacing w:val="80"/>
                <w:sz w:val="28"/>
                <w:szCs w:val="28"/>
              </w:rPr>
              <w:t xml:space="preserve"> </w:t>
            </w:r>
            <w:r>
              <w:rPr>
                <w:b/>
                <w:bCs/>
                <w:i/>
                <w:iCs/>
                <w:sz w:val="28"/>
                <w:szCs w:val="28"/>
              </w:rPr>
              <w:t>на</w:t>
            </w:r>
            <w:r>
              <w:rPr>
                <w:b/>
                <w:bCs/>
                <w:i/>
                <w:iCs/>
                <w:spacing w:val="80"/>
                <w:sz w:val="28"/>
                <w:szCs w:val="28"/>
              </w:rPr>
              <w:t xml:space="preserve"> </w:t>
            </w:r>
            <w:r>
              <w:rPr>
                <w:b/>
                <w:bCs/>
                <w:i/>
                <w:iCs/>
                <w:sz w:val="28"/>
                <w:szCs w:val="28"/>
              </w:rPr>
              <w:t>посаду,</w:t>
            </w:r>
            <w:r>
              <w:rPr>
                <w:b/>
                <w:bCs/>
                <w:i/>
                <w:iCs/>
                <w:spacing w:val="80"/>
                <w:sz w:val="28"/>
                <w:szCs w:val="28"/>
              </w:rPr>
              <w:t xml:space="preserve"> </w:t>
            </w:r>
            <w:r>
              <w:rPr>
                <w:b/>
                <w:bCs/>
                <w:i/>
                <w:iCs/>
                <w:sz w:val="28"/>
                <w:szCs w:val="28"/>
              </w:rPr>
              <w:t>є наявність</w:t>
            </w:r>
            <w:r>
              <w:rPr>
                <w:b/>
                <w:bCs/>
                <w:i/>
                <w:iCs/>
                <w:spacing w:val="-1"/>
                <w:sz w:val="28"/>
                <w:szCs w:val="28"/>
              </w:rPr>
              <w:t xml:space="preserve"> </w:t>
            </w:r>
            <w:r>
              <w:rPr>
                <w:b/>
                <w:bCs/>
                <w:i/>
                <w:iCs/>
                <w:sz w:val="28"/>
                <w:szCs w:val="28"/>
              </w:rPr>
              <w:t xml:space="preserve">громадянства України та відсутність громадянства інших </w:t>
            </w:r>
            <w:r>
              <w:rPr>
                <w:b/>
                <w:bCs/>
                <w:i/>
                <w:iCs/>
                <w:spacing w:val="-2"/>
                <w:sz w:val="28"/>
                <w:szCs w:val="28"/>
              </w:rPr>
              <w:t>держав.</w:t>
            </w:r>
          </w:p>
        </w:tc>
      </w:tr>
      <w:tr>
        <w:trPr/>
        <w:tc>
          <w:tcPr>
            <w:tcW w:w="1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Default"/>
              <w:rPr>
                <w:bCs/>
                <w:color w:val="auto"/>
                <w:sz w:val="28"/>
                <w:szCs w:val="28"/>
                <w:lang w:eastAsia="ru-RU"/>
              </w:rPr>
            </w:pPr>
            <w:r>
              <w:rPr>
                <w:bCs/>
                <w:color w:val="auto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385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Default"/>
              <w:rPr>
                <w:bCs/>
                <w:color w:val="auto"/>
                <w:sz w:val="28"/>
                <w:szCs w:val="28"/>
                <w:lang w:eastAsia="ru-RU"/>
              </w:rPr>
            </w:pPr>
            <w:r>
              <w:rPr>
                <w:bCs/>
                <w:color w:val="auto"/>
                <w:sz w:val="28"/>
                <w:szCs w:val="28"/>
                <w:lang w:eastAsia="ru-RU"/>
              </w:rPr>
              <w:t>Освіта</w:t>
            </w:r>
          </w:p>
        </w:tc>
        <w:tc>
          <w:tcPr>
            <w:tcW w:w="5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/>
              <w:ind w:hanging="0"/>
              <w:rPr>
                <w:bCs/>
                <w:szCs w:val="28"/>
              </w:rPr>
            </w:pPr>
            <w:r>
              <w:rPr>
                <w:bCs/>
                <w:szCs w:val="28"/>
              </w:rPr>
              <w:t>Ступінь вищої освіти – не нижче спеціаліста або магістра.</w:t>
            </w:r>
          </w:p>
        </w:tc>
      </w:tr>
      <w:tr>
        <w:trPr/>
        <w:tc>
          <w:tcPr>
            <w:tcW w:w="1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Default"/>
              <w:rPr>
                <w:bCs/>
                <w:color w:val="auto"/>
                <w:sz w:val="28"/>
                <w:szCs w:val="28"/>
                <w:lang w:eastAsia="ru-RU"/>
              </w:rPr>
            </w:pPr>
            <w:r>
              <w:rPr>
                <w:bCs/>
                <w:color w:val="auto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385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Default"/>
              <w:rPr>
                <w:bCs/>
                <w:color w:val="auto"/>
                <w:sz w:val="28"/>
                <w:szCs w:val="28"/>
                <w:lang w:eastAsia="ru-RU"/>
              </w:rPr>
            </w:pPr>
            <w:r>
              <w:rPr>
                <w:bCs/>
                <w:color w:val="auto"/>
                <w:sz w:val="28"/>
                <w:szCs w:val="28"/>
                <w:lang w:eastAsia="ru-RU"/>
              </w:rPr>
              <w:t>Досвід роботи</w:t>
            </w:r>
          </w:p>
        </w:tc>
        <w:tc>
          <w:tcPr>
            <w:tcW w:w="5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/>
              <w:ind w:hanging="0" w:left="28"/>
              <w:rPr>
                <w:bCs/>
                <w:szCs w:val="28"/>
              </w:rPr>
            </w:pPr>
            <w:r>
              <w:rPr>
                <w:color w:val="000000"/>
                <w:shd w:fill="FFFFFF" w:val="clear"/>
              </w:rPr>
              <w:t>Досвід роботи на посадах державної служби категорій «Б» чи «В» або досвід служби в органах місцевого самоврядування, або досвід роботи на керівних посадах підприємств, установ та організацій незалежно від форми власності не менше двох років.</w:t>
            </w:r>
          </w:p>
        </w:tc>
      </w:tr>
      <w:tr>
        <w:trPr>
          <w:trHeight w:val="495" w:hRule="atLeast"/>
        </w:trPr>
        <w:tc>
          <w:tcPr>
            <w:tcW w:w="1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Default"/>
              <w:rPr>
                <w:bCs/>
                <w:color w:val="auto"/>
                <w:sz w:val="28"/>
                <w:szCs w:val="28"/>
                <w:lang w:eastAsia="ru-RU"/>
              </w:rPr>
            </w:pPr>
            <w:r>
              <w:rPr>
                <w:bCs/>
                <w:color w:val="auto"/>
                <w:sz w:val="28"/>
                <w:szCs w:val="28"/>
                <w:lang w:eastAsia="ru-RU"/>
              </w:rPr>
              <w:t>3.</w:t>
            </w:r>
          </w:p>
        </w:tc>
        <w:tc>
          <w:tcPr>
            <w:tcW w:w="385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Default"/>
              <w:rPr>
                <w:bCs/>
                <w:color w:val="auto"/>
                <w:sz w:val="28"/>
                <w:szCs w:val="28"/>
                <w:lang w:eastAsia="ru-RU"/>
              </w:rPr>
            </w:pPr>
            <w:r>
              <w:rPr>
                <w:bCs/>
                <w:color w:val="auto"/>
                <w:sz w:val="28"/>
                <w:szCs w:val="28"/>
                <w:lang w:eastAsia="ru-RU"/>
              </w:rPr>
              <w:t>Володіння державною мовою</w:t>
            </w:r>
          </w:p>
        </w:tc>
        <w:tc>
          <w:tcPr>
            <w:tcW w:w="5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/>
              <w:ind w:hanging="0"/>
              <w:rPr>
                <w:bCs/>
                <w:szCs w:val="28"/>
              </w:rPr>
            </w:pPr>
            <w:r>
              <w:rPr>
                <w:szCs w:val="28"/>
              </w:rPr>
              <w:t>Вільне володіння державною мовою</w:t>
            </w:r>
          </w:p>
        </w:tc>
      </w:tr>
      <w:tr>
        <w:trPr>
          <w:trHeight w:val="450" w:hRule="atLeast"/>
        </w:trPr>
        <w:tc>
          <w:tcPr>
            <w:tcW w:w="1020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  <w:t>Вимоги до компетентності</w:t>
            </w:r>
          </w:p>
        </w:tc>
      </w:tr>
      <w:tr>
        <w:trPr>
          <w:trHeight w:val="311" w:hRule="atLeast"/>
        </w:trPr>
        <w:tc>
          <w:tcPr>
            <w:tcW w:w="1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ind w:hanging="0"/>
              <w:rPr>
                <w:szCs w:val="24"/>
              </w:rPr>
            </w:pPr>
            <w:r>
              <w:rPr>
                <w:szCs w:val="24"/>
              </w:rPr>
              <w:t>1.</w:t>
            </w:r>
          </w:p>
        </w:tc>
        <w:tc>
          <w:tcPr>
            <w:tcW w:w="38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/>
              <w:ind w:hanging="0" w:right="106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Управління персоналом</w:t>
            </w:r>
          </w:p>
        </w:tc>
        <w:tc>
          <w:tcPr>
            <w:tcW w:w="52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3"/>
              </w:numPr>
              <w:spacing w:lineRule="auto" w:line="240"/>
              <w:ind w:hanging="0" w:left="36" w:right="34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делегування та управління результатами;</w:t>
            </w:r>
          </w:p>
          <w:p>
            <w:pPr>
              <w:pStyle w:val="Normal"/>
              <w:widowControl w:val="false"/>
              <w:numPr>
                <w:ilvl w:val="0"/>
                <w:numId w:val="3"/>
              </w:numPr>
              <w:spacing w:lineRule="auto" w:line="240"/>
              <w:ind w:hanging="0" w:left="36" w:right="34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управління мотивацією;</w:t>
            </w:r>
          </w:p>
          <w:p>
            <w:pPr>
              <w:pStyle w:val="Normal"/>
              <w:widowControl w:val="false"/>
              <w:numPr>
                <w:ilvl w:val="0"/>
                <w:numId w:val="3"/>
              </w:numPr>
              <w:spacing w:lineRule="auto" w:line="240"/>
              <w:ind w:hanging="0" w:left="36" w:right="34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наставництво та розвиток талантів;</w:t>
            </w:r>
          </w:p>
          <w:p>
            <w:pPr>
              <w:pStyle w:val="Normal"/>
              <w:widowControl w:val="false"/>
              <w:numPr>
                <w:ilvl w:val="0"/>
                <w:numId w:val="3"/>
              </w:numPr>
              <w:spacing w:lineRule="auto" w:line="240"/>
              <w:ind w:hanging="0" w:left="36" w:right="34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стимулювання командної роботи та співробітництва</w:t>
            </w:r>
          </w:p>
        </w:tc>
      </w:tr>
      <w:tr>
        <w:trPr>
          <w:trHeight w:val="540" w:hRule="atLeast"/>
        </w:trPr>
        <w:tc>
          <w:tcPr>
            <w:tcW w:w="1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ind w:hanging="0"/>
              <w:rPr>
                <w:szCs w:val="24"/>
              </w:rPr>
            </w:pPr>
            <w:r>
              <w:rPr>
                <w:szCs w:val="24"/>
              </w:rPr>
              <w:t>2.</w:t>
            </w:r>
          </w:p>
        </w:tc>
        <w:tc>
          <w:tcPr>
            <w:tcW w:w="38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ind w:hanging="0"/>
              <w:rPr>
                <w:szCs w:val="28"/>
              </w:rPr>
            </w:pPr>
            <w:r>
              <w:rPr>
                <w:color w:val="000000"/>
                <w:szCs w:val="28"/>
              </w:rPr>
              <w:t>Обґрунтування власної позиції та аналітичні здібності</w:t>
            </w:r>
          </w:p>
        </w:tc>
        <w:tc>
          <w:tcPr>
            <w:tcW w:w="52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20"/>
                <w:tab w:val="left" w:pos="36" w:leader="none"/>
              </w:tabs>
              <w:spacing w:lineRule="auto" w:line="240"/>
              <w:ind w:hanging="0" w:left="36" w:right="34"/>
              <w:rPr>
                <w:color w:val="000000"/>
                <w:szCs w:val="28"/>
              </w:rPr>
            </w:pPr>
            <w:r>
              <w:rPr>
                <w:szCs w:val="28"/>
              </w:rPr>
              <w:t xml:space="preserve">- </w:t>
            </w:r>
            <w:r>
              <w:rPr>
                <w:color w:val="000000"/>
                <w:szCs w:val="28"/>
              </w:rPr>
              <w:t>чітке і точне формулювання мети, цілей і завдань службової діяльності;</w:t>
            </w:r>
          </w:p>
          <w:p>
            <w:pPr>
              <w:pStyle w:val="Normal"/>
              <w:widowControl w:val="false"/>
              <w:tabs>
                <w:tab w:val="clear" w:pos="720"/>
                <w:tab w:val="left" w:pos="36" w:leader="none"/>
                <w:tab w:val="left" w:pos="398" w:leader="none"/>
              </w:tabs>
              <w:spacing w:lineRule="auto" w:line="240"/>
              <w:ind w:hanging="0" w:left="36" w:right="34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- комплексний підхід до виконання завдань, виявлення ризиків;</w:t>
            </w:r>
          </w:p>
          <w:p>
            <w:pPr>
              <w:pStyle w:val="ListParagraph"/>
              <w:tabs>
                <w:tab w:val="clear" w:pos="720"/>
                <w:tab w:val="left" w:pos="36" w:leader="none"/>
              </w:tabs>
              <w:spacing w:lineRule="auto" w:line="240"/>
              <w:ind w:hanging="0" w:left="36" w:right="34"/>
              <w:rPr>
                <w:szCs w:val="28"/>
              </w:rPr>
            </w:pPr>
            <w:r>
              <w:rPr>
                <w:color w:val="000000"/>
                <w:szCs w:val="28"/>
              </w:rPr>
              <w:t>- розуміння змісту завдання і його кінцевих результатів, самостійне визначення можливих шляхів досягнення</w:t>
            </w:r>
          </w:p>
        </w:tc>
      </w:tr>
      <w:tr>
        <w:trPr>
          <w:trHeight w:val="2854" w:hRule="atLeast"/>
        </w:trPr>
        <w:tc>
          <w:tcPr>
            <w:tcW w:w="1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ind w:hanging="0"/>
              <w:rPr>
                <w:szCs w:val="24"/>
              </w:rPr>
            </w:pPr>
            <w:r>
              <w:rPr>
                <w:szCs w:val="24"/>
              </w:rPr>
              <w:t>3.</w:t>
            </w:r>
          </w:p>
        </w:tc>
        <w:tc>
          <w:tcPr>
            <w:tcW w:w="38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/>
              <w:ind w:hanging="0" w:right="106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Відповідальність</w:t>
            </w:r>
          </w:p>
        </w:tc>
        <w:tc>
          <w:tcPr>
            <w:tcW w:w="52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3"/>
              </w:numPr>
              <w:tabs>
                <w:tab w:val="clear" w:pos="720"/>
                <w:tab w:val="left" w:pos="36" w:leader="none"/>
              </w:tabs>
              <w:spacing w:lineRule="auto" w:line="240"/>
              <w:ind w:hanging="0" w:left="36" w:right="34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усвідомлення важливості якісного виконання своїх посадових обов'язків з дотриманням строків та встановлених процедур;</w:t>
            </w:r>
          </w:p>
          <w:p>
            <w:pPr>
              <w:pStyle w:val="ListParagraph"/>
              <w:widowControl w:val="false"/>
              <w:numPr>
                <w:ilvl w:val="0"/>
                <w:numId w:val="3"/>
              </w:numPr>
              <w:tabs>
                <w:tab w:val="clear" w:pos="720"/>
                <w:tab w:val="left" w:pos="36" w:leader="none"/>
              </w:tabs>
              <w:spacing w:lineRule="auto" w:line="240"/>
              <w:ind w:hanging="0" w:left="36" w:right="34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усвідомлення рівня відповідальності під час підготовки і прийняття рішень, готовність нести відповідальність за можливі наслідки реалізації таких рішень;</w:t>
            </w:r>
          </w:p>
          <w:p>
            <w:pPr>
              <w:pStyle w:val="Normal"/>
              <w:widowControl w:val="false"/>
              <w:numPr>
                <w:ilvl w:val="0"/>
                <w:numId w:val="3"/>
              </w:numPr>
              <w:tabs>
                <w:tab w:val="clear" w:pos="720"/>
                <w:tab w:val="left" w:pos="36" w:leader="none"/>
              </w:tabs>
              <w:spacing w:lineRule="auto" w:line="240"/>
              <w:ind w:hanging="0" w:left="36" w:right="34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здатність брати на себе зобов’язання, чітко їх дотримуватись і виконувати</w:t>
            </w:r>
          </w:p>
        </w:tc>
      </w:tr>
      <w:tr>
        <w:trPr>
          <w:trHeight w:val="353" w:hRule="atLeast"/>
        </w:trPr>
        <w:tc>
          <w:tcPr>
            <w:tcW w:w="1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ind w:hanging="0"/>
              <w:rPr>
                <w:szCs w:val="24"/>
              </w:rPr>
            </w:pPr>
            <w:r>
              <w:rPr>
                <w:szCs w:val="24"/>
              </w:rPr>
              <w:t>4.</w:t>
            </w:r>
          </w:p>
        </w:tc>
        <w:tc>
          <w:tcPr>
            <w:tcW w:w="38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20"/>
                <w:tab w:val="left" w:pos="1903" w:leader="none"/>
              </w:tabs>
              <w:spacing w:lineRule="auto" w:line="240"/>
              <w:ind w:hanging="0" w:right="106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Комунікація та взаємодія</w:t>
            </w:r>
          </w:p>
        </w:tc>
        <w:tc>
          <w:tcPr>
            <w:tcW w:w="52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3"/>
              </w:numPr>
              <w:tabs>
                <w:tab w:val="clear" w:pos="720"/>
                <w:tab w:val="left" w:pos="36" w:leader="none"/>
                <w:tab w:val="left" w:pos="420" w:leader="none"/>
              </w:tabs>
              <w:spacing w:lineRule="auto" w:line="240"/>
              <w:ind w:hanging="0" w:left="36" w:right="34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вміння визначати заінтересовані і впливові сторони та розбудовувати партнерські відносини;</w:t>
            </w:r>
          </w:p>
          <w:p>
            <w:pPr>
              <w:pStyle w:val="Normal"/>
              <w:widowControl w:val="false"/>
              <w:numPr>
                <w:ilvl w:val="0"/>
                <w:numId w:val="3"/>
              </w:numPr>
              <w:tabs>
                <w:tab w:val="clear" w:pos="720"/>
                <w:tab w:val="left" w:pos="36" w:leader="none"/>
              </w:tabs>
              <w:spacing w:lineRule="auto" w:line="240"/>
              <w:ind w:hanging="0" w:left="36" w:right="34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здатність ефективно взаємодіяти, дослухатися, сприймати та викладати думку;</w:t>
            </w:r>
          </w:p>
          <w:p>
            <w:pPr>
              <w:pStyle w:val="Normal"/>
              <w:widowControl w:val="false"/>
              <w:numPr>
                <w:ilvl w:val="0"/>
                <w:numId w:val="3"/>
              </w:numPr>
              <w:tabs>
                <w:tab w:val="clear" w:pos="720"/>
                <w:tab w:val="left" w:pos="36" w:leader="none"/>
              </w:tabs>
              <w:spacing w:lineRule="auto" w:line="240"/>
              <w:ind w:hanging="0" w:left="36" w:right="34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вміння публічно виступати перед аудиторією;</w:t>
            </w:r>
          </w:p>
          <w:p>
            <w:pPr>
              <w:pStyle w:val="Normal"/>
              <w:widowControl w:val="false"/>
              <w:numPr>
                <w:ilvl w:val="0"/>
                <w:numId w:val="3"/>
              </w:numPr>
              <w:tabs>
                <w:tab w:val="clear" w:pos="720"/>
                <w:tab w:val="left" w:pos="36" w:leader="none"/>
                <w:tab w:val="left" w:pos="353" w:leader="none"/>
              </w:tabs>
              <w:spacing w:lineRule="auto" w:line="240"/>
              <w:ind w:hanging="0" w:left="36" w:right="34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здатність переконувати інших за допомогою аргументів та послідовної комунікації</w:t>
            </w:r>
          </w:p>
        </w:tc>
      </w:tr>
      <w:tr>
        <w:trPr>
          <w:trHeight w:val="209" w:hRule="atLeast"/>
        </w:trPr>
        <w:tc>
          <w:tcPr>
            <w:tcW w:w="1020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  <w:t>Професійні знання</w:t>
            </w:r>
          </w:p>
        </w:tc>
      </w:tr>
      <w:tr>
        <w:trPr>
          <w:trHeight w:val="255" w:hRule="atLeast"/>
        </w:trPr>
        <w:tc>
          <w:tcPr>
            <w:tcW w:w="49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Default"/>
              <w:jc w:val="center"/>
              <w:rPr/>
            </w:pPr>
            <w:r>
              <w:rPr>
                <w:b/>
                <w:bCs/>
                <w:color w:val="auto"/>
                <w:sz w:val="28"/>
                <w:szCs w:val="28"/>
                <w:lang w:eastAsia="ru-RU"/>
              </w:rPr>
              <w:t>Вимога</w:t>
            </w:r>
          </w:p>
        </w:tc>
        <w:tc>
          <w:tcPr>
            <w:tcW w:w="5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b/>
                <w:szCs w:val="28"/>
              </w:rPr>
            </w:pPr>
            <w:r>
              <w:rPr>
                <w:b/>
                <w:szCs w:val="28"/>
              </w:rPr>
              <w:t>Компоненти вимоги</w:t>
            </w:r>
          </w:p>
        </w:tc>
      </w:tr>
      <w:tr>
        <w:trPr>
          <w:trHeight w:val="1800" w:hRule="atLeast"/>
        </w:trPr>
        <w:tc>
          <w:tcPr>
            <w:tcW w:w="1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Default"/>
              <w:rPr>
                <w:bCs/>
                <w:color w:val="auto"/>
                <w:sz w:val="28"/>
                <w:szCs w:val="28"/>
                <w:lang w:eastAsia="ru-RU"/>
              </w:rPr>
            </w:pPr>
            <w:r>
              <w:rPr>
                <w:bCs/>
                <w:color w:val="auto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385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Default"/>
              <w:rPr>
                <w:bCs/>
                <w:color w:val="auto"/>
                <w:sz w:val="28"/>
                <w:szCs w:val="28"/>
                <w:lang w:eastAsia="ru-RU"/>
              </w:rPr>
            </w:pPr>
            <w:r>
              <w:rPr>
                <w:bCs/>
                <w:color w:val="auto"/>
                <w:sz w:val="28"/>
                <w:szCs w:val="28"/>
                <w:lang w:eastAsia="ru-RU"/>
              </w:rPr>
              <w:t>Знання законодавства</w:t>
            </w:r>
          </w:p>
        </w:tc>
        <w:tc>
          <w:tcPr>
            <w:tcW w:w="5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/>
              <w:ind w:hanging="0"/>
              <w:rPr>
                <w:szCs w:val="28"/>
              </w:rPr>
            </w:pPr>
            <w:r>
              <w:rPr>
                <w:szCs w:val="28"/>
              </w:rPr>
              <w:t>Знання:</w:t>
            </w:r>
          </w:p>
          <w:p>
            <w:pPr>
              <w:pStyle w:val="ListParagraph"/>
              <w:numPr>
                <w:ilvl w:val="0"/>
                <w:numId w:val="1"/>
              </w:numPr>
              <w:tabs>
                <w:tab w:val="clear" w:pos="720"/>
                <w:tab w:val="left" w:pos="287" w:leader="none"/>
              </w:tabs>
              <w:spacing w:lineRule="auto" w:line="240"/>
              <w:ind w:hanging="0" w:left="4"/>
              <w:rPr>
                <w:szCs w:val="28"/>
              </w:rPr>
            </w:pPr>
            <w:r>
              <w:rPr>
                <w:szCs w:val="28"/>
              </w:rPr>
              <w:t>Конституції України;</w:t>
            </w:r>
          </w:p>
          <w:p>
            <w:pPr>
              <w:pStyle w:val="ListParagraph"/>
              <w:numPr>
                <w:ilvl w:val="0"/>
                <w:numId w:val="1"/>
              </w:numPr>
              <w:tabs>
                <w:tab w:val="clear" w:pos="720"/>
                <w:tab w:val="left" w:pos="287" w:leader="none"/>
              </w:tabs>
              <w:spacing w:lineRule="auto" w:line="240"/>
              <w:ind w:hanging="0" w:left="4"/>
              <w:rPr>
                <w:szCs w:val="28"/>
              </w:rPr>
            </w:pPr>
            <w:r>
              <w:rPr>
                <w:szCs w:val="28"/>
              </w:rPr>
              <w:t>Закону України «Про запобігання корупції»;</w:t>
            </w:r>
          </w:p>
          <w:p>
            <w:pPr>
              <w:pStyle w:val="ListParagraph"/>
              <w:numPr>
                <w:ilvl w:val="0"/>
                <w:numId w:val="1"/>
              </w:numPr>
              <w:tabs>
                <w:tab w:val="clear" w:pos="720"/>
                <w:tab w:val="left" w:pos="287" w:leader="none"/>
              </w:tabs>
              <w:spacing w:lineRule="auto" w:line="240"/>
              <w:ind w:hanging="0" w:left="4"/>
              <w:rPr>
                <w:szCs w:val="28"/>
              </w:rPr>
            </w:pPr>
            <w:r>
              <w:rPr>
                <w:szCs w:val="28"/>
              </w:rPr>
              <w:t>Закону України «Про державну службу»;</w:t>
            </w:r>
          </w:p>
          <w:p>
            <w:pPr>
              <w:pStyle w:val="ListParagraph"/>
              <w:numPr>
                <w:ilvl w:val="0"/>
                <w:numId w:val="1"/>
              </w:numPr>
              <w:tabs>
                <w:tab w:val="clear" w:pos="720"/>
                <w:tab w:val="left" w:pos="287" w:leader="none"/>
              </w:tabs>
              <w:spacing w:lineRule="auto" w:line="240"/>
              <w:ind w:hanging="0" w:left="4"/>
              <w:rPr>
                <w:szCs w:val="28"/>
              </w:rPr>
            </w:pPr>
            <w:r>
              <w:rPr>
                <w:szCs w:val="28"/>
                <w:lang w:eastAsia="uk-UA"/>
              </w:rPr>
              <w:t xml:space="preserve">Закону України </w:t>
            </w:r>
            <w:r>
              <w:rPr>
                <w:szCs w:val="28"/>
              </w:rPr>
              <w:t>«</w:t>
            </w:r>
            <w:r>
              <w:rPr>
                <w:szCs w:val="28"/>
                <w:lang w:eastAsia="uk-UA"/>
              </w:rPr>
              <w:t>Про доступ до публічної інформації</w:t>
            </w:r>
            <w:r>
              <w:rPr>
                <w:szCs w:val="28"/>
              </w:rPr>
              <w:t>»;</w:t>
            </w:r>
          </w:p>
          <w:p>
            <w:pPr>
              <w:pStyle w:val="ListParagraph"/>
              <w:numPr>
                <w:ilvl w:val="0"/>
                <w:numId w:val="1"/>
              </w:numPr>
              <w:tabs>
                <w:tab w:val="clear" w:pos="720"/>
                <w:tab w:val="left" w:pos="287" w:leader="none"/>
              </w:tabs>
              <w:spacing w:lineRule="auto" w:line="240"/>
              <w:ind w:hanging="0" w:left="4"/>
              <w:rPr>
                <w:szCs w:val="28"/>
              </w:rPr>
            </w:pPr>
            <w:r>
              <w:rPr>
                <w:szCs w:val="28"/>
                <w:lang w:eastAsia="uk-UA"/>
              </w:rPr>
              <w:t xml:space="preserve">Закону України </w:t>
            </w:r>
            <w:r>
              <w:rPr>
                <w:szCs w:val="28"/>
              </w:rPr>
              <w:t>«</w:t>
            </w:r>
            <w:r>
              <w:rPr>
                <w:szCs w:val="28"/>
                <w:lang w:eastAsia="uk-UA"/>
              </w:rPr>
              <w:t>Про захист персональних даних</w:t>
            </w:r>
            <w:r>
              <w:rPr>
                <w:szCs w:val="28"/>
              </w:rPr>
              <w:t>»</w:t>
            </w:r>
            <w:r>
              <w:rPr>
                <w:szCs w:val="28"/>
                <w:lang w:eastAsia="uk-UA"/>
              </w:rPr>
              <w:t>.</w:t>
            </w:r>
          </w:p>
        </w:tc>
      </w:tr>
      <w:tr>
        <w:trPr>
          <w:trHeight w:val="7293" w:hRule="atLeast"/>
        </w:trPr>
        <w:tc>
          <w:tcPr>
            <w:tcW w:w="1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Default"/>
              <w:rPr>
                <w:bCs/>
                <w:color w:val="auto"/>
                <w:sz w:val="28"/>
                <w:szCs w:val="28"/>
                <w:lang w:eastAsia="ru-RU"/>
              </w:rPr>
            </w:pPr>
            <w:r>
              <w:rPr>
                <w:bCs/>
                <w:color w:val="auto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385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Default"/>
              <w:rPr>
                <w:bCs/>
                <w:color w:val="auto"/>
                <w:sz w:val="28"/>
                <w:szCs w:val="28"/>
                <w:lang w:eastAsia="ru-RU"/>
              </w:rPr>
            </w:pPr>
            <w:r>
              <w:rPr>
                <w:bCs/>
                <w:color w:val="auto"/>
                <w:sz w:val="28"/>
                <w:szCs w:val="28"/>
                <w:lang w:eastAsia="ru-RU"/>
              </w:rPr>
              <w:t>Знання законодавства у сфері</w:t>
            </w:r>
          </w:p>
        </w:tc>
        <w:tc>
          <w:tcPr>
            <w:tcW w:w="5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/>
              <w:ind w:hanging="0"/>
              <w:rPr>
                <w:szCs w:val="28"/>
              </w:rPr>
            </w:pPr>
            <w:r>
              <w:rPr>
                <w:szCs w:val="28"/>
              </w:rPr>
              <w:t>Знання:</w:t>
            </w:r>
          </w:p>
          <w:p>
            <w:pPr>
              <w:pStyle w:val="ListParagraph"/>
              <w:numPr>
                <w:ilvl w:val="0"/>
                <w:numId w:val="1"/>
              </w:numPr>
              <w:tabs>
                <w:tab w:val="clear" w:pos="720"/>
                <w:tab w:val="left" w:pos="287" w:leader="none"/>
              </w:tabs>
              <w:spacing w:lineRule="auto" w:line="240"/>
              <w:ind w:hanging="0" w:left="4"/>
              <w:rPr>
                <w:szCs w:val="28"/>
              </w:rPr>
            </w:pPr>
            <w:r>
              <w:rPr>
                <w:szCs w:val="28"/>
              </w:rPr>
              <w:t>Закону України “Про прокуратуру”;</w:t>
            </w:r>
          </w:p>
          <w:p>
            <w:pPr>
              <w:pStyle w:val="ListParagraph"/>
              <w:numPr>
                <w:ilvl w:val="0"/>
                <w:numId w:val="1"/>
              </w:numPr>
              <w:tabs>
                <w:tab w:val="clear" w:pos="720"/>
                <w:tab w:val="left" w:pos="287" w:leader="none"/>
              </w:tabs>
              <w:spacing w:lineRule="auto" w:line="240"/>
              <w:ind w:hanging="0" w:left="4"/>
              <w:rPr>
                <w:szCs w:val="28"/>
              </w:rPr>
            </w:pPr>
            <w:r>
              <w:rPr>
                <w:szCs w:val="28"/>
              </w:rPr>
              <w:t>Закону України «Про загальнообов’язкове державне пенсійне страхування»;</w:t>
            </w:r>
          </w:p>
          <w:p>
            <w:pPr>
              <w:pStyle w:val="ListParagraph"/>
              <w:numPr>
                <w:ilvl w:val="0"/>
                <w:numId w:val="1"/>
              </w:numPr>
              <w:tabs>
                <w:tab w:val="clear" w:pos="720"/>
                <w:tab w:val="left" w:pos="287" w:leader="none"/>
              </w:tabs>
              <w:spacing w:lineRule="auto" w:line="240"/>
              <w:ind w:hanging="0" w:left="4"/>
              <w:rPr>
                <w:szCs w:val="28"/>
              </w:rPr>
            </w:pPr>
            <w:r>
              <w:rPr>
                <w:szCs w:val="28"/>
              </w:rPr>
              <w:t>Закону України “Про статус і соціальний захист громадян, які постраждали  внаслідок Чорнобильської катастрофи”;</w:t>
            </w:r>
          </w:p>
          <w:p>
            <w:pPr>
              <w:pStyle w:val="ListParagraph"/>
              <w:numPr>
                <w:ilvl w:val="0"/>
                <w:numId w:val="1"/>
              </w:numPr>
              <w:tabs>
                <w:tab w:val="clear" w:pos="720"/>
                <w:tab w:val="left" w:pos="287" w:leader="none"/>
              </w:tabs>
              <w:spacing w:lineRule="auto" w:line="240"/>
              <w:ind w:hanging="0" w:left="4"/>
              <w:rPr>
                <w:szCs w:val="28"/>
              </w:rPr>
            </w:pPr>
            <w:r>
              <w:rPr>
                <w:szCs w:val="28"/>
              </w:rPr>
              <w:t>Закону України “Про пенсії за особливі заслуги перед Україною”;</w:t>
            </w:r>
          </w:p>
          <w:p>
            <w:pPr>
              <w:pStyle w:val="ListParagraph"/>
              <w:numPr>
                <w:ilvl w:val="0"/>
                <w:numId w:val="1"/>
              </w:numPr>
              <w:tabs>
                <w:tab w:val="clear" w:pos="720"/>
                <w:tab w:val="left" w:pos="287" w:leader="none"/>
              </w:tabs>
              <w:spacing w:lineRule="auto" w:line="240"/>
              <w:ind w:hanging="0" w:left="4"/>
              <w:rPr>
                <w:szCs w:val="28"/>
              </w:rPr>
            </w:pPr>
            <w:r>
              <w:rPr>
                <w:szCs w:val="28"/>
              </w:rPr>
              <w:t>Закону України «Про пенсійне забезпечення осіб, звільнених з військової служби, та деяких інших осіб»;</w:t>
            </w:r>
          </w:p>
          <w:p>
            <w:pPr>
              <w:pStyle w:val="ListParagraph"/>
              <w:numPr>
                <w:ilvl w:val="0"/>
                <w:numId w:val="1"/>
              </w:numPr>
              <w:tabs>
                <w:tab w:val="clear" w:pos="720"/>
                <w:tab w:val="left" w:pos="287" w:leader="none"/>
              </w:tabs>
              <w:spacing w:lineRule="auto" w:line="240"/>
              <w:ind w:hanging="0" w:left="4"/>
              <w:rPr>
                <w:szCs w:val="28"/>
              </w:rPr>
            </w:pPr>
            <w:r>
              <w:rPr>
                <w:szCs w:val="28"/>
              </w:rPr>
              <w:t>Закону України «Про звернення громадян»;</w:t>
            </w:r>
          </w:p>
          <w:p>
            <w:pPr>
              <w:pStyle w:val="ListParagraph"/>
              <w:numPr>
                <w:ilvl w:val="0"/>
                <w:numId w:val="1"/>
              </w:numPr>
              <w:tabs>
                <w:tab w:val="clear" w:pos="720"/>
                <w:tab w:val="left" w:pos="287" w:leader="none"/>
              </w:tabs>
              <w:spacing w:lineRule="auto" w:line="240"/>
              <w:ind w:hanging="0" w:left="4"/>
              <w:rPr>
                <w:szCs w:val="28"/>
              </w:rPr>
            </w:pPr>
            <w:r>
              <w:rPr>
                <w:szCs w:val="28"/>
              </w:rPr>
              <w:t>Постанови Пенсійного фонду України «Про порядок подання та оформлення документів для призначення (перерахунків) пенсій» відповідно до Закону України «Про загальнообов’язкове державне пенсійне страхування» № 22-1 від 25.11.2005;</w:t>
            </w:r>
          </w:p>
          <w:p>
            <w:pPr>
              <w:pStyle w:val="ListParagraph"/>
              <w:numPr>
                <w:ilvl w:val="0"/>
                <w:numId w:val="1"/>
              </w:numPr>
              <w:tabs>
                <w:tab w:val="clear" w:pos="720"/>
                <w:tab w:val="left" w:pos="287" w:leader="none"/>
              </w:tabs>
              <w:spacing w:lineRule="auto" w:line="240"/>
              <w:ind w:hanging="0" w:left="4"/>
              <w:rPr>
                <w:szCs w:val="28"/>
              </w:rPr>
            </w:pPr>
            <w:r>
              <w:rPr>
                <w:szCs w:val="28"/>
              </w:rPr>
              <w:t>Постанови Пенсійного фонду України «</w:t>
            </w:r>
            <w:bookmarkStart w:id="3" w:name="Про_організацію_прийому_та_обслуговуванн"/>
            <w:bookmarkEnd w:id="3"/>
            <w:r>
              <w:rPr>
                <w:szCs w:val="28"/>
              </w:rPr>
              <w:t>Про організацію прийому та обслуговування осіб, які звертаються до органів Пенсійного фонду України» № 13-1 від 30.07.2015.</w:t>
            </w:r>
          </w:p>
        </w:tc>
      </w:tr>
    </w:tbl>
    <w:p>
      <w:pPr>
        <w:pStyle w:val="Style16"/>
        <w:ind w:hanging="0"/>
        <w:jc w:val="center"/>
        <w:rPr>
          <w:bCs/>
          <w:szCs w:val="28"/>
        </w:rPr>
      </w:pPr>
      <w:r>
        <w:rPr>
          <w:bCs/>
          <w:szCs w:val="28"/>
        </w:rPr>
        <w:t>______________________________</w:t>
      </w:r>
    </w:p>
    <w:sectPr>
      <w:headerReference w:type="even" r:id="rId2"/>
      <w:headerReference w:type="default" r:id="rId3"/>
      <w:headerReference w:type="first" r:id="rId4"/>
      <w:type w:val="nextPage"/>
      <w:pgSz w:w="11906" w:h="16838"/>
      <w:pgMar w:left="1701" w:right="567" w:gutter="0" w:header="567" w:top="624" w:footer="0" w:bottom="568"/>
      <w:pgNumType w:fmt="decimal"/>
      <w:formProt w:val="false"/>
      <w:titlePg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Times New Roman">
    <w:charset w:val="cc"/>
    <w:family w:val="roman"/>
    <w:pitch w:val="variable"/>
  </w:font>
  <w:font w:name="Segoe UI">
    <w:charset w:val="cc"/>
    <w:family w:val="swiss"/>
    <w:pitch w:val="variable"/>
  </w:font>
  <w:font w:name="Liberation Sans">
    <w:altName w:val="Arial"/>
    <w:charset w:val="cc"/>
    <w:family w:val="swiss"/>
    <w:pitch w:val="variable"/>
  </w:font>
  <w:font w:name="Courier New">
    <w:charset w:val="cc"/>
    <w:family w:val="roman"/>
    <w:pitch w:val="variable"/>
  </w:font>
  <w:font w:name="OpenSymbol">
    <w:altName w:val="Arial Unicode MS"/>
    <w:charset w:val="01"/>
    <w:family w:val="auto"/>
    <w:pitch w:val="variable"/>
  </w:font>
  <w:font w:name="Courier New">
    <w:charset w:val="01"/>
    <w:family w:val="modern"/>
    <w:pitch w:val="fixed"/>
  </w:font>
  <w:font w:name="Noto Sans Symbols">
    <w:charset w:val="01"/>
    <w:family w:val="swiss"/>
    <w:pitch w:val="default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"/>
      <w:rPr/>
    </w:pPr>
    <w:r>
      <w:rPr/>
      <w:pict>
        <v:shape id="shape_0" coordsize="4914,4923" path="m4913,4922l0,4922l0,0l4913,0l4913,4922e" fillcolor="white" stroked="f" o:allowincell="f" style="position:absolute;margin-left:0.05pt;margin-top:-140.25pt;width:139.2pt;height:139.5pt;mso-wrap-style:none;v-text-anchor:middle;mso-position-horizontal:center;mso-position-horizontal-relative:margin">
          <v:fill o:detectmouseclick="t" type="solid" color2="black" opacity="0"/>
          <v:stroke color="#3465a4" joinstyle="round" endcap="flat"/>
          <w10:wrap type="none"/>
        </v:shape>
      </w:pict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"/>
      <w:rPr>
        <w:sz w:val="20"/>
      </w:rPr>
    </w:pPr>
    <w:r>
      <w:rPr>
        <w:sz w:val="20"/>
      </w:rPr>
      <w:pict>
        <v:shape id="shape_0" coordsize="10897,4293" path="m10896,4292l10896,0l10896,4292l0,4292l0,0e" stroked="f" o:allowincell="f" style="position:absolute;margin-left:86.5pt;margin-top:-1857.45pt;width:308.8pt;height:121.65pt;mso-position-horizontal:center;mso-position-horizontal-relative:margin">
          <v:stroke color="#3465a4" joinstyle="round" endcap="flat"/>
          <v:fill o:detectmouseclick="t" on="false"/>
          <w10:wrap type="none"/>
        </v:shape>
      </w:pict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bullet"/>
      <w:lvlText w:val="-"/>
      <w:lvlJc w:val="left"/>
      <w:pPr>
        <w:tabs>
          <w:tab w:val="num" w:pos="0"/>
        </w:tabs>
        <w:ind w:left="2061" w:hanging="360"/>
      </w:pPr>
      <w:rPr>
        <w:rFonts w:ascii="OpenSymbol" w:hAnsi="OpenSymbol" w:cs="Open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781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▪"/>
      <w:lvlJc w:val="left"/>
      <w:pPr>
        <w:tabs>
          <w:tab w:val="num" w:pos="0"/>
        </w:tabs>
        <w:ind w:left="3501" w:hanging="360"/>
      </w:pPr>
      <w:rPr>
        <w:rFonts w:ascii="Noto Sans Symbols" w:hAnsi="Noto Sans Symbols" w:cs="Noto Sans Symbols" w:hint="default"/>
      </w:rPr>
    </w:lvl>
    <w:lvl w:ilvl="3">
      <w:start w:val="1"/>
      <w:numFmt w:val="bullet"/>
      <w:lvlText w:val="●"/>
      <w:lvlJc w:val="left"/>
      <w:pPr>
        <w:tabs>
          <w:tab w:val="num" w:pos="0"/>
        </w:tabs>
        <w:ind w:left="4221" w:hanging="360"/>
      </w:pPr>
      <w:rPr>
        <w:rFonts w:ascii="Noto Sans Symbols" w:hAnsi="Noto Sans Symbols" w:cs="Noto Sans Symbols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941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▪"/>
      <w:lvlJc w:val="left"/>
      <w:pPr>
        <w:tabs>
          <w:tab w:val="num" w:pos="0"/>
        </w:tabs>
        <w:ind w:left="5661" w:hanging="360"/>
      </w:pPr>
      <w:rPr>
        <w:rFonts w:ascii="Noto Sans Symbols" w:hAnsi="Noto Sans Symbols" w:cs="Noto Sans Symbols" w:hint="default"/>
      </w:rPr>
    </w:lvl>
    <w:lvl w:ilvl="6">
      <w:start w:val="1"/>
      <w:numFmt w:val="bullet"/>
      <w:lvlText w:val="●"/>
      <w:lvlJc w:val="left"/>
      <w:pPr>
        <w:tabs>
          <w:tab w:val="num" w:pos="0"/>
        </w:tabs>
        <w:ind w:left="6381" w:hanging="360"/>
      </w:pPr>
      <w:rPr>
        <w:rFonts w:ascii="Noto Sans Symbols" w:hAnsi="Noto Sans Symbols" w:cs="Noto Sans Symbols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7101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▪"/>
      <w:lvlJc w:val="left"/>
      <w:pPr>
        <w:tabs>
          <w:tab w:val="num" w:pos="0"/>
        </w:tabs>
        <w:ind w:left="7821" w:hanging="360"/>
      </w:pPr>
      <w:rPr>
        <w:rFonts w:ascii="Noto Sans Symbols" w:hAnsi="Noto Sans Symbols" w:cs="Noto Sans Symbols" w:hint="default"/>
      </w:rPr>
    </w:lvl>
  </w:abstractNum>
  <w:abstractNum w:abstractNumId="2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/>
    </w:lvl>
  </w:abstractNum>
  <w:abstractNum w:abstractNumId="3">
    <w:lvl w:ilvl="0">
      <w:start w:val="1"/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OpenSymbol" w:hAnsi="OpenSymbol" w:cs="Open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▪"/>
      <w:lvlJc w:val="left"/>
      <w:pPr>
        <w:tabs>
          <w:tab w:val="num" w:pos="0"/>
        </w:tabs>
        <w:ind w:left="2160" w:hanging="360"/>
      </w:pPr>
      <w:rPr>
        <w:rFonts w:ascii="Noto Sans Symbols" w:hAnsi="Noto Sans Symbols" w:cs="Noto Sans Symbols" w:hint="default"/>
      </w:rPr>
    </w:lvl>
    <w:lvl w:ilvl="3">
      <w:start w:val="1"/>
      <w:numFmt w:val="bullet"/>
      <w:lvlText w:val="●"/>
      <w:lvlJc w:val="left"/>
      <w:pPr>
        <w:tabs>
          <w:tab w:val="num" w:pos="0"/>
        </w:tabs>
        <w:ind w:left="2880" w:hanging="360"/>
      </w:pPr>
      <w:rPr>
        <w:rFonts w:ascii="Noto Sans Symbols" w:hAnsi="Noto Sans Symbols" w:cs="Noto Sans Symbols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▪"/>
      <w:lvlJc w:val="left"/>
      <w:pPr>
        <w:tabs>
          <w:tab w:val="num" w:pos="0"/>
        </w:tabs>
        <w:ind w:left="4320" w:hanging="360"/>
      </w:pPr>
      <w:rPr>
        <w:rFonts w:ascii="Noto Sans Symbols" w:hAnsi="Noto Sans Symbols" w:cs="Noto Sans Symbols" w:hint="default"/>
      </w:rPr>
    </w:lvl>
    <w:lvl w:ilvl="6">
      <w:start w:val="1"/>
      <w:numFmt w:val="bullet"/>
      <w:lvlText w:val="●"/>
      <w:lvlJc w:val="left"/>
      <w:pPr>
        <w:tabs>
          <w:tab w:val="num" w:pos="0"/>
        </w:tabs>
        <w:ind w:left="5040" w:hanging="360"/>
      </w:pPr>
      <w:rPr>
        <w:rFonts w:ascii="Noto Sans Symbols" w:hAnsi="Noto Sans Symbols" w:cs="Noto Sans Symbols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▪"/>
      <w:lvlJc w:val="left"/>
      <w:pPr>
        <w:tabs>
          <w:tab w:val="num" w:pos="0"/>
        </w:tabs>
        <w:ind w:left="6480" w:hanging="360"/>
      </w:pPr>
      <w:rPr>
        <w:rFonts w:ascii="Noto Sans Symbols" w:hAnsi="Noto Sans Symbols" w:cs="Noto Sans Symbols" w:hint="default"/>
      </w:rPr>
    </w:lvl>
  </w:abstractNum>
  <w:abstractNum w:abstractNumId="4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w="http://schemas.openxmlformats.org/wordprocessingml/2006/main">
  <w:zoom w:percent="120"/>
  <w:embedSystemFonts/>
  <w:defaultTabStop w:val="720"/>
  <w:autoHyphenation w:val="true"/>
  <w:hyphenationZone w:val="0"/>
  <w:compat>
    <w:compatSetting w:name="compatibilityMode" w:uri="http://schemas.microsoft.com/office/word" w:val="12"/>
  </w:compat>
  <w:themeFontLang w:val="uk-UA" w:eastAsia="" w:bidi=""/>
  <w:docVars>
    <w:docVar w:name="StepHandle" w:val="262696"/>
  </w:docVars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imes New Roman" w:cs="Times New Roman"/>
        <w:lang w:val="uk-UA" w:eastAsia="uk-UA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semiHidden="0" w:unhideWhenUsed="0" w:qFormat="1"/>
    <w:lsdException w:name="heading 3" w:uiPriority="0" w:semiHidden="0" w:unhideWhenUsed="0" w:qFormat="1"/>
    <w:lsdException w:name="heading 4" w:uiPriority="9" w:semiHidden="0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Body Text" w:uiPriority="0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Normal (Web)" w:uiPriority="0"/>
    <w:lsdException w:name="Balloon Text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a174f4"/>
    <w:pPr>
      <w:widowControl/>
      <w:suppressAutoHyphens w:val="true"/>
      <w:bidi w:val="0"/>
      <w:spacing w:lineRule="auto" w:line="276" w:before="0" w:after="0"/>
      <w:ind w:firstLine="709"/>
      <w:jc w:val="both"/>
    </w:pPr>
    <w:rPr>
      <w:rFonts w:ascii="Times New Roman" w:hAnsi="Times New Roman" w:eastAsia="Times New Roman" w:cs="Times New Roman"/>
      <w:color w:val="auto"/>
      <w:kern w:val="0"/>
      <w:sz w:val="28"/>
      <w:szCs w:val="20"/>
      <w:lang w:val="uk-UA" w:eastAsia="ru-RU" w:bidi="ar-SA"/>
    </w:rPr>
  </w:style>
  <w:style w:type="paragraph" w:styleId="Heading1">
    <w:name w:val="heading 1"/>
    <w:basedOn w:val="Normal"/>
    <w:next w:val="Normal"/>
    <w:qFormat/>
    <w:rsid w:val="00a0742f"/>
    <w:pPr>
      <w:keepNext w:val="true"/>
      <w:spacing w:before="240" w:after="0"/>
      <w:ind w:left="567"/>
      <w:outlineLvl w:val="0"/>
    </w:pPr>
    <w:rPr>
      <w:b/>
      <w:smallCaps/>
    </w:rPr>
  </w:style>
  <w:style w:type="paragraph" w:styleId="Heading2">
    <w:name w:val="heading 2"/>
    <w:basedOn w:val="Normal"/>
    <w:next w:val="Normal"/>
    <w:qFormat/>
    <w:rsid w:val="00a0742f"/>
    <w:pPr>
      <w:keepNext w:val="true"/>
      <w:spacing w:before="120" w:after="0"/>
      <w:ind w:left="567"/>
      <w:outlineLvl w:val="1"/>
    </w:pPr>
    <w:rPr>
      <w:b/>
    </w:rPr>
  </w:style>
  <w:style w:type="paragraph" w:styleId="Heading3">
    <w:name w:val="heading 3"/>
    <w:basedOn w:val="Normal"/>
    <w:next w:val="Normal"/>
    <w:link w:val="31"/>
    <w:qFormat/>
    <w:rsid w:val="00a0742f"/>
    <w:pPr>
      <w:keepNext w:val="true"/>
      <w:spacing w:before="120" w:after="0"/>
      <w:ind w:left="567"/>
      <w:outlineLvl w:val="2"/>
    </w:pPr>
    <w:rPr>
      <w:b/>
      <w:i/>
    </w:rPr>
  </w:style>
  <w:style w:type="paragraph" w:styleId="Heading4">
    <w:name w:val="heading 4"/>
    <w:basedOn w:val="Normal"/>
    <w:next w:val="Normal"/>
    <w:qFormat/>
    <w:rsid w:val="00a0742f"/>
    <w:pPr>
      <w:keepNext w:val="true"/>
      <w:spacing w:before="120" w:after="0"/>
      <w:ind w:left="567"/>
      <w:outlineLvl w:val="3"/>
    </w:pPr>
    <w:rPr/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Hyperlink">
    <w:name w:val="Hyperlink"/>
    <w:uiPriority w:val="99"/>
    <w:unhideWhenUsed/>
    <w:rsid w:val="009a0ab5"/>
    <w:rPr>
      <w:color w:val="0000FF"/>
      <w:u w:val="single"/>
    </w:rPr>
  </w:style>
  <w:style w:type="character" w:styleId="Style10" w:customStyle="1">
    <w:name w:val="Текст у виносці Знак"/>
    <w:basedOn w:val="DefaultParagraphFont"/>
    <w:link w:val="BalloonText"/>
    <w:uiPriority w:val="99"/>
    <w:semiHidden/>
    <w:qFormat/>
    <w:rsid w:val="00c6272e"/>
    <w:rPr>
      <w:rFonts w:ascii="Segoe UI" w:hAnsi="Segoe UI" w:cs="Segoe UI"/>
      <w:sz w:val="18"/>
      <w:szCs w:val="18"/>
      <w:lang w:eastAsia="ru-RU"/>
    </w:rPr>
  </w:style>
  <w:style w:type="character" w:styleId="UnresolvedMention" w:customStyle="1">
    <w:name w:val="Unresolved Mention"/>
    <w:basedOn w:val="DefaultParagraphFont"/>
    <w:uiPriority w:val="99"/>
    <w:semiHidden/>
    <w:unhideWhenUsed/>
    <w:qFormat/>
    <w:rsid w:val="0013193b"/>
    <w:rPr>
      <w:color w:val="605E5C"/>
      <w:shd w:fill="E1DFDD" w:val="clear"/>
    </w:rPr>
  </w:style>
  <w:style w:type="character" w:styleId="rvts46" w:customStyle="1">
    <w:name w:val="rvts46"/>
    <w:basedOn w:val="DefaultParagraphFont"/>
    <w:qFormat/>
    <w:rsid w:val="00617106"/>
    <w:rPr/>
  </w:style>
  <w:style w:type="character" w:styleId="rvts37" w:customStyle="1">
    <w:name w:val="rvts37"/>
    <w:basedOn w:val="DefaultParagraphFont"/>
    <w:qFormat/>
    <w:rsid w:val="00617106"/>
    <w:rPr/>
  </w:style>
  <w:style w:type="character" w:styleId="rvts11" w:customStyle="1">
    <w:name w:val="rvts11"/>
    <w:basedOn w:val="DefaultParagraphFont"/>
    <w:qFormat/>
    <w:rsid w:val="00617106"/>
    <w:rPr/>
  </w:style>
  <w:style w:type="character" w:styleId="rvts23" w:customStyle="1">
    <w:name w:val="rvts23"/>
    <w:qFormat/>
    <w:rsid w:val="00280514"/>
    <w:rPr/>
  </w:style>
  <w:style w:type="character" w:styleId="Style11" w:customStyle="1">
    <w:name w:val="Основний текст Знак"/>
    <w:basedOn w:val="DefaultParagraphFont"/>
    <w:qFormat/>
    <w:rsid w:val="000333ef"/>
    <w:rPr>
      <w:sz w:val="28"/>
      <w:lang w:eastAsia="ru-RU"/>
    </w:rPr>
  </w:style>
  <w:style w:type="character" w:styleId="3" w:customStyle="1">
    <w:name w:val="Основний текст з відступом 3 Знак"/>
    <w:basedOn w:val="DefaultParagraphFont"/>
    <w:link w:val="BodyTextIndent3"/>
    <w:uiPriority w:val="99"/>
    <w:qFormat/>
    <w:rsid w:val="001f4aca"/>
    <w:rPr>
      <w:rFonts w:eastAsia="Calibri" w:cs="Times New Roman"/>
      <w:sz w:val="16"/>
      <w:szCs w:val="16"/>
      <w:lang w:eastAsia="en-US"/>
    </w:rPr>
  </w:style>
  <w:style w:type="character" w:styleId="Style12" w:customStyle="1">
    <w:name w:val="Верхній колонтитул Знак"/>
    <w:basedOn w:val="DefaultParagraphFont"/>
    <w:uiPriority w:val="99"/>
    <w:qFormat/>
    <w:rsid w:val="00125745"/>
    <w:rPr>
      <w:sz w:val="28"/>
      <w:lang w:eastAsia="ru-RU"/>
    </w:rPr>
  </w:style>
  <w:style w:type="character" w:styleId="FontStyle11" w:customStyle="1">
    <w:name w:val="Font Style11"/>
    <w:basedOn w:val="DefaultParagraphFont"/>
    <w:uiPriority w:val="99"/>
    <w:qFormat/>
    <w:rsid w:val="00d02835"/>
    <w:rPr>
      <w:rFonts w:ascii="Times New Roman" w:hAnsi="Times New Roman" w:cs="Times New Roman"/>
      <w:sz w:val="26"/>
      <w:szCs w:val="26"/>
    </w:rPr>
  </w:style>
  <w:style w:type="character" w:styleId="Strong">
    <w:name w:val="Strong"/>
    <w:basedOn w:val="DefaultParagraphFont"/>
    <w:uiPriority w:val="22"/>
    <w:qFormat/>
    <w:rsid w:val="00d31448"/>
    <w:rPr>
      <w:b/>
      <w:bCs/>
    </w:rPr>
  </w:style>
  <w:style w:type="character" w:styleId="31" w:customStyle="1">
    <w:name w:val="Заголовок 3 Знак"/>
    <w:basedOn w:val="DefaultParagraphFont"/>
    <w:qFormat/>
    <w:rsid w:val="00b95c2a"/>
    <w:rPr>
      <w:b/>
      <w:i/>
      <w:sz w:val="28"/>
      <w:lang w:eastAsia="ru-RU"/>
    </w:rPr>
  </w:style>
  <w:style w:type="character" w:styleId="1" w:customStyle="1">
    <w:name w:val="Неразрешенное упоминание1"/>
    <w:basedOn w:val="DefaultParagraphFont"/>
    <w:qFormat/>
    <w:rsid w:val="00002cfe"/>
    <w:rPr>
      <w:color w:val="605E5C"/>
      <w:shd w:fill="E1DFDD" w:val="clear"/>
    </w:rPr>
  </w:style>
  <w:style w:type="character" w:styleId="csd2c743de" w:customStyle="1">
    <w:name w:val="csd2c743de"/>
    <w:basedOn w:val="DefaultParagraphFont"/>
    <w:qFormat/>
    <w:rsid w:val="00a23a94"/>
    <w:rPr/>
  </w:style>
  <w:style w:type="paragraph" w:styleId="Style13" w:customStyle="1">
    <w:name w:val="Заголовок"/>
    <w:basedOn w:val="Normal"/>
    <w:next w:val="BodyText"/>
    <w:qFormat/>
    <w:rsid w:val="00002cfe"/>
    <w:pPr>
      <w:keepNext w:val="true"/>
      <w:spacing w:before="240" w:after="120"/>
    </w:pPr>
    <w:rPr>
      <w:rFonts w:ascii="Liberation Sans" w:hAnsi="Liberation Sans" w:eastAsia="Microsoft YaHei" w:cs="Lucida Sans"/>
      <w:szCs w:val="28"/>
    </w:rPr>
  </w:style>
  <w:style w:type="paragraph" w:styleId="BodyText">
    <w:name w:val="Body Text"/>
    <w:basedOn w:val="Normal"/>
    <w:link w:val="Style11"/>
    <w:unhideWhenUsed/>
    <w:rsid w:val="000333ef"/>
    <w:pPr>
      <w:spacing w:lineRule="auto" w:line="240"/>
      <w:ind w:hanging="0"/>
      <w:jc w:val="center"/>
    </w:pPr>
    <w:rPr/>
  </w:style>
  <w:style w:type="paragraph" w:styleId="List">
    <w:name w:val="List"/>
    <w:basedOn w:val="BodyText"/>
    <w:rsid w:val="00002cfe"/>
    <w:pPr/>
    <w:rPr>
      <w:rFonts w:cs="Lucida Sans"/>
    </w:rPr>
  </w:style>
  <w:style w:type="paragraph" w:styleId="Caption">
    <w:name w:val="caption"/>
    <w:basedOn w:val="Normal"/>
    <w:qFormat/>
    <w:rsid w:val="00002cfe"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Style14" w:customStyle="1">
    <w:name w:val="Покажчик"/>
    <w:basedOn w:val="Normal"/>
    <w:qFormat/>
    <w:rsid w:val="00002cfe"/>
    <w:pPr>
      <w:suppressLineNumbers/>
    </w:pPr>
    <w:rPr>
      <w:rFonts w:cs="Lucida Sans"/>
    </w:rPr>
  </w:style>
  <w:style w:type="paragraph" w:styleId="user" w:customStyle="1">
    <w:name w:val="Заголовок (user)"/>
    <w:basedOn w:val="Normal"/>
    <w:next w:val="BodyText"/>
    <w:qFormat/>
    <w:rsid w:val="00002cfe"/>
    <w:pPr>
      <w:keepNext w:val="true"/>
      <w:spacing w:before="240" w:after="120"/>
    </w:pPr>
    <w:rPr>
      <w:rFonts w:ascii="Liberation Sans" w:hAnsi="Liberation Sans" w:eastAsia="Microsoft YaHei" w:cs="Lucida Sans"/>
      <w:szCs w:val="28"/>
    </w:rPr>
  </w:style>
  <w:style w:type="paragraph" w:styleId="user1" w:customStyle="1">
    <w:name w:val="Покажчик (user)"/>
    <w:basedOn w:val="Normal"/>
    <w:qFormat/>
    <w:rsid w:val="00002cfe"/>
    <w:pPr>
      <w:suppressLineNumbers/>
    </w:pPr>
    <w:rPr>
      <w:rFonts w:cs="Lucida Sans"/>
    </w:rPr>
  </w:style>
  <w:style w:type="paragraph" w:styleId="user2" w:customStyle="1">
    <w:name w:val="Верхній і нижній колонтитули (user)"/>
    <w:basedOn w:val="Normal"/>
    <w:qFormat/>
    <w:rsid w:val="00002cfe"/>
    <w:pPr/>
    <w:rPr/>
  </w:style>
  <w:style w:type="paragraph" w:styleId="Style15" w:customStyle="1">
    <w:name w:val="Верхній і нижній колонтитули"/>
    <w:basedOn w:val="Normal"/>
    <w:qFormat/>
    <w:rsid w:val="00002cfe"/>
    <w:pPr/>
    <w:rPr/>
  </w:style>
  <w:style w:type="paragraph" w:styleId="Footer">
    <w:name w:val="footer"/>
    <w:basedOn w:val="Normal"/>
    <w:rsid w:val="00a0742f"/>
    <w:pPr>
      <w:tabs>
        <w:tab w:val="clear" w:pos="720"/>
        <w:tab w:val="center" w:pos="4153" w:leader="none"/>
        <w:tab w:val="right" w:pos="8306" w:leader="none"/>
      </w:tabs>
    </w:pPr>
    <w:rPr/>
  </w:style>
  <w:style w:type="paragraph" w:styleId="Style16" w:customStyle="1">
    <w:name w:val="Нормальний текст"/>
    <w:basedOn w:val="Normal"/>
    <w:qFormat/>
    <w:rsid w:val="00a0742f"/>
    <w:pPr>
      <w:spacing w:before="120" w:after="0"/>
      <w:ind w:firstLine="567"/>
    </w:pPr>
    <w:rPr/>
  </w:style>
  <w:style w:type="paragraph" w:styleId="Style17" w:customStyle="1">
    <w:name w:val="Шапка документу"/>
    <w:basedOn w:val="Normal"/>
    <w:qFormat/>
    <w:rsid w:val="00a0742f"/>
    <w:pPr>
      <w:keepNext w:val="true"/>
      <w:keepLines/>
      <w:spacing w:before="0" w:after="240"/>
      <w:ind w:left="4536"/>
      <w:jc w:val="center"/>
    </w:pPr>
    <w:rPr/>
  </w:style>
  <w:style w:type="paragraph" w:styleId="Header">
    <w:name w:val="header"/>
    <w:basedOn w:val="Normal"/>
    <w:link w:val="Style12"/>
    <w:uiPriority w:val="99"/>
    <w:rsid w:val="00a0742f"/>
    <w:pPr>
      <w:tabs>
        <w:tab w:val="clear" w:pos="720"/>
        <w:tab w:val="center" w:pos="4153" w:leader="none"/>
        <w:tab w:val="right" w:pos="8306" w:leader="none"/>
      </w:tabs>
    </w:pPr>
    <w:rPr/>
  </w:style>
  <w:style w:type="paragraph" w:styleId="11" w:customStyle="1">
    <w:name w:val="Підпис1"/>
    <w:basedOn w:val="Normal"/>
    <w:qFormat/>
    <w:rsid w:val="00a0742f"/>
    <w:pPr>
      <w:keepLines/>
      <w:tabs>
        <w:tab w:val="clear" w:pos="720"/>
        <w:tab w:val="center" w:pos="2268" w:leader="none"/>
        <w:tab w:val="left" w:pos="6804" w:leader="none"/>
      </w:tabs>
      <w:spacing w:before="360" w:after="0"/>
    </w:pPr>
    <w:rPr>
      <w:b/>
      <w:position w:val="-48"/>
    </w:rPr>
  </w:style>
  <w:style w:type="paragraph" w:styleId="Style18" w:customStyle="1">
    <w:name w:val="Глава документу"/>
    <w:basedOn w:val="Normal"/>
    <w:next w:val="Normal"/>
    <w:qFormat/>
    <w:rsid w:val="00a0742f"/>
    <w:pPr>
      <w:keepNext w:val="true"/>
      <w:keepLines/>
      <w:spacing w:before="120" w:after="120"/>
      <w:jc w:val="center"/>
    </w:pPr>
    <w:rPr/>
  </w:style>
  <w:style w:type="paragraph" w:styleId="Style19" w:customStyle="1">
    <w:name w:val="Герб"/>
    <w:basedOn w:val="Normal"/>
    <w:qFormat/>
    <w:rsid w:val="00a0742f"/>
    <w:pPr>
      <w:keepNext w:val="true"/>
      <w:keepLines/>
      <w:jc w:val="center"/>
    </w:pPr>
    <w:rPr>
      <w:sz w:val="144"/>
      <w:lang w:val="en-US"/>
    </w:rPr>
  </w:style>
  <w:style w:type="paragraph" w:styleId="Style20" w:customStyle="1">
    <w:name w:val="Установа"/>
    <w:basedOn w:val="Normal"/>
    <w:qFormat/>
    <w:rsid w:val="00a0742f"/>
    <w:pPr>
      <w:keepNext w:val="true"/>
      <w:keepLines/>
      <w:spacing w:before="120" w:after="0"/>
      <w:jc w:val="center"/>
    </w:pPr>
    <w:rPr>
      <w:b/>
      <w:sz w:val="40"/>
    </w:rPr>
  </w:style>
  <w:style w:type="paragraph" w:styleId="Style21" w:customStyle="1">
    <w:name w:val="Вид документа"/>
    <w:basedOn w:val="Style20"/>
    <w:next w:val="Normal"/>
    <w:qFormat/>
    <w:rsid w:val="00a0742f"/>
    <w:pPr>
      <w:spacing w:before="360" w:after="240"/>
    </w:pPr>
    <w:rPr>
      <w:spacing w:val="20"/>
      <w:sz w:val="26"/>
    </w:rPr>
  </w:style>
  <w:style w:type="paragraph" w:styleId="Style22" w:customStyle="1">
    <w:name w:val="Час та місце"/>
    <w:basedOn w:val="Normal"/>
    <w:qFormat/>
    <w:rsid w:val="00a0742f"/>
    <w:pPr>
      <w:keepNext w:val="true"/>
      <w:keepLines/>
      <w:spacing w:before="120" w:after="240"/>
      <w:jc w:val="center"/>
    </w:pPr>
    <w:rPr/>
  </w:style>
  <w:style w:type="paragraph" w:styleId="Style23" w:customStyle="1">
    <w:name w:val="Назва документа"/>
    <w:basedOn w:val="Normal"/>
    <w:next w:val="Style16"/>
    <w:qFormat/>
    <w:rsid w:val="00a0742f"/>
    <w:pPr>
      <w:keepNext w:val="true"/>
      <w:keepLines/>
      <w:spacing w:before="240" w:after="240"/>
      <w:jc w:val="center"/>
    </w:pPr>
    <w:rPr>
      <w:b/>
    </w:rPr>
  </w:style>
  <w:style w:type="paragraph" w:styleId="NormalText" w:customStyle="1">
    <w:name w:val="Normal Text"/>
    <w:basedOn w:val="Normal"/>
    <w:qFormat/>
    <w:rsid w:val="00a0742f"/>
    <w:pPr>
      <w:ind w:firstLine="567"/>
    </w:pPr>
    <w:rPr/>
  </w:style>
  <w:style w:type="paragraph" w:styleId="ShapkaDocumentu" w:customStyle="1">
    <w:name w:val="Shapka Documentu"/>
    <w:basedOn w:val="NormalText"/>
    <w:qFormat/>
    <w:rsid w:val="00a0742f"/>
    <w:pPr>
      <w:keepNext w:val="true"/>
      <w:keepLines/>
      <w:spacing w:before="0" w:after="240"/>
      <w:ind w:hanging="0" w:left="3969"/>
      <w:jc w:val="center"/>
    </w:pPr>
    <w:rPr/>
  </w:style>
  <w:style w:type="paragraph" w:styleId="Default" w:customStyle="1">
    <w:name w:val="Default"/>
    <w:qFormat/>
    <w:rsid w:val="00131b14"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000000"/>
      <w:kern w:val="0"/>
      <w:sz w:val="24"/>
      <w:szCs w:val="24"/>
      <w:lang w:val="uk-UA" w:eastAsia="uk-UA" w:bidi="ar-SA"/>
    </w:rPr>
  </w:style>
  <w:style w:type="paragraph" w:styleId="BalloonText">
    <w:name w:val="Balloon Text"/>
    <w:basedOn w:val="Normal"/>
    <w:link w:val="Style10"/>
    <w:uiPriority w:val="99"/>
    <w:semiHidden/>
    <w:unhideWhenUsed/>
    <w:qFormat/>
    <w:rsid w:val="00c6272e"/>
    <w:pPr>
      <w:spacing w:lineRule="auto" w:line="240"/>
    </w:pPr>
    <w:rPr>
      <w:rFonts w:ascii="Segoe UI" w:hAnsi="Segoe UI" w:cs="Segoe UI"/>
      <w:sz w:val="18"/>
      <w:szCs w:val="18"/>
    </w:rPr>
  </w:style>
  <w:style w:type="paragraph" w:styleId="rvps2" w:customStyle="1">
    <w:name w:val="rvps2"/>
    <w:basedOn w:val="Normal"/>
    <w:qFormat/>
    <w:rsid w:val="00617106"/>
    <w:pPr>
      <w:spacing w:lineRule="auto" w:line="240" w:beforeAutospacing="1" w:afterAutospacing="1"/>
      <w:ind w:hanging="0"/>
      <w:jc w:val="left"/>
    </w:pPr>
    <w:rPr>
      <w:sz w:val="24"/>
      <w:szCs w:val="24"/>
    </w:rPr>
  </w:style>
  <w:style w:type="paragraph" w:styleId="NormalWeb">
    <w:name w:val="Normal (Web)"/>
    <w:basedOn w:val="Normal"/>
    <w:qFormat/>
    <w:rsid w:val="00d44706"/>
    <w:pPr>
      <w:spacing w:lineRule="auto" w:line="240" w:beforeAutospacing="1" w:afterAutospacing="1"/>
      <w:ind w:hanging="0"/>
      <w:jc w:val="left"/>
    </w:pPr>
    <w:rPr>
      <w:sz w:val="24"/>
      <w:szCs w:val="24"/>
      <w:lang w:val="ru-RU"/>
    </w:rPr>
  </w:style>
  <w:style w:type="paragraph" w:styleId="BodyTextIndent3">
    <w:name w:val="Body Text Indent 3"/>
    <w:basedOn w:val="Normal"/>
    <w:link w:val="3"/>
    <w:uiPriority w:val="99"/>
    <w:unhideWhenUsed/>
    <w:qFormat/>
    <w:rsid w:val="001f4aca"/>
    <w:pPr>
      <w:spacing w:before="0" w:after="120"/>
      <w:ind w:hanging="0" w:left="283"/>
      <w:jc w:val="left"/>
    </w:pPr>
    <w:rPr>
      <w:rFonts w:eastAsia="Calibri"/>
      <w:sz w:val="16"/>
      <w:szCs w:val="16"/>
      <w:lang w:eastAsia="en-US"/>
    </w:rPr>
  </w:style>
  <w:style w:type="paragraph" w:styleId="rvps12" w:customStyle="1">
    <w:name w:val="rvps12"/>
    <w:basedOn w:val="Normal"/>
    <w:qFormat/>
    <w:rsid w:val="00397565"/>
    <w:pPr>
      <w:spacing w:lineRule="auto" w:line="240" w:beforeAutospacing="1" w:afterAutospacing="1"/>
      <w:ind w:hanging="0"/>
      <w:jc w:val="left"/>
    </w:pPr>
    <w:rPr>
      <w:sz w:val="24"/>
      <w:szCs w:val="24"/>
      <w:lang w:val="ru-RU"/>
    </w:rPr>
  </w:style>
  <w:style w:type="paragraph" w:styleId="ListParagraph">
    <w:name w:val="List Paragraph"/>
    <w:basedOn w:val="Normal"/>
    <w:uiPriority w:val="34"/>
    <w:qFormat/>
    <w:rsid w:val="00df07ff"/>
    <w:pPr>
      <w:spacing w:before="0" w:after="0"/>
      <w:ind w:left="720"/>
      <w:contextualSpacing/>
    </w:pPr>
    <w:rPr/>
  </w:style>
  <w:style w:type="paragraph" w:styleId="311" w:customStyle="1">
    <w:name w:val="Основной текст (3)1"/>
    <w:basedOn w:val="Normal"/>
    <w:qFormat/>
    <w:rsid w:val="00f2497e"/>
    <w:pPr>
      <w:widowControl w:val="false"/>
      <w:shd w:val="clear" w:color="auto" w:fill="FFFFFF"/>
      <w:spacing w:lineRule="atLeast" w:line="240" w:before="0" w:after="600"/>
      <w:ind w:hanging="0"/>
      <w:jc w:val="left"/>
    </w:pPr>
    <w:rPr>
      <w:rFonts w:ascii="Courier New" w:hAnsi="Courier New"/>
      <w:spacing w:val="2"/>
      <w:sz w:val="17"/>
    </w:rPr>
  </w:style>
  <w:style w:type="paragraph" w:styleId="user3" w:customStyle="1">
    <w:name w:val="Вміст рамки (user)"/>
    <w:basedOn w:val="Normal"/>
    <w:qFormat/>
    <w:rsid w:val="00002cfe"/>
    <w:pPr/>
    <w:rPr/>
  </w:style>
  <w:style w:type="paragraph" w:styleId="Style24" w:customStyle="1">
    <w:name w:val="Вміст рамки"/>
    <w:basedOn w:val="Normal"/>
    <w:qFormat/>
    <w:rsid w:val="00002cfe"/>
    <w:pPr/>
    <w:rPr/>
  </w:style>
  <w:style w:type="paragraph" w:styleId="12" w:customStyle="1">
    <w:name w:val="Звичайний1"/>
    <w:qFormat/>
    <w:rsid w:val="00002cfe"/>
    <w:pPr>
      <w:widowControl w:val="false"/>
      <w:suppressAutoHyphens w:val="true"/>
      <w:bidi w:val="0"/>
      <w:spacing w:lineRule="auto" w:line="262" w:before="0" w:after="0"/>
      <w:ind w:firstLine="580"/>
      <w:jc w:val="both"/>
    </w:pPr>
    <w:rPr>
      <w:rFonts w:ascii="Times New Roman" w:hAnsi="Times New Roman" w:eastAsia="Times New Roman" w:cs="Times New Roman"/>
      <w:color w:val="auto"/>
      <w:kern w:val="0"/>
      <w:sz w:val="18"/>
      <w:szCs w:val="20"/>
      <w:lang w:val="uk-UA" w:eastAsia="ru-RU" w:bidi="ar-SA"/>
    </w:rPr>
  </w:style>
  <w:style w:type="numbering" w:styleId="user4" w:customStyle="1">
    <w:name w:val="Без маркерів (user)"/>
    <w:uiPriority w:val="99"/>
    <w:semiHidden/>
    <w:unhideWhenUsed/>
    <w:qFormat/>
    <w:rsid w:val="00002cfe"/>
  </w:style>
  <w:style w:type="numbering" w:styleId="Style25" w:customStyle="1">
    <w:name w:val="Без маркерів"/>
    <w:qFormat/>
    <w:rsid w:val="00002cfe"/>
  </w:style>
  <w:style w:type="table" w:default="1" w:styleId="a1">
    <w:name w:val="Normal Table"/>
    <w:uiPriority w:val="99"/>
    <w:semiHidden/>
    <w:unhideWhenUsed/>
    <w:qFormat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afd">
    <w:name w:val="Table Grid"/>
    <w:basedOn w:val="a1"/>
    <w:uiPriority w:val="59"/>
    <w:rsid w:val="00131b14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header" Target="header2.xml"/><Relationship Id="rId4" Type="http://schemas.openxmlformats.org/officeDocument/2006/relationships/header" Target="header3.xml"/><Relationship Id="rId5" Type="http://schemas.openxmlformats.org/officeDocument/2006/relationships/numbering" Target="numbering.xml"/><Relationship Id="rId6" Type="http://schemas.openxmlformats.org/officeDocument/2006/relationships/fontTable" Target="fontTable.xml"/><Relationship Id="rId7" Type="http://schemas.openxmlformats.org/officeDocument/2006/relationships/settings" Target="settings.xml"/><Relationship Id="rId8" Type="http://schemas.openxmlformats.org/officeDocument/2006/relationships/theme" Target="theme/theme1.xml"/><Relationship Id="rId9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xmlns:r="http://schemas.openxmlformats.org/officeDocument/2006/relationships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87ACEAA-2B92-488A-84DA-2EF8F41599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Application>LibreOffice/25.2.4.3$Windows_X86_64 LibreOffice_project/33e196637044ead23f5c3226cde09b47731f7e27</Application>
  <AppVersion>15.0000</AppVersion>
  <Pages>4</Pages>
  <Words>751</Words>
  <Characters>5076</Characters>
  <CharactersWithSpaces>5713</CharactersWithSpaces>
  <Paragraphs>85</Paragraphs>
  <Company>KMU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2026-07-16T14:51:00Z</dcterms:created>
  <dc:creator>1-1</dc:creator>
  <dc:description/>
  <dc:language>uk-UA</dc:language>
  <cp:lastModifiedBy/>
  <cp:lastPrinted>2024-10-30T12:59:00Z</cp:lastPrinted>
  <dcterms:modified xsi:type="dcterms:W3CDTF">2026-08-13T15:16:37Z</dcterms:modified>
  <cp:revision>6</cp:revision>
  <dc:subject/>
  <dc:title>£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