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Normal"/>
        <w:spacing w:lineRule="auto" w:line="240"/>
        <w:ind w:hanging="0" w:left="0"/>
        <w:jc w:val="center"/>
        <w:rPr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</w:r>
    </w:p>
    <w:p>
      <w:pPr>
        <w:pStyle w:val="Normal"/>
        <w:spacing w:lineRule="auto" w:line="240"/>
        <w:ind w:hanging="0" w:left="0"/>
        <w:jc w:val="center"/>
        <w:rPr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</w:r>
    </w:p>
    <w:p>
      <w:pPr>
        <w:pStyle w:val="Normal"/>
        <w:spacing w:lineRule="auto" w:line="240"/>
        <w:ind w:hanging="0" w:left="0"/>
        <w:jc w:val="center"/>
        <w:rPr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>«Б»</w:t>
      </w:r>
      <w:r>
        <w:rPr>
          <w:rStyle w:val="csd2c743de"/>
          <w:i w:val="false"/>
          <w:iCs w:val="false"/>
          <w:color w:val="000000"/>
          <w:sz w:val="28"/>
          <w:szCs w:val="28"/>
        </w:rPr>
        <w:t xml:space="preserve">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начальник відділу методологічного забезпечення управління субсидій, пільг та соціальних допомог </w:t>
      </w:r>
      <w:r>
        <w:rPr>
          <w:rStyle w:val="csd2c743de"/>
          <w:i w:val="false"/>
          <w:iCs w:val="false"/>
          <w:color w:val="000000"/>
          <w:sz w:val="28"/>
          <w:szCs w:val="28"/>
        </w:rPr>
        <w:t>(пр-т Берестейський, 50 )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sz w:val="26"/>
                <w:szCs w:val="26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</w:rPr>
              <w:t xml:space="preserve">1. Здійснення контролю за організацією роботи щодо перевірки рішень про призначення </w:t>
            </w: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(перерахунок) субсидій, пільг, разових грошових виплат (компенсацій) та соціальних допомог та правильності призначення (перерахунку) та поновлення виплати субсидій, пільг, разових грошових виплат (компенсацій) та соціальних допомог на виконання судових рішень. У разі встановлення порушення забезпечення вжиття заходів щодо усунення недоліків, виявлених під час перевірки.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2. Здійснення контролю за розробленням методичних рекомендацій з питань застосування законодавства та інших матеріалів спрямованих на вдосконалення процесів виконання покладених на управління завдань та впровадження сучасних методів організації роботи.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3. Здійснення контролю за наданням практичної, консультативної та методологічної допомоги спеціалістам структурних підрозділів управління з питань застосування норм чинного законодавства при призначенні (перерахунку) субсидій, пільг, разових грошових виплат (компенсацій) та соціальних допомог. Вжиття заходів щодо виявлення проблемних аспектів і організації робот і питань, що належать до компетенції управління.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4. Забезпечення узагальнення, аналізу та підготовки інформаційних та аналітичних матеріалів з питань, віднесених до компетенції управління.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5. Здійснення контролю за розглядом звернень, заяв та скарг, запитів на інформацію, що надходять до Головного управління. Виявлення та усунення причин, що призводять до подання громадянами скарг та повторних звернень.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6. Здійснює контроль за дотриманням строків та повнотою розгляду звернень.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>7. Здійснення контролю розгляду звернень, заяв та скарг громадян, підприємств та організацій, посадових осі, запитів на інформацію, адвокатських запитів, депутатський звернень та запитів, що належать до компетенції управління.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lang w:val="uk-UA"/>
              </w:rPr>
              <w:t xml:space="preserve">8. </w:t>
            </w:r>
            <w:r>
              <w:rPr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Здійснення контролю виконання судових рішень відповідно до функцій управління. Забезпечення виконання вимог законодавства про запобігання корупції.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9. Забезпечення в межах своєї компетенції дотримання законодавства про інформацію та доступ до публічної інформації та персональних даних осіб, які мають право на призначення субсидій, пільг, разових грошових виплат (компенсацій) та соціальних допомог.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</w:pPr>
            <w:r>
              <w:rPr>
                <w:i w:val="false"/>
                <w:iCs w:val="false"/>
                <w:color w:val="000000"/>
                <w:sz w:val="26"/>
                <w:szCs w:val="26"/>
                <w:shd w:fill="FFFFFF" w:val="clear"/>
                <w:lang w:val="uk-UA"/>
              </w:rPr>
              <w:t>10. Виконання додаткових завдань начальника управління.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>посадовий оклад – 27034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i w:val="false"/>
                <w:iCs w:val="false"/>
                <w:color w:val="000000"/>
                <w:kern w:val="0"/>
                <w:sz w:val="26"/>
                <w:szCs w:val="26"/>
                <w:lang w:val="uk-UA" w:bidi="ar-SA"/>
              </w:rPr>
              <w:t xml:space="preserve">грн. </w:t>
            </w:r>
            <w:r>
              <w:rPr>
                <w:rStyle w:val="csd2c743de"/>
                <w:rFonts w:eastAsia="Times New Roman" w:cs="Times New Roman"/>
                <w:i w:val="false"/>
                <w:iCs w:val="false"/>
                <w:color w:val="000000"/>
                <w:kern w:val="0"/>
                <w:sz w:val="26"/>
                <w:szCs w:val="26"/>
                <w:lang w:val="uk-UA" w:eastAsia="ru-RU" w:bidi="ar-SA"/>
              </w:rPr>
              <w:t>(згідно штатного розпису)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/>
            </w:pPr>
            <w:r>
              <w:rPr>
                <w:rStyle w:val="rvts0"/>
                <w:rFonts w:eastAsia="Times New Roman" w:cs="Times New Roman"/>
                <w:bCs/>
                <w:i w:val="false"/>
                <w:iCs w:val="false"/>
                <w:color w:val="000000"/>
                <w:kern w:val="0"/>
                <w:szCs w:val="28"/>
                <w:lang w:val="uk-UA" w:bidi="ar-SA"/>
              </w:rPr>
              <w:t>ступінь вищої освіти – не нижче магістра</w:t>
            </w:r>
            <w:r>
              <w:rPr>
                <w:rStyle w:val="rvts0"/>
                <w:rFonts w:eastAsia="Times New Roman" w:cs="Times New Roman"/>
                <w:bCs/>
                <w:i w:val="false"/>
                <w:iCs w:val="false"/>
                <w:color w:val="000000"/>
                <w:kern w:val="0"/>
                <w:szCs w:val="24"/>
                <w:lang w:val="uk-UA" w:bidi="ar-SA"/>
              </w:rPr>
              <w:t xml:space="preserve"> або спеціаліста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118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69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contextualSpacing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2613" w:hRule="atLeast"/>
        </w:trPr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9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62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  <w:tab w:val="left" w:pos="420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6" w:leader="none"/>
                <w:tab w:val="left" w:pos="353" w:leader="none"/>
              </w:tabs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>Постанова КМУ від 20.03.2022 № 332 “Деякі питання виплати допомоги на проживання внутрішньо переміщеним особам”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-Постанова КМУ від від 02.08.2000 № 1192 „Про надання щомісячної грошової допомоги особі, яка проживає разом з особою з інвалідністю I чи II групи внаслідок психічного розладу, яка за висновком лікарської комісії закладу охорони здоров’я потребує постійного стороннього догляду, на догляд за нею”;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-Закон України від 28.02.1992 № 796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 xml:space="preserve">Сімейний кодекс України від 10.01.2002 № 2947-ІІІ </w:t>
            </w:r>
            <w:r>
              <w:rPr>
                <w:szCs w:val="28"/>
              </w:rPr>
              <w:t>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>- Постанова КМУ від 22.02.2006 № 189 “Про затвердження Порядку призначення та виплати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невідоме”;</w:t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szCs w:val="28"/>
              </w:rPr>
              <w:t xml:space="preserve">- </w:t>
            </w:r>
            <w:r>
              <w:rPr/>
              <w:t>Постанова КМУ від від 28.12.2016 № 1045 “Деякі питання виплати соціальних стипендій студентам (курсантам) закладів фахової передвищої та вищої освіти”;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Закон України “Про державну допомогу сім’ям з дітьми” від 21.11.1992 No 2811-ХІІ;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13.03.2019 № 250 “Деякі питання надання соціальної підтримки багатодітним сім'ям”;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24 лютого 2003 р. № 250 “Про затвердження Порядку призначення і виплати державної соціальної допомоги малозабезпеченим сім'ям”;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27.12.2001 № 1751 “Про затвердження Порядку призначення і виплати державної допомоги сім'ям з дітьми”;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Закон України від 13.01.2005 № 2342-IV “Про забезпечення організаційно-правових умов соціального захисту дітей-сиріт та дітей, позбавлених батьківського піклування”;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Постанови КМУ від 26.04.2002 № 564 “Про затвердження Положення про дитячий будинок сімейного типуˮ, від 26.04.2002 № 565 ”Про затвердження Положення про прийомну сім'юˮ, від 26.06.2019 № 552 “Деякі питання виплати державної соціальної допомоги на дітей-сиріт та дітей, позбавлених батьківського піклування, грошового забезпечення батькам-вихователям і прийомним батькам за надання соціальних послуг у дитячих будинках сімейного типу та прийомних сім’ях за принципом “гроші ходять за дитиною”, оплати послуг із здійснення патронату над дитиною та виплати соціальної допомоги на утримання дитини в сім’ї патронатного вихователя, підтримки малих групових будинківˮ;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20.08.2021 № 893 “Деякі питання захисту прав дитини та надання послуги патронату над дитиною”;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04.02.2025 № 114 „Деякі питання призначення та виплати грошової компенсації вартості одноразової натуральної допомоги “пакунок малюка”;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22.03.2024 № 331 „Деякі питання провадження діяльності з усиновлення та влаштування дітей-сиріт, дітей, позбавлених батьківського піклування, соціального захисту дітей, залишених без батьківського піклування”;</w:t>
            </w:r>
          </w:p>
          <w:p>
            <w:pPr>
              <w:pStyle w:val="Normal"/>
              <w:ind w:hanging="0"/>
              <w:jc w:val="both"/>
              <w:rPr/>
            </w:pPr>
            <w:r>
              <w:rPr/>
              <w:t>- Постанова КМУ від 02.04.2005 № 261 “Про затвердження Порядку призначення і виплати державної соціальної допомоги особам, які не мають права на пенсію, та особам з інвалідністю і державної соціальної допомоги на догляд”</w:t>
            </w:r>
          </w:p>
          <w:p>
            <w:pPr>
              <w:pStyle w:val="Normal"/>
              <w:spacing w:before="0" w:after="0"/>
              <w:ind w:hanging="0" w:left="0"/>
              <w:jc w:val="both"/>
              <w:rPr>
                <w:i w:val="false"/>
                <w:iCs w:val="false"/>
                <w:szCs w:val="28"/>
              </w:rPr>
            </w:pPr>
            <w:r>
              <w:rPr>
                <w:i w:val="false"/>
                <w:iCs w:val="false"/>
                <w:szCs w:val="28"/>
              </w:rPr>
              <w:t>- Закон України «Про загальнообов’язкове державне пенсійне страхування»;</w:t>
            </w:r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i w:val="false"/>
                <w:iCs w:val="false"/>
                <w:sz w:val="28"/>
                <w:szCs w:val="28"/>
              </w:rPr>
              <w:t xml:space="preserve">- </w:t>
            </w:r>
            <w:bookmarkStart w:id="0" w:name="n3"/>
            <w:bookmarkEnd w:id="0"/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 № 848 від 21.10.1995;</w:t>
            </w:r>
            <w:bookmarkStart w:id="1" w:name="Про_новий_розмір_витрат_на_оплату_житлов"/>
            <w:bookmarkEnd w:id="1"/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 xml:space="preserve">Про новий розмір витрат на оплату житлово-комунальних послуг, придбання скрапленого газу, твердого та рідкого пічного побутового палива у разі надання житлової субсидії» 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N 1156 від 27.07.1998;</w:t>
            </w:r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 xml:space="preserve">- </w:t>
            </w:r>
            <w:r>
              <w:rPr>
                <w:i w:val="false"/>
                <w:iCs w:val="false"/>
                <w:sz w:val="28"/>
                <w:szCs w:val="28"/>
              </w:rPr>
              <w:t>постанова Кабінету Міністрів України «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Про затвердження Положення про Єдиний державний реєстр отримувачів житлових субсидій» № 182 від 14.03.2018;</w:t>
            </w:r>
            <w:bookmarkStart w:id="2" w:name="Деякі_питання_виплати_державної_соціальн"/>
            <w:bookmarkEnd w:id="2"/>
          </w:p>
          <w:p>
            <w:pPr>
              <w:pStyle w:val="rvps6"/>
              <w:spacing w:before="0" w:after="0"/>
              <w:ind w:hanging="0" w:left="0" w:right="0"/>
              <w:jc w:val="both"/>
              <w:rPr/>
            </w:pPr>
            <w:r>
              <w:rPr>
                <w:bCs/>
                <w:i w:val="false"/>
                <w:iCs w:val="false"/>
                <w:color w:val="000000"/>
                <w:sz w:val="28"/>
                <w:szCs w:val="28"/>
              </w:rPr>
              <w:t>-</w:t>
            </w:r>
            <w:r>
              <w:rPr>
                <w:i w:val="false"/>
                <w:iCs w:val="false"/>
                <w:sz w:val="28"/>
                <w:szCs w:val="28"/>
              </w:rPr>
              <w:t xml:space="preserve"> постанова Кабінету Міністрів України «</w:t>
            </w:r>
            <w:r>
              <w:rPr>
                <w:bCs/>
                <w:i w:val="false"/>
                <w:iCs w:val="false"/>
                <w:color w:val="000000"/>
                <w:sz w:val="28"/>
                <w:szCs w:val="28"/>
                <w:lang w:val="ru-RU"/>
              </w:rPr>
              <w:t xml:space="preserve">Деякі питання виплати державної соціальної допомоги» № </w:t>
            </w:r>
            <w:r>
              <w:rPr>
                <w:bCs/>
                <w:i w:val="false"/>
                <w:iCs w:val="false"/>
                <w:sz w:val="28"/>
                <w:szCs w:val="28"/>
              </w:rPr>
              <w:t>632 від 22.07.2020</w:t>
            </w:r>
          </w:p>
          <w:p>
            <w:pPr>
              <w:pStyle w:val="Normal"/>
              <w:spacing w:lineRule="auto" w:line="240" w:before="0" w:after="0"/>
              <w:ind w:hanging="0" w:left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bidi="ar-SA"/>
              </w:rPr>
              <w:t>- постанова Кабінету Міністрів України «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eastAsia="uk-UA" w:bidi="ar-SA"/>
              </w:rPr>
              <w:t xml:space="preserve">Про встановлення державних соціальних стандартів у сфері житлово-комунального обслуговування»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Cs w:val="28"/>
                <w:shd w:fill="FFFFFF" w:val="clear"/>
                <w:lang w:val="uk-UA" w:bidi="ar-SA"/>
              </w:rPr>
              <w:t>№ 409 від 06.08.2014 та інші.</w:t>
            </w:r>
          </w:p>
        </w:tc>
      </w:tr>
    </w:tbl>
    <w:p>
      <w:pPr>
        <w:pStyle w:val="Style22"/>
        <w:ind w:hanging="0"/>
        <w:jc w:val="center"/>
        <w:rPr/>
      </w:pPr>
      <w:bookmarkStart w:id="3" w:name="_Hlk218505826"/>
      <w:r>
        <w:rPr>
          <w:bCs/>
          <w:szCs w:val="28"/>
        </w:rPr>
        <w:t>______________________</w:t>
      </w:r>
      <w:bookmarkEnd w:id="3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7,4927" stroked="t" o:allowincell="f" style="position:absolute;margin-left:-140.25pt;margin-top:-140.25pt;width:139.6pt;height:139.6pt;mso-wrap-style:none;v-text-anchor:middle;mso-position-horizontal:center;mso-position-horizontal-relative:margin" path="m4926,4926l0,4926l0,0l4926,0l4926,4926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6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paragraph" w:styleId="Style19" w:customStyle="1">
    <w:name w:val="Заголовок"/>
    <w:basedOn w:val="Normal"/>
    <w:next w:val="BodyText"/>
    <w:qFormat/>
    <w:rsid w:val="001419e7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 w:customStyle="1">
    <w:name w:val="Покажчик"/>
    <w:basedOn w:val="Normal"/>
    <w:qFormat/>
    <w:rsid w:val="001419e7"/>
    <w:pPr>
      <w:suppressLineNumbers/>
    </w:pPr>
    <w:rPr>
      <w:rFonts w:cs="Lucida Sans"/>
    </w:rPr>
  </w:style>
  <w:style w:type="paragraph" w:styleId="user2" w:customStyle="1">
    <w:name w:val="Заголовок (user)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064349"/>
    <w:pPr>
      <w:suppressLineNumbers/>
    </w:pPr>
    <w:rPr>
      <w:rFonts w:cs="Lucida Sans"/>
    </w:rPr>
  </w:style>
  <w:style w:type="paragraph" w:styleId="user4" w:customStyle="1">
    <w:name w:val="Верхній і нижній колонтитули (user)"/>
    <w:basedOn w:val="Normal"/>
    <w:qFormat/>
    <w:rsid w:val="001419e7"/>
    <w:pPr/>
    <w:rPr/>
  </w:style>
  <w:style w:type="paragraph" w:styleId="Style21" w:customStyle="1">
    <w:name w:val="Верхній і нижній колонтитули"/>
    <w:basedOn w:val="Normal"/>
    <w:qFormat/>
    <w:rsid w:val="00064349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2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3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4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5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6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7" w:customStyle="1">
    <w:name w:val="Вид документа"/>
    <w:basedOn w:val="Style26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8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9" w:customStyle="1">
    <w:name w:val="Назва документа"/>
    <w:basedOn w:val="Normal"/>
    <w:next w:val="Style22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30" w:customStyle="1">
    <w:name w:val="Вміст рамки"/>
    <w:basedOn w:val="Normal"/>
    <w:qFormat/>
    <w:rsid w:val="001419e7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user5" w:customStyle="1">
    <w:name w:val="Вміст рамки (user)"/>
    <w:basedOn w:val="Normal"/>
    <w:qFormat/>
    <w:rsid w:val="00064349"/>
    <w:pPr/>
    <w:rPr/>
  </w:style>
  <w:style w:type="paragraph" w:styleId="Style31" w:customStyle="1">
    <w:name w:val="Вміст таблиці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6" w:customStyle="1">
    <w:name w:val="Верхній колонтитул ліворуч (user)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2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Style33">
    <w:name w:val="Заголовок таблиці"/>
    <w:basedOn w:val="Style31"/>
    <w:qFormat/>
    <w:pPr>
      <w:suppressLineNumbers/>
      <w:jc w:val="center"/>
    </w:pPr>
    <w:rPr>
      <w:b/>
      <w:bCs/>
    </w:rPr>
  </w:style>
  <w:style w:type="paragraph" w:styleId="user7">
    <w:name w:val="Зміст списку (user)"/>
    <w:basedOn w:val="Normal"/>
    <w:qFormat/>
    <w:pPr>
      <w:ind w:left="567"/>
    </w:pPr>
    <w:rPr/>
  </w:style>
  <w:style w:type="paragraph" w:styleId="rvps6">
    <w:name w:val="rvps6"/>
    <w:basedOn w:val="Normal"/>
    <w:qFormat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numbering" w:styleId="user8" w:customStyle="1">
    <w:name w:val="Без маркерів (user)"/>
    <w:uiPriority w:val="99"/>
    <w:semiHidden/>
    <w:unhideWhenUsed/>
    <w:qFormat/>
    <w:rsid w:val="00064349"/>
  </w:style>
  <w:style w:type="numbering" w:styleId="Style34" w:customStyle="1">
    <w:name w:val="Без маркерів"/>
    <w:uiPriority w:val="99"/>
    <w:semiHidden/>
    <w:unhideWhenUsed/>
    <w:qFormat/>
    <w:rsid w:val="001419e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Application>LibreOffice/26.2.0.3$Windows_X86_64 LibreOffice_project/620$Build-3</Application>
  <AppVersion>15.0000</AppVersion>
  <Pages>6</Pages>
  <Words>1249</Words>
  <Characters>8326</Characters>
  <CharactersWithSpaces>9465</CharactersWithSpaces>
  <Paragraphs>101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2026-08-17T14:27:52Z</dcterms:modified>
  <cp:revision>109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