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szCs w:val="28"/>
        </w:rPr>
      </w:r>
    </w:p>
    <w:p>
      <w:pPr>
        <w:pStyle w:val="Normal"/>
        <w:ind w:hanging="0"/>
        <w:jc w:val="center"/>
        <w:rPr>
          <w:bCs/>
          <w:szCs w:val="28"/>
        </w:rPr>
      </w:pPr>
      <w:r>
        <w:rPr>
          <w:b w:val="false"/>
          <w:bCs/>
          <w:i w:val="false"/>
          <w:szCs w:val="28"/>
          <w:lang w:val="uk-UA" w:eastAsia="ru-RU" w:bidi="ar-SA"/>
        </w:rPr>
        <w:t>Умови</w:t>
      </w:r>
    </w:p>
    <w:p>
      <w:pPr>
        <w:pStyle w:val="Normal"/>
        <w:ind w:hanging="0"/>
        <w:jc w:val="center"/>
        <w:rPr>
          <w:bCs/>
          <w:szCs w:val="28"/>
        </w:rPr>
      </w:pPr>
      <w:r>
        <w:rPr>
          <w:bCs/>
          <w:szCs w:val="28"/>
        </w:rPr>
        <w:t xml:space="preserve"> </w:t>
      </w:r>
      <w:r>
        <w:rPr>
          <w:bCs/>
          <w:szCs w:val="28"/>
        </w:rPr>
        <w:t>проведення добору</w:t>
      </w:r>
    </w:p>
    <w:p>
      <w:pPr>
        <w:pStyle w:val="Normal"/>
        <w:ind w:hanging="0"/>
        <w:jc w:val="center"/>
        <w:rPr/>
      </w:pPr>
      <w:r>
        <w:rPr>
          <w:bCs/>
          <w:szCs w:val="28"/>
        </w:rPr>
        <w:t>на зайняття посад державної служби категорії «Б» -</w:t>
      </w:r>
      <w:r>
        <w:rPr>
          <w:rFonts w:eastAsia="Arial Unicode MS"/>
          <w:lang w:val="ru-RU"/>
        </w:rPr>
        <w:t xml:space="preserve"> заступник </w:t>
      </w:r>
      <w:r>
        <w:rPr/>
        <w:t>начальника управління господарського обслуговування та матеріально-технічного забезпечення</w:t>
      </w:r>
      <w:r>
        <w:rPr>
          <w:rFonts w:eastAsia="Arial Unicode MS"/>
        </w:rPr>
        <w:t xml:space="preserve"> – начальник відділу господарського обслуговування</w:t>
      </w:r>
      <w:r>
        <w:rPr/>
        <w:t xml:space="preserve"> </w:t>
      </w:r>
    </w:p>
    <w:p>
      <w:pPr>
        <w:pStyle w:val="Normal"/>
        <w:ind w:hanging="0"/>
        <w:jc w:val="center"/>
        <w:rPr/>
      </w:pPr>
      <w:r>
        <w:rPr/>
        <w:t>(вул. Бульварно - Кудрявська , 16)</w:t>
      </w:r>
    </w:p>
    <w:p>
      <w:pPr>
        <w:pStyle w:val="Normal"/>
        <w:ind w:hanging="0"/>
        <w:jc w:val="center"/>
        <w:rPr>
          <w:szCs w:val="28"/>
        </w:rPr>
      </w:pPr>
      <w:r>
        <w:rPr>
          <w:szCs w:val="28"/>
        </w:rPr>
      </w:r>
    </w:p>
    <w:tbl>
      <w:tblPr>
        <w:tblStyle w:val="aff"/>
        <w:tblW w:w="9510" w:type="dxa"/>
        <w:jc w:val="left"/>
        <w:tblInd w:w="363" w:type="dxa"/>
        <w:tblLayout w:type="fixed"/>
        <w:tblCellMar>
          <w:top w:w="0" w:type="dxa"/>
          <w:left w:w="108" w:type="dxa"/>
          <w:bottom w:w="0" w:type="dxa"/>
          <w:right w:w="108" w:type="dxa"/>
        </w:tblCellMar>
        <w:tblLook w:val="04a0"/>
      </w:tblPr>
      <w:tblGrid>
        <w:gridCol w:w="534"/>
        <w:gridCol w:w="2978"/>
        <w:gridCol w:w="32"/>
        <w:gridCol w:w="5966"/>
      </w:tblGrid>
      <w:tr>
        <w:trPr/>
        <w:tc>
          <w:tcPr>
            <w:tcW w:w="9510" w:type="dxa"/>
            <w:gridSpan w:val="4"/>
            <w:tcBorders/>
          </w:tcPr>
          <w:p>
            <w:pPr>
              <w:pStyle w:val="Normal"/>
              <w:widowControl/>
              <w:suppressAutoHyphens w:val="true"/>
              <w:spacing w:lineRule="auto" w:line="240" w:before="0" w:after="0"/>
              <w:ind w:firstLine="181"/>
              <w:jc w:val="center"/>
              <w:rPr>
                <w:sz w:val="28"/>
                <w:szCs w:val="28"/>
              </w:rPr>
            </w:pPr>
            <w:r>
              <w:rPr>
                <w:rFonts w:eastAsia="Times New Roman" w:cs="Times New Roman"/>
                <w:bCs/>
                <w:kern w:val="0"/>
                <w:sz w:val="28"/>
                <w:szCs w:val="28"/>
                <w:lang w:val="uk-UA" w:bidi="ar-SA"/>
              </w:rPr>
              <w:t>Загальні умови</w:t>
            </w:r>
          </w:p>
        </w:tc>
      </w:tr>
      <w:tr>
        <w:trPr/>
        <w:tc>
          <w:tcPr>
            <w:tcW w:w="3512" w:type="dxa"/>
            <w:gridSpan w:val="2"/>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Посадові обов’язки</w:t>
            </w:r>
          </w:p>
        </w:tc>
        <w:tc>
          <w:tcPr>
            <w:tcW w:w="5998" w:type="dxa"/>
            <w:gridSpan w:val="2"/>
            <w:tcBorders/>
          </w:tcPr>
          <w:p>
            <w:pPr>
              <w:pStyle w:val="Normal"/>
              <w:widowControl/>
              <w:suppressAutoHyphens w:val="true"/>
              <w:spacing w:before="0" w:after="0"/>
              <w:ind w:hanging="0"/>
              <w:textAlignment w:val="baseline"/>
              <w:rPr>
                <w:sz w:val="28"/>
                <w:szCs w:val="28"/>
              </w:rPr>
            </w:pPr>
            <w:bookmarkStart w:id="0" w:name="n85"/>
            <w:bookmarkStart w:id="1" w:name="n186"/>
            <w:bookmarkStart w:id="2" w:name="n92"/>
            <w:bookmarkEnd w:id="0"/>
            <w:bookmarkEnd w:id="1"/>
            <w:bookmarkEnd w:id="2"/>
            <w:r>
              <w:rPr>
                <w:rFonts w:eastAsia="Times New Roman" w:cs="Times New Roman"/>
                <w:bCs/>
                <w:kern w:val="0"/>
                <w:sz w:val="28"/>
                <w:szCs w:val="28"/>
                <w:lang w:val="uk-UA" w:eastAsia="uk-UA" w:bidi="ar-SA"/>
              </w:rPr>
              <w:t>1) Організація та координація проведення поточних, капітальних ремонтів будівель та приміщень, меблів, обладнання, інвентарю, а також службових автомобілів.</w:t>
            </w:r>
          </w:p>
          <w:p>
            <w:pPr>
              <w:pStyle w:val="Normal"/>
              <w:widowControl/>
              <w:suppressAutoHyphens w:val="true"/>
              <w:spacing w:before="0" w:after="0"/>
              <w:ind w:hanging="0"/>
              <w:textAlignment w:val="baseline"/>
              <w:rPr>
                <w:sz w:val="28"/>
                <w:szCs w:val="28"/>
              </w:rPr>
            </w:pPr>
            <w:r>
              <w:rPr>
                <w:rFonts w:eastAsia="Times New Roman" w:cs="Times New Roman"/>
                <w:bCs/>
                <w:kern w:val="0"/>
                <w:sz w:val="28"/>
                <w:szCs w:val="28"/>
                <w:lang w:val="uk-UA" w:bidi="ar-SA"/>
              </w:rPr>
              <w:t>2</w:t>
            </w:r>
            <w:r>
              <w:rPr>
                <w:rFonts w:eastAsia="Times New Roman" w:cs="Times New Roman"/>
                <w:bCs/>
                <w:kern w:val="0"/>
                <w:sz w:val="28"/>
                <w:szCs w:val="28"/>
                <w:lang w:val="uk-UA" w:eastAsia="uk-UA" w:bidi="ar-SA"/>
              </w:rPr>
              <w:t>) Підготовка пропозицій щодо списання матеріальних цінностей, матеріалів та майна, не придатного для подальшого використання.</w:t>
            </w:r>
          </w:p>
          <w:p>
            <w:pPr>
              <w:pStyle w:val="Normal"/>
              <w:widowControl/>
              <w:suppressAutoHyphens w:val="true"/>
              <w:spacing w:before="0" w:after="0"/>
              <w:ind w:hanging="0"/>
              <w:textAlignment w:val="baseline"/>
              <w:rPr>
                <w:sz w:val="28"/>
                <w:szCs w:val="28"/>
              </w:rPr>
            </w:pPr>
            <w:r>
              <w:rPr>
                <w:rFonts w:eastAsia="Times New Roman" w:cs="Times New Roman"/>
                <w:bCs/>
                <w:kern w:val="0"/>
                <w:sz w:val="28"/>
                <w:szCs w:val="28"/>
                <w:lang w:val="uk-UA" w:bidi="ar-SA"/>
              </w:rPr>
              <w:t xml:space="preserve">3) </w:t>
            </w:r>
            <w:r>
              <w:rPr>
                <w:rFonts w:eastAsia="Times New Roman" w:cs="Times New Roman"/>
                <w:bCs/>
                <w:kern w:val="0"/>
                <w:sz w:val="28"/>
                <w:szCs w:val="28"/>
                <w:lang w:val="uk-UA" w:eastAsia="uk-UA" w:bidi="ar-SA"/>
              </w:rPr>
              <w:t>Забезпечення утримання в належному санітарному та протипожежному стані будівлі та приміщення, що використовуються Головним управлінням, створення належних та безпечних умов праці. Вживання заходів щодо своєчасності проведення профілактичного огляду та ремонту систем водопостачання, центрального опалення, електричних мереж та системи електрозв’язку.</w:t>
            </w:r>
          </w:p>
          <w:p>
            <w:pPr>
              <w:pStyle w:val="Normal"/>
              <w:widowControl/>
              <w:suppressAutoHyphens w:val="true"/>
              <w:spacing w:before="0" w:after="0"/>
              <w:ind w:hanging="0"/>
              <w:textAlignment w:val="baseline"/>
              <w:rPr>
                <w:sz w:val="28"/>
                <w:szCs w:val="28"/>
              </w:rPr>
            </w:pPr>
            <w:r>
              <w:rPr>
                <w:rFonts w:eastAsia="Times New Roman" w:cs="Times New Roman"/>
                <w:bCs/>
                <w:kern w:val="0"/>
                <w:sz w:val="28"/>
                <w:szCs w:val="28"/>
                <w:lang w:val="uk-UA" w:eastAsia="uk-UA" w:bidi="ar-SA"/>
              </w:rPr>
              <w:t>4) Забезпечення раціонального використання асигнувань, що виділяються на адміністративно-господарські потреби: придбання меблів, обладнання, канцелярського приладдя, технічних засобів, господарських товарів.</w:t>
            </w:r>
          </w:p>
          <w:p>
            <w:pPr>
              <w:pStyle w:val="Normal"/>
              <w:widowControl/>
              <w:suppressAutoHyphens w:val="true"/>
              <w:spacing w:before="0" w:after="0"/>
              <w:ind w:hanging="0"/>
              <w:textAlignment w:val="baseline"/>
              <w:rPr>
                <w:sz w:val="28"/>
                <w:szCs w:val="28"/>
              </w:rPr>
            </w:pPr>
            <w:r>
              <w:rPr>
                <w:rFonts w:eastAsia="Times New Roman" w:cs="Times New Roman"/>
                <w:kern w:val="0"/>
                <w:sz w:val="28"/>
                <w:szCs w:val="28"/>
                <w:lang w:val="uk-UA" w:bidi="ar-SA"/>
              </w:rPr>
              <w:t>5</w:t>
            </w:r>
            <w:r>
              <w:rPr>
                <w:rFonts w:eastAsia="Times New Roman" w:cs="Times New Roman"/>
                <w:bCs/>
                <w:kern w:val="0"/>
                <w:sz w:val="28"/>
                <w:szCs w:val="28"/>
                <w:lang w:val="uk-UA" w:eastAsia="uk-UA" w:bidi="ar-SA"/>
              </w:rPr>
              <w:t>) Підготовка інформації щодо прогнозних розрахунків потреби у коштах для господарського обслуговування на наступний рік.</w:t>
            </w:r>
          </w:p>
          <w:p>
            <w:pPr>
              <w:pStyle w:val="Normal"/>
              <w:widowControl/>
              <w:shd w:val="clear" w:color="auto" w:fill="FFFFFF"/>
              <w:suppressAutoHyphens w:val="true"/>
              <w:spacing w:lineRule="auto" w:line="240" w:before="0" w:after="120"/>
              <w:ind w:hanging="0"/>
              <w:rPr>
                <w:sz w:val="28"/>
                <w:szCs w:val="28"/>
              </w:rPr>
            </w:pPr>
            <w:r>
              <w:rPr>
                <w:rFonts w:eastAsia="Times New Roman" w:cs="Times New Roman"/>
                <w:bCs/>
                <w:kern w:val="0"/>
                <w:sz w:val="28"/>
                <w:szCs w:val="28"/>
                <w:lang w:val="uk-UA" w:eastAsia="uk-UA" w:bidi="ar-SA"/>
              </w:rPr>
              <w:t>6) Забезпечення в межах своїх повноважень додержання вимог законодавства про інформацію, захист інформації з обмеженим доступом відповідно до режиму її обробки. Дотримуватись правил внутрішнього службового розпорядку.</w:t>
            </w:r>
          </w:p>
        </w:tc>
      </w:tr>
      <w:tr>
        <w:trPr/>
        <w:tc>
          <w:tcPr>
            <w:tcW w:w="3512" w:type="dxa"/>
            <w:gridSpan w:val="2"/>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Умови оплати праці</w:t>
            </w:r>
          </w:p>
        </w:tc>
        <w:tc>
          <w:tcPr>
            <w:tcW w:w="5998" w:type="dxa"/>
            <w:gridSpan w:val="2"/>
            <w:tcBorders/>
            <w:vAlign w:val="center"/>
          </w:tcPr>
          <w:p>
            <w:pPr>
              <w:pStyle w:val="Normal"/>
              <w:widowControl/>
              <w:suppressAutoHyphens w:val="true"/>
              <w:spacing w:lineRule="auto" w:line="240" w:before="0" w:after="0"/>
              <w:ind w:hanging="0"/>
              <w:rPr/>
            </w:pPr>
            <w:r>
              <w:rPr>
                <w:rFonts w:eastAsia="Times New Roman" w:cs="Times New Roman"/>
                <w:bCs/>
                <w:kern w:val="0"/>
                <w:sz w:val="28"/>
                <w:szCs w:val="28"/>
                <w:lang w:val="uk-UA" w:bidi="ar-SA"/>
              </w:rPr>
              <w:t xml:space="preserve">посадовий оклад – </w:t>
            </w:r>
            <w:r>
              <w:rPr>
                <w:b w:val="false"/>
                <w:i w:val="false"/>
                <w:strike w:val="false"/>
                <w:dstrike w:val="false"/>
                <w:outline w:val="false"/>
                <w:shadow w:val="false"/>
                <w:sz w:val="28"/>
                <w:szCs w:val="28"/>
                <w:u w:val="none"/>
                <w:em w:val="none"/>
              </w:rPr>
              <w:t>27108</w:t>
            </w:r>
            <w:r>
              <w:rPr>
                <w:rFonts w:eastAsia="Times New Roman" w:cs="Times New Roman"/>
                <w:bCs/>
                <w:kern w:val="0"/>
                <w:sz w:val="28"/>
                <w:szCs w:val="28"/>
                <w:lang w:val="uk-UA" w:bidi="ar-SA"/>
              </w:rPr>
              <w:t xml:space="preserve"> грн. </w:t>
            </w:r>
            <w:r>
              <w:rPr>
                <w:rStyle w:val="csd2c743de"/>
                <w:rFonts w:eastAsia="Times New Roman" w:cs="Times New Roman"/>
                <w:bCs/>
                <w:color w:val="000000"/>
                <w:kern w:val="0"/>
                <w:sz w:val="28"/>
                <w:szCs w:val="28"/>
                <w:lang w:val="uk-UA" w:bidi="ar-SA"/>
              </w:rPr>
              <w:t>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widowControl/>
              <w:suppressAutoHyphens w:val="true"/>
              <w:spacing w:lineRule="auto" w:line="240" w:before="0" w:after="0"/>
              <w:ind w:hanging="0"/>
              <w:rPr>
                <w:rFonts w:eastAsia="Times New Roman" w:cs="Times New Roman"/>
                <w:bCs/>
                <w:kern w:val="0"/>
                <w:szCs w:val="24"/>
                <w:lang w:val="uk-UA" w:bidi="ar-SA"/>
              </w:rPr>
            </w:pPr>
            <w:r>
              <w:rPr>
                <w:rStyle w:val="csd2c743de"/>
                <w:rFonts w:eastAsia="Times New Roman" w:cs="Times New Roman"/>
                <w:bCs/>
                <w:color w:val="000000"/>
                <w:kern w:val="0"/>
                <w:sz w:val="28"/>
                <w:szCs w:val="28"/>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915" w:hRule="atLeast"/>
        </w:trPr>
        <w:tc>
          <w:tcPr>
            <w:tcW w:w="3512" w:type="dxa"/>
            <w:gridSpan w:val="2"/>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Інформація про строковість</w:t>
            </w:r>
          </w:p>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чи безстроковість</w:t>
            </w:r>
          </w:p>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призначення на посаду</w:t>
            </w:r>
          </w:p>
        </w:tc>
        <w:tc>
          <w:tcPr>
            <w:tcW w:w="5998" w:type="dxa"/>
            <w:gridSpan w:val="2"/>
            <w:tcBorders/>
          </w:tcPr>
          <w:p>
            <w:pPr>
              <w:pStyle w:val="Style17"/>
              <w:widowControl/>
              <w:suppressAutoHyphens w:val="true"/>
              <w:spacing w:lineRule="auto" w:line="240" w:before="0" w:after="0"/>
              <w:ind w:hanging="0"/>
              <w:jc w:val="left"/>
              <w:rPr>
                <w:sz w:val="28"/>
                <w:szCs w:val="28"/>
              </w:rPr>
            </w:pPr>
            <w:r>
              <w:rPr>
                <w:rFonts w:eastAsia="Times New Roman" w:cs="Times New Roman"/>
                <w:bCs/>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c>
          <w:tcPr>
            <w:tcW w:w="9510" w:type="dxa"/>
            <w:gridSpan w:val="4"/>
            <w:tcBorders/>
          </w:tcPr>
          <w:p>
            <w:pPr>
              <w:pStyle w:val="Default"/>
              <w:widowControl/>
              <w:suppressAutoHyphens w:val="true"/>
              <w:spacing w:before="0" w:after="0"/>
              <w:jc w:val="center"/>
              <w:rPr>
                <w:rFonts w:eastAsia="Times New Roman" w:cs="Times New Roman"/>
                <w:b/>
                <w:bCs/>
                <w:color w:val="auto"/>
                <w:kern w:val="0"/>
                <w:sz w:val="28"/>
                <w:szCs w:val="28"/>
                <w:lang w:val="uk-UA" w:eastAsia="ru-RU" w:bidi="ar-SA"/>
              </w:rPr>
            </w:pPr>
            <w:r>
              <w:rPr>
                <w:rFonts w:eastAsia="Times New Roman" w:cs="Times New Roman"/>
                <w:b/>
                <w:bCs/>
                <w:color w:val="auto"/>
                <w:kern w:val="0"/>
                <w:sz w:val="28"/>
                <w:szCs w:val="28"/>
                <w:lang w:val="uk-UA" w:eastAsia="ru-RU" w:bidi="ar-SA"/>
              </w:rPr>
              <w:t>Кваліфікаційні вимоги</w:t>
            </w:r>
          </w:p>
          <w:p>
            <w:pPr>
              <w:pStyle w:val="Normal"/>
              <w:spacing w:lineRule="auto" w:line="240"/>
              <w:ind w:hanging="0" w:right="101"/>
              <w:jc w:val="center"/>
              <w:rPr>
                <w:b/>
                <w:bCs/>
                <w:sz w:val="28"/>
                <w:szCs w:val="28"/>
              </w:rPr>
            </w:pPr>
            <w:r>
              <w:rPr>
                <w:b/>
                <w:bCs/>
                <w:i/>
                <w:iCs/>
                <w:sz w:val="28"/>
                <w:szCs w:val="28"/>
              </w:rPr>
              <w:t>Обов’язковою</w:t>
            </w:r>
            <w:r>
              <w:rPr>
                <w:b/>
                <w:bCs/>
                <w:i/>
                <w:iCs/>
                <w:spacing w:val="80"/>
                <w:sz w:val="28"/>
                <w:szCs w:val="28"/>
              </w:rPr>
              <w:t xml:space="preserve"> </w:t>
            </w:r>
            <w:r>
              <w:rPr>
                <w:b/>
                <w:bCs/>
                <w:i/>
                <w:iCs/>
                <w:sz w:val="28"/>
                <w:szCs w:val="28"/>
              </w:rPr>
              <w:t>вимогою</w:t>
            </w:r>
            <w:r>
              <w:rPr>
                <w:b/>
                <w:bCs/>
                <w:i/>
                <w:iCs/>
                <w:spacing w:val="80"/>
                <w:sz w:val="28"/>
                <w:szCs w:val="28"/>
              </w:rPr>
              <w:t xml:space="preserve"> </w:t>
            </w:r>
            <w:r>
              <w:rPr>
                <w:b/>
                <w:bCs/>
                <w:i/>
                <w:iCs/>
                <w:sz w:val="28"/>
                <w:szCs w:val="28"/>
              </w:rPr>
              <w:t>до</w:t>
            </w:r>
            <w:r>
              <w:rPr>
                <w:b/>
                <w:bCs/>
                <w:i/>
                <w:iCs/>
                <w:spacing w:val="80"/>
                <w:sz w:val="28"/>
                <w:szCs w:val="28"/>
              </w:rPr>
              <w:t xml:space="preserve"> </w:t>
            </w:r>
            <w:r>
              <w:rPr>
                <w:b/>
                <w:bCs/>
                <w:i/>
                <w:iCs/>
                <w:sz w:val="28"/>
                <w:szCs w:val="28"/>
              </w:rPr>
              <w:t>осіб,</w:t>
            </w:r>
            <w:r>
              <w:rPr>
                <w:b/>
                <w:bCs/>
                <w:i/>
                <w:iCs/>
                <w:spacing w:val="80"/>
                <w:sz w:val="28"/>
                <w:szCs w:val="28"/>
              </w:rPr>
              <w:t xml:space="preserve"> </w:t>
            </w:r>
            <w:r>
              <w:rPr>
                <w:b/>
                <w:bCs/>
                <w:i/>
                <w:iCs/>
                <w:sz w:val="28"/>
                <w:szCs w:val="28"/>
              </w:rPr>
              <w:t>які</w:t>
            </w:r>
            <w:r>
              <w:rPr>
                <w:b/>
                <w:bCs/>
                <w:i/>
                <w:iCs/>
                <w:spacing w:val="80"/>
                <w:sz w:val="28"/>
                <w:szCs w:val="28"/>
              </w:rPr>
              <w:t xml:space="preserve"> </w:t>
            </w:r>
            <w:r>
              <w:rPr>
                <w:b/>
                <w:bCs/>
                <w:i/>
                <w:iCs/>
                <w:sz w:val="28"/>
                <w:szCs w:val="28"/>
              </w:rPr>
              <w:t>претендують</w:t>
            </w:r>
            <w:r>
              <w:rPr>
                <w:b/>
                <w:bCs/>
                <w:i/>
                <w:iCs/>
                <w:spacing w:val="80"/>
                <w:sz w:val="28"/>
                <w:szCs w:val="28"/>
              </w:rPr>
              <w:t xml:space="preserve"> </w:t>
            </w:r>
            <w:r>
              <w:rPr>
                <w:b/>
                <w:bCs/>
                <w:i/>
                <w:iCs/>
                <w:sz w:val="28"/>
                <w:szCs w:val="28"/>
              </w:rPr>
              <w:t>на</w:t>
            </w:r>
            <w:r>
              <w:rPr>
                <w:b/>
                <w:bCs/>
                <w:i/>
                <w:iCs/>
                <w:spacing w:val="80"/>
                <w:sz w:val="28"/>
                <w:szCs w:val="28"/>
              </w:rPr>
              <w:t xml:space="preserve"> </w:t>
            </w:r>
            <w:r>
              <w:rPr>
                <w:b/>
                <w:bCs/>
                <w:i/>
                <w:iCs/>
                <w:sz w:val="28"/>
                <w:szCs w:val="28"/>
              </w:rPr>
              <w:t>посаду,</w:t>
            </w:r>
            <w:r>
              <w:rPr>
                <w:b/>
                <w:bCs/>
                <w:i/>
                <w:iCs/>
                <w:spacing w:val="80"/>
                <w:sz w:val="28"/>
                <w:szCs w:val="28"/>
              </w:rPr>
              <w:t xml:space="preserve"> </w:t>
            </w:r>
            <w:r>
              <w:rPr>
                <w:b/>
                <w:bCs/>
                <w:i/>
                <w:iCs/>
                <w:sz w:val="28"/>
                <w:szCs w:val="28"/>
              </w:rPr>
              <w:t>є наявність</w:t>
            </w:r>
            <w:r>
              <w:rPr>
                <w:b/>
                <w:bCs/>
                <w:i/>
                <w:iCs/>
                <w:spacing w:val="-1"/>
                <w:sz w:val="28"/>
                <w:szCs w:val="28"/>
              </w:rPr>
              <w:t xml:space="preserve"> </w:t>
            </w:r>
            <w:r>
              <w:rPr>
                <w:b/>
                <w:bCs/>
                <w:i/>
                <w:iCs/>
                <w:sz w:val="28"/>
                <w:szCs w:val="28"/>
              </w:rPr>
              <w:t xml:space="preserve">громадянства України та відсутність громадянства інших </w:t>
            </w:r>
            <w:r>
              <w:rPr>
                <w:b/>
                <w:bCs/>
                <w:i/>
                <w:iCs/>
                <w:spacing w:val="-2"/>
                <w:sz w:val="28"/>
                <w:szCs w:val="28"/>
              </w:rPr>
              <w:t>держав.</w:t>
            </w:r>
          </w:p>
        </w:tc>
      </w:tr>
      <w:tr>
        <w:trPr/>
        <w:tc>
          <w:tcPr>
            <w:tcW w:w="534" w:type="dxa"/>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1.</w:t>
            </w:r>
          </w:p>
        </w:tc>
        <w:tc>
          <w:tcPr>
            <w:tcW w:w="3010" w:type="dxa"/>
            <w:gridSpan w:val="2"/>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Освіта</w:t>
            </w:r>
          </w:p>
        </w:tc>
        <w:tc>
          <w:tcPr>
            <w:tcW w:w="5966" w:type="dxa"/>
            <w:tcBorders/>
            <w:vAlign w:val="center"/>
          </w:tcPr>
          <w:p>
            <w:pPr>
              <w:pStyle w:val="Normal"/>
              <w:widowControl/>
              <w:suppressAutoHyphens w:val="true"/>
              <w:spacing w:lineRule="auto" w:line="240" w:before="0" w:after="0"/>
              <w:ind w:hanging="0"/>
              <w:rPr>
                <w:sz w:val="28"/>
                <w:szCs w:val="28"/>
              </w:rPr>
            </w:pPr>
            <w:r>
              <w:rPr>
                <w:rFonts w:eastAsia="Times New Roman" w:cs="Times New Roman"/>
                <w:bCs/>
                <w:kern w:val="0"/>
                <w:sz w:val="28"/>
                <w:szCs w:val="28"/>
                <w:lang w:val="uk-UA" w:bidi="ar-SA"/>
              </w:rPr>
              <w:t>ступінь вищої освіти – не нижче магістра або спеціаліста</w:t>
            </w:r>
          </w:p>
        </w:tc>
      </w:tr>
      <w:tr>
        <w:trPr/>
        <w:tc>
          <w:tcPr>
            <w:tcW w:w="534" w:type="dxa"/>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2.</w:t>
            </w:r>
          </w:p>
        </w:tc>
        <w:tc>
          <w:tcPr>
            <w:tcW w:w="3010" w:type="dxa"/>
            <w:gridSpan w:val="2"/>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Досвід роботи</w:t>
            </w:r>
          </w:p>
        </w:tc>
        <w:tc>
          <w:tcPr>
            <w:tcW w:w="5966" w:type="dxa"/>
            <w:tcBorders/>
          </w:tcPr>
          <w:p>
            <w:pPr>
              <w:pStyle w:val="csd270a1e4"/>
              <w:widowControl/>
              <w:suppressAutoHyphens w:val="true"/>
              <w:spacing w:before="0" w:after="0"/>
              <w:ind w:hanging="0" w:left="20"/>
              <w:jc w:val="both"/>
              <w:rPr>
                <w:sz w:val="28"/>
                <w:szCs w:val="28"/>
              </w:rPr>
            </w:pPr>
            <w:r>
              <w:rPr>
                <w:rFonts w:eastAsia="Times New Roman" w:cs="Times New Roman"/>
                <w:color w:val="000000"/>
                <w:kern w:val="0"/>
                <w:sz w:val="28"/>
                <w:szCs w:val="28"/>
                <w:shd w:fill="FFFFFF" w:val="clear"/>
                <w:lang w:val="uk-UA" w:bidi="ar-SA"/>
              </w:rPr>
              <w:t>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trPr>
          <w:trHeight w:val="495" w:hRule="atLeast"/>
        </w:trPr>
        <w:tc>
          <w:tcPr>
            <w:tcW w:w="534" w:type="dxa"/>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3.</w:t>
            </w:r>
          </w:p>
        </w:tc>
        <w:tc>
          <w:tcPr>
            <w:tcW w:w="3010" w:type="dxa"/>
            <w:gridSpan w:val="2"/>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Володіння державною мовою</w:t>
            </w:r>
          </w:p>
        </w:tc>
        <w:tc>
          <w:tcPr>
            <w:tcW w:w="5966" w:type="dxa"/>
            <w:tcBorders/>
          </w:tcPr>
          <w:p>
            <w:pPr>
              <w:pStyle w:val="Normal"/>
              <w:widowControl/>
              <w:suppressAutoHyphens w:val="true"/>
              <w:spacing w:lineRule="auto" w:line="240" w:before="0" w:after="0"/>
              <w:ind w:hanging="0"/>
              <w:rPr>
                <w:sz w:val="28"/>
                <w:szCs w:val="28"/>
              </w:rPr>
            </w:pPr>
            <w:r>
              <w:rPr>
                <w:rFonts w:eastAsia="Times New Roman" w:cs="Times New Roman"/>
                <w:kern w:val="0"/>
                <w:sz w:val="28"/>
                <w:szCs w:val="28"/>
                <w:lang w:val="uk-UA" w:bidi="ar-SA"/>
              </w:rPr>
              <w:t>вільне володіння державною мовою</w:t>
            </w:r>
          </w:p>
        </w:tc>
      </w:tr>
      <w:tr>
        <w:trPr>
          <w:trHeight w:val="239" w:hRule="atLeast"/>
        </w:trPr>
        <w:tc>
          <w:tcPr>
            <w:tcW w:w="534" w:type="dxa"/>
            <w:tcBorders/>
          </w:tcPr>
          <w:p>
            <w:pPr>
              <w:pStyle w:val="Normal"/>
              <w:widowControl/>
              <w:suppressAutoHyphens w:val="true"/>
              <w:spacing w:before="0" w:after="0"/>
              <w:ind w:hanging="0"/>
              <w:jc w:val="center"/>
              <w:rPr>
                <w:b/>
                <w:sz w:val="28"/>
                <w:szCs w:val="28"/>
              </w:rPr>
            </w:pPr>
            <w:r>
              <w:rPr>
                <w:b/>
                <w:sz w:val="28"/>
                <w:szCs w:val="28"/>
              </w:rPr>
            </w:r>
          </w:p>
        </w:tc>
        <w:tc>
          <w:tcPr>
            <w:tcW w:w="8976" w:type="dxa"/>
            <w:gridSpan w:val="3"/>
            <w:tcBorders/>
          </w:tcPr>
          <w:p>
            <w:pPr>
              <w:pStyle w:val="Normal"/>
              <w:widowControl/>
              <w:suppressAutoHyphens w:val="true"/>
              <w:spacing w:before="0" w:after="0"/>
              <w:ind w:hanging="0" w:left="169"/>
              <w:jc w:val="center"/>
              <w:rPr>
                <w:sz w:val="28"/>
                <w:szCs w:val="28"/>
              </w:rPr>
            </w:pPr>
            <w:r>
              <w:rPr>
                <w:rFonts w:eastAsia="Times New Roman" w:cs="Times New Roman"/>
                <w:b/>
                <w:kern w:val="0"/>
                <w:sz w:val="28"/>
                <w:szCs w:val="28"/>
                <w:lang w:val="uk-UA" w:bidi="ar-SA"/>
              </w:rPr>
              <w:t>Вимоги до компетентності</w:t>
            </w:r>
          </w:p>
        </w:tc>
      </w:tr>
      <w:tr>
        <w:trPr>
          <w:trHeight w:val="360" w:hRule="atLeast"/>
        </w:trPr>
        <w:tc>
          <w:tcPr>
            <w:tcW w:w="534" w:type="dxa"/>
            <w:tcBorders/>
          </w:tcPr>
          <w:p>
            <w:pPr>
              <w:pStyle w:val="Normal"/>
              <w:widowControl/>
              <w:suppressAutoHyphens w:val="true"/>
              <w:spacing w:before="0" w:after="0"/>
              <w:ind w:hanging="0"/>
              <w:rPr>
                <w:sz w:val="28"/>
                <w:szCs w:val="28"/>
              </w:rPr>
            </w:pPr>
            <w:r>
              <w:rPr>
                <w:rFonts w:eastAsia="Times New Roman" w:cs="Times New Roman"/>
                <w:kern w:val="0"/>
                <w:sz w:val="28"/>
                <w:szCs w:val="28"/>
                <w:lang w:val="uk-UA" w:bidi="ar-SA"/>
              </w:rPr>
              <w:t>1.</w:t>
            </w:r>
          </w:p>
        </w:tc>
        <w:tc>
          <w:tcPr>
            <w:tcW w:w="2978" w:type="dxa"/>
            <w:tcBorders/>
          </w:tcPr>
          <w:p>
            <w:pPr>
              <w:pStyle w:val="Normal"/>
              <w:widowControl w:val="false"/>
              <w:suppressAutoHyphens w:val="true"/>
              <w:spacing w:lineRule="auto" w:line="240" w:before="0" w:after="0"/>
              <w:ind w:hanging="0" w:right="106"/>
              <w:rPr>
                <w:sz w:val="28"/>
                <w:szCs w:val="28"/>
              </w:rPr>
            </w:pPr>
            <w:r>
              <w:rPr>
                <w:rFonts w:eastAsia="Times New Roman" w:cs="Times New Roman"/>
                <w:color w:val="000000"/>
                <w:kern w:val="0"/>
                <w:sz w:val="28"/>
                <w:szCs w:val="28"/>
                <w:lang w:val="uk-UA" w:bidi="ar-SA"/>
              </w:rPr>
              <w:t>Управління персоналом</w:t>
            </w:r>
          </w:p>
        </w:tc>
        <w:tc>
          <w:tcPr>
            <w:tcW w:w="5998" w:type="dxa"/>
            <w:gridSpan w:val="2"/>
            <w:tcBorders/>
          </w:tcPr>
          <w:p>
            <w:pPr>
              <w:pStyle w:val="ListParagraph"/>
              <w:widowControl w:val="false"/>
              <w:numPr>
                <w:ilvl w:val="0"/>
                <w:numId w:val="0"/>
              </w:numPr>
              <w:tabs>
                <w:tab w:val="clear" w:pos="57"/>
                <w:tab w:val="left" w:pos="384" w:leader="none"/>
                <w:tab w:val="left" w:pos="5690" w:leader="none"/>
              </w:tabs>
              <w:suppressAutoHyphens w:val="true"/>
              <w:spacing w:lineRule="auto" w:line="240" w:before="0" w:after="0"/>
              <w:ind w:hanging="0" w:left="20"/>
              <w:contextualSpacing/>
              <w:rPr>
                <w:sz w:val="28"/>
                <w:szCs w:val="28"/>
              </w:rPr>
            </w:pPr>
            <w:r>
              <w:rPr>
                <w:rFonts w:eastAsia="Times New Roman" w:cs="Times New Roman"/>
                <w:kern w:val="0"/>
                <w:sz w:val="28"/>
                <w:szCs w:val="28"/>
                <w:lang w:val="uk-UA" w:bidi="ar-SA"/>
              </w:rPr>
              <w:t xml:space="preserve">- </w:t>
            </w:r>
            <w:r>
              <w:rPr>
                <w:rFonts w:eastAsia="Times New Roman" w:cs="Times New Roman"/>
                <w:color w:val="000000"/>
                <w:kern w:val="0"/>
                <w:sz w:val="28"/>
                <w:szCs w:val="28"/>
                <w:lang w:val="uk-UA" w:bidi="ar-SA"/>
              </w:rPr>
              <w:t>делегування та управління результатами;</w:t>
            </w:r>
          </w:p>
          <w:p>
            <w:pPr>
              <w:pStyle w:val="Normal"/>
              <w:widowControl w:val="false"/>
              <w:numPr>
                <w:ilvl w:val="0"/>
                <w:numId w:val="0"/>
              </w:numPr>
              <w:suppressAutoHyphens w:val="true"/>
              <w:spacing w:lineRule="auto" w:line="240" w:before="0" w:after="0"/>
              <w:ind w:hanging="0" w:left="20" w:right="34"/>
              <w:rPr>
                <w:sz w:val="28"/>
                <w:szCs w:val="28"/>
              </w:rPr>
            </w:pPr>
            <w:r>
              <w:rPr>
                <w:rFonts w:eastAsia="Times New Roman" w:cs="Times New Roman"/>
                <w:color w:val="000000"/>
                <w:kern w:val="0"/>
                <w:sz w:val="28"/>
                <w:szCs w:val="28"/>
                <w:lang w:val="uk-UA" w:bidi="ar-SA"/>
              </w:rPr>
              <w:t>- управління мотивацією;</w:t>
            </w:r>
          </w:p>
          <w:p>
            <w:pPr>
              <w:pStyle w:val="Normal"/>
              <w:widowControl w:val="false"/>
              <w:numPr>
                <w:ilvl w:val="0"/>
                <w:numId w:val="0"/>
              </w:numPr>
              <w:suppressAutoHyphens w:val="true"/>
              <w:spacing w:lineRule="auto" w:line="240" w:before="0" w:after="0"/>
              <w:ind w:hanging="0" w:left="20" w:right="34"/>
              <w:rPr>
                <w:sz w:val="28"/>
                <w:szCs w:val="28"/>
              </w:rPr>
            </w:pPr>
            <w:r>
              <w:rPr>
                <w:rFonts w:eastAsia="Times New Roman" w:cs="Times New Roman"/>
                <w:color w:val="000000"/>
                <w:kern w:val="0"/>
                <w:sz w:val="28"/>
                <w:szCs w:val="28"/>
                <w:lang w:val="uk-UA" w:bidi="ar-SA"/>
              </w:rPr>
              <w:t>- наставництво та розвиток талантів;</w:t>
            </w:r>
          </w:p>
          <w:p>
            <w:pPr>
              <w:pStyle w:val="ListParagraph"/>
              <w:widowControl w:val="false"/>
              <w:numPr>
                <w:ilvl w:val="0"/>
                <w:numId w:val="0"/>
              </w:numPr>
              <w:tabs>
                <w:tab w:val="clear" w:pos="57"/>
                <w:tab w:val="left" w:pos="384" w:leader="none"/>
                <w:tab w:val="left" w:pos="5690" w:leader="none"/>
              </w:tabs>
              <w:suppressAutoHyphens w:val="true"/>
              <w:spacing w:lineRule="auto" w:line="240" w:before="0" w:after="0"/>
              <w:ind w:hanging="0" w:left="20"/>
              <w:contextualSpacing/>
              <w:rPr>
                <w:sz w:val="28"/>
                <w:szCs w:val="28"/>
              </w:rPr>
            </w:pPr>
            <w:r>
              <w:rPr>
                <w:rFonts w:eastAsia="Times New Roman" w:cs="Times New Roman"/>
                <w:color w:val="000000"/>
                <w:kern w:val="0"/>
                <w:sz w:val="28"/>
                <w:szCs w:val="28"/>
                <w:lang w:val="uk-UA" w:bidi="ar-SA"/>
              </w:rPr>
              <w:t>-стимулювання командної роботи та співробітництва</w:t>
            </w:r>
          </w:p>
        </w:tc>
      </w:tr>
      <w:tr>
        <w:trPr>
          <w:trHeight w:val="234" w:hRule="atLeast"/>
        </w:trPr>
        <w:tc>
          <w:tcPr>
            <w:tcW w:w="534" w:type="dxa"/>
            <w:tcBorders/>
          </w:tcPr>
          <w:p>
            <w:pPr>
              <w:pStyle w:val="Normal"/>
              <w:widowControl/>
              <w:suppressAutoHyphens w:val="true"/>
              <w:spacing w:before="0" w:after="0"/>
              <w:ind w:hanging="0"/>
              <w:rPr>
                <w:sz w:val="28"/>
                <w:szCs w:val="28"/>
              </w:rPr>
            </w:pPr>
            <w:r>
              <w:rPr>
                <w:rFonts w:eastAsia="Times New Roman" w:cs="Times New Roman"/>
                <w:kern w:val="0"/>
                <w:sz w:val="28"/>
                <w:szCs w:val="28"/>
                <w:lang w:val="uk-UA" w:bidi="ar-SA"/>
              </w:rPr>
              <w:t>2.</w:t>
            </w:r>
          </w:p>
        </w:tc>
        <w:tc>
          <w:tcPr>
            <w:tcW w:w="2978" w:type="dxa"/>
            <w:tcBorders/>
          </w:tcPr>
          <w:p>
            <w:pPr>
              <w:pStyle w:val="Normal"/>
              <w:widowControl/>
              <w:suppressAutoHyphens w:val="true"/>
              <w:spacing w:before="0" w:after="0"/>
              <w:ind w:hanging="0"/>
              <w:rPr>
                <w:sz w:val="28"/>
                <w:szCs w:val="28"/>
              </w:rPr>
            </w:pPr>
            <w:r>
              <w:rPr>
                <w:rFonts w:eastAsia="Times New Roman" w:cs="Times New Roman"/>
                <w:color w:val="000000"/>
                <w:kern w:val="0"/>
                <w:sz w:val="28"/>
                <w:szCs w:val="28"/>
                <w:lang w:val="uk-UA" w:bidi="ar-SA"/>
              </w:rPr>
              <w:t>Обґрунтування власної позиції та аналітичні здібності</w:t>
            </w:r>
          </w:p>
        </w:tc>
        <w:tc>
          <w:tcPr>
            <w:tcW w:w="5998" w:type="dxa"/>
            <w:gridSpan w:val="2"/>
            <w:tcBorders/>
          </w:tcPr>
          <w:p>
            <w:pPr>
              <w:pStyle w:val="Normal"/>
              <w:widowControl w:val="false"/>
              <w:numPr>
                <w:ilvl w:val="0"/>
                <w:numId w:val="1"/>
              </w:numPr>
              <w:tabs>
                <w:tab w:val="clear" w:pos="57"/>
                <w:tab w:val="left" w:pos="0" w:leader="none"/>
                <w:tab w:val="left" w:pos="36" w:leader="none"/>
              </w:tabs>
              <w:suppressAutoHyphens w:val="true"/>
              <w:spacing w:lineRule="auto" w:line="240" w:before="0" w:after="0"/>
              <w:ind w:hanging="0" w:left="20" w:right="34"/>
              <w:contextualSpacing/>
              <w:rPr>
                <w:sz w:val="28"/>
                <w:szCs w:val="28"/>
              </w:rPr>
            </w:pPr>
            <w:r>
              <w:rPr>
                <w:rFonts w:eastAsia="Times New Roman" w:cs="Times New Roman"/>
                <w:color w:val="000000"/>
                <w:kern w:val="0"/>
                <w:sz w:val="28"/>
                <w:szCs w:val="28"/>
                <w:lang w:val="uk-UA" w:bidi="ar-SA"/>
              </w:rPr>
              <w:t> </w:t>
            </w:r>
            <w:r>
              <w:rPr>
                <w:rFonts w:eastAsia="Times New Roman" w:cs="Times New Roman"/>
                <w:color w:val="000000"/>
                <w:kern w:val="0"/>
                <w:sz w:val="28"/>
                <w:szCs w:val="28"/>
                <w:lang w:val="uk-UA" w:bidi="ar-SA"/>
              </w:rPr>
              <w:t>чітке і точне формулювання мети, цілей і завдань службової діяльності;</w:t>
            </w:r>
          </w:p>
          <w:p>
            <w:pPr>
              <w:pStyle w:val="Normal"/>
              <w:widowControl w:val="false"/>
              <w:numPr>
                <w:ilvl w:val="0"/>
                <w:numId w:val="0"/>
              </w:numPr>
              <w:tabs>
                <w:tab w:val="clear" w:pos="57"/>
                <w:tab w:val="left" w:pos="36" w:leader="none"/>
                <w:tab w:val="left" w:pos="398" w:leader="none"/>
              </w:tabs>
              <w:suppressAutoHyphens w:val="true"/>
              <w:spacing w:lineRule="auto" w:line="240" w:before="0" w:after="0"/>
              <w:ind w:hanging="0" w:left="20" w:right="34"/>
              <w:rPr>
                <w:sz w:val="28"/>
                <w:szCs w:val="28"/>
              </w:rPr>
            </w:pPr>
            <w:r>
              <w:rPr>
                <w:rFonts w:eastAsia="Times New Roman" w:cs="Times New Roman"/>
                <w:color w:val="000000"/>
                <w:kern w:val="0"/>
                <w:sz w:val="28"/>
                <w:szCs w:val="28"/>
                <w:lang w:val="uk-UA" w:bidi="ar-SA"/>
              </w:rPr>
              <w:t>- комплексний підхід до виконання завдань, виявлення ризиків;</w:t>
            </w:r>
          </w:p>
          <w:p>
            <w:pPr>
              <w:pStyle w:val="ListParagraph"/>
              <w:widowControl w:val="false"/>
              <w:numPr>
                <w:ilvl w:val="0"/>
                <w:numId w:val="0"/>
              </w:numPr>
              <w:tabs>
                <w:tab w:val="clear" w:pos="57"/>
                <w:tab w:val="left" w:pos="0" w:leader="none"/>
                <w:tab w:val="left" w:pos="36" w:leader="none"/>
              </w:tabs>
              <w:suppressAutoHyphens w:val="true"/>
              <w:spacing w:lineRule="auto" w:line="240" w:before="0" w:after="0"/>
              <w:ind w:hanging="0" w:left="20" w:right="34"/>
              <w:contextualSpacing/>
              <w:rPr>
                <w:sz w:val="28"/>
                <w:szCs w:val="28"/>
              </w:rPr>
            </w:pPr>
            <w:r>
              <w:rPr>
                <w:rFonts w:eastAsia="Times New Roman" w:cs="Times New Roman"/>
                <w:color w:val="000000"/>
                <w:kern w:val="0"/>
                <w:sz w:val="28"/>
                <w:szCs w:val="28"/>
                <w:lang w:val="uk-UA" w:bidi="ar-SA"/>
              </w:rPr>
              <w:t>- розуміння змісту завдання і його кінцевих результатів, самостійне визначення можливих шляхів досягнення</w:t>
            </w:r>
          </w:p>
        </w:tc>
      </w:tr>
      <w:tr>
        <w:trPr>
          <w:trHeight w:val="198" w:hRule="atLeast"/>
        </w:trPr>
        <w:tc>
          <w:tcPr>
            <w:tcW w:w="534" w:type="dxa"/>
            <w:tcBorders/>
          </w:tcPr>
          <w:p>
            <w:pPr>
              <w:pStyle w:val="Normal"/>
              <w:widowControl/>
              <w:suppressAutoHyphens w:val="true"/>
              <w:spacing w:before="0" w:after="0"/>
              <w:ind w:hanging="0"/>
              <w:rPr>
                <w:sz w:val="28"/>
                <w:szCs w:val="28"/>
              </w:rPr>
            </w:pPr>
            <w:r>
              <w:rPr>
                <w:rFonts w:eastAsia="Times New Roman" w:cs="Times New Roman"/>
                <w:kern w:val="0"/>
                <w:sz w:val="28"/>
                <w:szCs w:val="28"/>
                <w:lang w:val="uk-UA" w:bidi="ar-SA"/>
              </w:rPr>
              <w:t>3.</w:t>
            </w:r>
          </w:p>
        </w:tc>
        <w:tc>
          <w:tcPr>
            <w:tcW w:w="2978" w:type="dxa"/>
            <w:tcBorders/>
          </w:tcPr>
          <w:p>
            <w:pPr>
              <w:pStyle w:val="Normal"/>
              <w:widowControl w:val="false"/>
              <w:suppressAutoHyphens w:val="true"/>
              <w:spacing w:lineRule="auto" w:line="240" w:before="0" w:after="0"/>
              <w:ind w:hanging="0" w:right="106"/>
              <w:rPr>
                <w:sz w:val="28"/>
                <w:szCs w:val="28"/>
              </w:rPr>
            </w:pPr>
            <w:r>
              <w:rPr>
                <w:rFonts w:eastAsia="Times New Roman" w:cs="Times New Roman"/>
                <w:color w:val="000000"/>
                <w:kern w:val="0"/>
                <w:sz w:val="28"/>
                <w:szCs w:val="28"/>
                <w:lang w:val="uk-UA" w:bidi="ar-SA"/>
              </w:rPr>
              <w:t>Відповідальність</w:t>
            </w:r>
          </w:p>
        </w:tc>
        <w:tc>
          <w:tcPr>
            <w:tcW w:w="5998" w:type="dxa"/>
            <w:gridSpan w:val="2"/>
            <w:tcBorders/>
          </w:tcPr>
          <w:p>
            <w:pPr>
              <w:pStyle w:val="Normal"/>
              <w:widowControl w:val="false"/>
              <w:tabs>
                <w:tab w:val="clear" w:pos="57"/>
                <w:tab w:val="left" w:pos="36" w:leader="none"/>
              </w:tabs>
              <w:suppressAutoHyphens w:val="true"/>
              <w:spacing w:lineRule="auto" w:line="240" w:before="0" w:after="0"/>
              <w:ind w:hanging="0"/>
              <w:rPr>
                <w:rFonts w:eastAsia="Times New Roman" w:cs="Times New Roman"/>
                <w:color w:val="000000"/>
                <w:kern w:val="0"/>
                <w:sz w:val="28"/>
                <w:szCs w:val="28"/>
                <w:lang w:val="uk-UA" w:bidi="ar-SA"/>
              </w:rPr>
            </w:pPr>
            <w:r>
              <w:rPr>
                <w:rFonts w:eastAsia="Times New Roman" w:cs="Times New Roman"/>
                <w:color w:val="000000"/>
                <w:kern w:val="0"/>
                <w:sz w:val="28"/>
                <w:szCs w:val="28"/>
                <w:lang w:val="uk-UA" w:bidi="ar-SA"/>
              </w:rPr>
              <w:t>- усвідомлення важливості якісного виконання своїх посадових обов'язків з дотриманням строків та встановлених процедур;</w:t>
            </w:r>
          </w:p>
          <w:p>
            <w:pPr>
              <w:pStyle w:val="ListParagraph"/>
              <w:widowControl w:val="false"/>
              <w:numPr>
                <w:ilvl w:val="0"/>
                <w:numId w:val="0"/>
              </w:numPr>
              <w:tabs>
                <w:tab w:val="clear" w:pos="57"/>
                <w:tab w:val="left" w:pos="36" w:leader="none"/>
              </w:tabs>
              <w:suppressAutoHyphens w:val="true"/>
              <w:spacing w:lineRule="auto" w:line="240" w:before="0" w:after="0"/>
              <w:ind w:hanging="0" w:left="36" w:right="34"/>
              <w:contextualSpacing/>
              <w:rPr>
                <w:sz w:val="28"/>
                <w:szCs w:val="28"/>
              </w:rPr>
            </w:pPr>
            <w:r>
              <w:rPr>
                <w:rFonts w:eastAsia="Times New Roman" w:cs="Times New Roman"/>
                <w:color w:val="000000"/>
                <w:kern w:val="0"/>
                <w:sz w:val="28"/>
                <w:szCs w:val="28"/>
                <w:lang w:val="uk-UA" w:bidi="ar-SA"/>
              </w:rPr>
              <w:t>- 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tabs>
                <w:tab w:val="clear" w:pos="57"/>
                <w:tab w:val="left" w:pos="36" w:leader="none"/>
              </w:tabs>
              <w:suppressAutoHyphens w:val="true"/>
              <w:spacing w:lineRule="auto" w:line="240" w:before="0" w:after="0"/>
              <w:ind w:hanging="0"/>
              <w:rPr>
                <w:rFonts w:eastAsia="Times New Roman" w:cs="Times New Roman"/>
                <w:color w:val="000000"/>
                <w:kern w:val="0"/>
                <w:sz w:val="28"/>
                <w:szCs w:val="28"/>
                <w:lang w:val="uk-UA" w:bidi="ar-SA"/>
              </w:rPr>
            </w:pPr>
            <w:r>
              <w:rPr>
                <w:rFonts w:eastAsia="Times New Roman" w:cs="Times New Roman"/>
                <w:color w:val="000000"/>
                <w:kern w:val="0"/>
                <w:sz w:val="28"/>
                <w:szCs w:val="28"/>
                <w:lang w:val="uk-UA" w:bidi="ar-SA"/>
              </w:rPr>
              <w:t>здатність брати на себе зобов’язання, чітко їх дотримуватись і виконувати</w:t>
            </w:r>
          </w:p>
        </w:tc>
      </w:tr>
      <w:tr>
        <w:trPr>
          <w:trHeight w:val="198" w:hRule="atLeast"/>
        </w:trPr>
        <w:tc>
          <w:tcPr>
            <w:tcW w:w="534" w:type="dxa"/>
            <w:tcBorders>
              <w:top w:val="nil"/>
            </w:tcBorders>
          </w:tcPr>
          <w:p>
            <w:pPr>
              <w:pStyle w:val="Normal"/>
              <w:widowControl/>
              <w:suppressAutoHyphens w:val="true"/>
              <w:spacing w:before="0" w:after="0"/>
              <w:ind w:hanging="0"/>
              <w:rPr>
                <w:sz w:val="28"/>
                <w:szCs w:val="28"/>
              </w:rPr>
            </w:pPr>
            <w:r>
              <w:rPr>
                <w:sz w:val="28"/>
                <w:szCs w:val="28"/>
              </w:rPr>
            </w:r>
          </w:p>
        </w:tc>
        <w:tc>
          <w:tcPr>
            <w:tcW w:w="2978" w:type="dxa"/>
            <w:tcBorders>
              <w:top w:val="nil"/>
            </w:tcBorders>
          </w:tcPr>
          <w:p>
            <w:pPr>
              <w:pStyle w:val="Normal"/>
              <w:widowControl w:val="false"/>
              <w:tabs>
                <w:tab w:val="clear" w:pos="57"/>
                <w:tab w:val="left" w:pos="1903" w:leader="none"/>
              </w:tabs>
              <w:suppressAutoHyphens w:val="true"/>
              <w:spacing w:lineRule="auto" w:line="240" w:before="0" w:after="0"/>
              <w:ind w:hanging="0" w:right="106"/>
              <w:rPr>
                <w:sz w:val="28"/>
                <w:szCs w:val="28"/>
              </w:rPr>
            </w:pPr>
            <w:r>
              <w:rPr>
                <w:rFonts w:eastAsia="Times New Roman" w:cs="Times New Roman"/>
                <w:kern w:val="0"/>
                <w:sz w:val="28"/>
                <w:szCs w:val="28"/>
                <w:lang w:val="uk-UA" w:bidi="ar-SA"/>
              </w:rPr>
              <w:t>Комунікація та взаємодія</w:t>
            </w:r>
          </w:p>
        </w:tc>
        <w:tc>
          <w:tcPr>
            <w:tcW w:w="5998" w:type="dxa"/>
            <w:gridSpan w:val="2"/>
            <w:tcBorders>
              <w:top w:val="nil"/>
            </w:tcBorders>
          </w:tcPr>
          <w:p>
            <w:pPr>
              <w:pStyle w:val="Normal"/>
              <w:widowControl w:val="false"/>
              <w:tabs>
                <w:tab w:val="clear" w:pos="57"/>
                <w:tab w:val="left" w:pos="36" w:leader="none"/>
              </w:tabs>
              <w:suppressAutoHyphens w:val="true"/>
              <w:spacing w:lineRule="auto" w:line="240" w:before="0" w:after="0"/>
              <w:ind w:hanging="0"/>
              <w:rPr>
                <w:rFonts w:eastAsia="Times New Roman" w:cs="Times New Roman"/>
                <w:color w:val="000000"/>
                <w:kern w:val="0"/>
                <w:sz w:val="28"/>
                <w:szCs w:val="28"/>
                <w:lang w:val="uk-UA" w:bidi="ar-SA"/>
              </w:rPr>
            </w:pPr>
            <w:r>
              <w:rPr>
                <w:rFonts w:eastAsia="Times New Roman" w:cs="Times New Roman"/>
                <w:color w:val="000000"/>
                <w:kern w:val="0"/>
                <w:sz w:val="28"/>
                <w:szCs w:val="28"/>
                <w:lang w:val="uk-UA" w:bidi="ar-SA"/>
              </w:rPr>
              <w:t>- вміння визначати заінтересовані і впливові сторони та розбудовувати партнерські відносини;</w:t>
            </w:r>
          </w:p>
          <w:p>
            <w:pPr>
              <w:pStyle w:val="Normal"/>
              <w:widowControl w:val="false"/>
              <w:numPr>
                <w:ilvl w:val="0"/>
                <w:numId w:val="0"/>
              </w:numPr>
              <w:tabs>
                <w:tab w:val="clear" w:pos="57"/>
                <w:tab w:val="left" w:pos="36" w:leader="none"/>
              </w:tabs>
              <w:suppressAutoHyphens w:val="true"/>
              <w:spacing w:lineRule="auto" w:line="240" w:before="0" w:after="0"/>
              <w:ind w:hanging="0" w:left="36" w:right="34"/>
              <w:rPr>
                <w:sz w:val="28"/>
                <w:szCs w:val="28"/>
              </w:rPr>
            </w:pPr>
            <w:r>
              <w:rPr>
                <w:rFonts w:eastAsia="Times New Roman" w:cs="Times New Roman"/>
                <w:color w:val="000000"/>
                <w:kern w:val="0"/>
                <w:sz w:val="28"/>
                <w:szCs w:val="28"/>
                <w:lang w:val="uk-UA" w:bidi="ar-SA"/>
              </w:rPr>
              <w:t>- здатність ефективно взаємодіяти, дослухатися, сприймати та викладати думку;</w:t>
            </w:r>
          </w:p>
          <w:p>
            <w:pPr>
              <w:pStyle w:val="Normal"/>
              <w:widowControl w:val="false"/>
              <w:numPr>
                <w:ilvl w:val="0"/>
                <w:numId w:val="0"/>
              </w:numPr>
              <w:tabs>
                <w:tab w:val="clear" w:pos="57"/>
                <w:tab w:val="left" w:pos="36" w:leader="none"/>
              </w:tabs>
              <w:suppressAutoHyphens w:val="true"/>
              <w:spacing w:lineRule="auto" w:line="240" w:before="0" w:after="0"/>
              <w:ind w:hanging="0" w:left="36" w:right="34"/>
              <w:rPr>
                <w:sz w:val="28"/>
                <w:szCs w:val="28"/>
              </w:rPr>
            </w:pPr>
            <w:r>
              <w:rPr>
                <w:rFonts w:eastAsia="Times New Roman" w:cs="Times New Roman"/>
                <w:color w:val="000000"/>
                <w:kern w:val="0"/>
                <w:sz w:val="28"/>
                <w:szCs w:val="28"/>
                <w:lang w:val="uk-UA" w:bidi="ar-SA"/>
              </w:rPr>
              <w:t>- вміння публічно виступати перед аудиторією;</w:t>
            </w:r>
          </w:p>
          <w:p>
            <w:pPr>
              <w:pStyle w:val="Normal"/>
              <w:widowControl w:val="false"/>
              <w:tabs>
                <w:tab w:val="clear" w:pos="57"/>
                <w:tab w:val="left" w:pos="36" w:leader="none"/>
              </w:tabs>
              <w:suppressAutoHyphens w:val="true"/>
              <w:spacing w:lineRule="auto" w:line="240" w:before="0" w:after="0"/>
              <w:ind w:hanging="0"/>
              <w:rPr>
                <w:rFonts w:eastAsia="Times New Roman" w:cs="Times New Roman"/>
                <w:color w:val="000000"/>
                <w:kern w:val="0"/>
                <w:sz w:val="28"/>
                <w:szCs w:val="28"/>
                <w:lang w:val="uk-UA" w:bidi="ar-SA"/>
              </w:rPr>
            </w:pPr>
            <w:r>
              <w:rPr>
                <w:rFonts w:eastAsia="Times New Roman" w:cs="Times New Roman"/>
                <w:color w:val="000000"/>
                <w:kern w:val="0"/>
                <w:sz w:val="28"/>
                <w:szCs w:val="28"/>
                <w:lang w:val="uk-UA" w:bidi="ar-SA"/>
              </w:rPr>
              <w:t>- здатність переконувати інших за допомогою аргументів та послідовної комунікації</w:t>
            </w:r>
          </w:p>
        </w:tc>
      </w:tr>
      <w:tr>
        <w:trPr>
          <w:trHeight w:val="378" w:hRule="atLeast"/>
        </w:trPr>
        <w:tc>
          <w:tcPr>
            <w:tcW w:w="9510" w:type="dxa"/>
            <w:gridSpan w:val="4"/>
            <w:tcBorders/>
          </w:tcPr>
          <w:p>
            <w:pPr>
              <w:pStyle w:val="Normal"/>
              <w:widowControl/>
              <w:suppressAutoHyphens w:val="true"/>
              <w:spacing w:before="0" w:after="0"/>
              <w:jc w:val="center"/>
              <w:rPr>
                <w:sz w:val="28"/>
                <w:szCs w:val="28"/>
              </w:rPr>
            </w:pPr>
            <w:r>
              <w:rPr>
                <w:rFonts w:eastAsia="Times New Roman" w:cs="Times New Roman"/>
                <w:b/>
                <w:kern w:val="0"/>
                <w:sz w:val="28"/>
                <w:szCs w:val="28"/>
                <w:lang w:val="uk-UA" w:bidi="ar-SA"/>
              </w:rPr>
              <w:t>Професійні знання</w:t>
            </w:r>
          </w:p>
        </w:tc>
      </w:tr>
      <w:tr>
        <w:trPr>
          <w:trHeight w:val="255" w:hRule="atLeast"/>
        </w:trPr>
        <w:tc>
          <w:tcPr>
            <w:tcW w:w="3544" w:type="dxa"/>
            <w:gridSpan w:val="3"/>
            <w:tcBorders/>
          </w:tcPr>
          <w:p>
            <w:pPr>
              <w:pStyle w:val="Default"/>
              <w:widowControl/>
              <w:suppressAutoHyphens w:val="true"/>
              <w:spacing w:before="0" w:after="0"/>
              <w:jc w:val="left"/>
              <w:rPr>
                <w:sz w:val="28"/>
                <w:szCs w:val="28"/>
              </w:rPr>
            </w:pPr>
            <w:r>
              <w:rPr>
                <w:rFonts w:eastAsia="Times New Roman" w:cs="Times New Roman"/>
                <w:b/>
                <w:bCs/>
                <w:color w:val="auto"/>
                <w:kern w:val="0"/>
                <w:sz w:val="28"/>
                <w:szCs w:val="28"/>
                <w:lang w:val="uk-UA" w:eastAsia="ru-RU" w:bidi="ar-SA"/>
              </w:rPr>
              <w:t xml:space="preserve">              </w:t>
            </w:r>
            <w:r>
              <w:rPr>
                <w:rFonts w:eastAsia="Times New Roman" w:cs="Times New Roman"/>
                <w:b/>
                <w:bCs/>
                <w:color w:val="auto"/>
                <w:kern w:val="0"/>
                <w:sz w:val="28"/>
                <w:szCs w:val="28"/>
                <w:lang w:val="uk-UA" w:eastAsia="ru-RU" w:bidi="ar-SA"/>
              </w:rPr>
              <w:t>Вимога</w:t>
            </w:r>
          </w:p>
        </w:tc>
        <w:tc>
          <w:tcPr>
            <w:tcW w:w="5966" w:type="dxa"/>
            <w:tcBorders/>
          </w:tcPr>
          <w:p>
            <w:pPr>
              <w:pStyle w:val="Normal"/>
              <w:widowControl/>
              <w:suppressAutoHyphens w:val="true"/>
              <w:spacing w:before="0" w:after="0"/>
              <w:rPr>
                <w:sz w:val="28"/>
                <w:szCs w:val="28"/>
              </w:rPr>
            </w:pPr>
            <w:r>
              <w:rPr>
                <w:rFonts w:eastAsia="Times New Roman" w:cs="Times New Roman"/>
                <w:b/>
                <w:kern w:val="0"/>
                <w:sz w:val="28"/>
                <w:szCs w:val="28"/>
                <w:lang w:val="uk-UA" w:bidi="ar-SA"/>
              </w:rPr>
              <w:t>Компоненти вимоги</w:t>
            </w:r>
          </w:p>
        </w:tc>
      </w:tr>
      <w:tr>
        <w:trPr>
          <w:trHeight w:val="210" w:hRule="atLeast"/>
        </w:trPr>
        <w:tc>
          <w:tcPr>
            <w:tcW w:w="534" w:type="dxa"/>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1.</w:t>
            </w:r>
          </w:p>
        </w:tc>
        <w:tc>
          <w:tcPr>
            <w:tcW w:w="3010" w:type="dxa"/>
            <w:gridSpan w:val="2"/>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Знання законодавства</w:t>
            </w:r>
          </w:p>
        </w:tc>
        <w:tc>
          <w:tcPr>
            <w:tcW w:w="5966" w:type="dxa"/>
            <w:tcBorders/>
          </w:tcPr>
          <w:p>
            <w:pPr>
              <w:pStyle w:val="Normal"/>
              <w:widowControl/>
              <w:suppressAutoHyphens w:val="true"/>
              <w:spacing w:before="0" w:after="0"/>
              <w:ind w:hanging="0"/>
              <w:jc w:val="center"/>
              <w:rPr>
                <w:sz w:val="28"/>
                <w:szCs w:val="28"/>
              </w:rPr>
            </w:pPr>
            <w:r>
              <w:rPr>
                <w:rFonts w:eastAsia="Times New Roman" w:cs="Times New Roman"/>
                <w:kern w:val="0"/>
                <w:sz w:val="28"/>
                <w:szCs w:val="28"/>
                <w:lang w:val="uk-UA" w:bidi="ar-SA"/>
              </w:rPr>
              <w:t>Знання:</w:t>
            </w:r>
          </w:p>
          <w:p>
            <w:pPr>
              <w:pStyle w:val="Normal"/>
              <w:widowControl/>
              <w:suppressAutoHyphens w:val="true"/>
              <w:spacing w:before="0" w:after="0"/>
              <w:ind w:hanging="0"/>
              <w:rPr>
                <w:sz w:val="28"/>
                <w:szCs w:val="28"/>
              </w:rPr>
            </w:pPr>
            <w:r>
              <w:rPr>
                <w:rFonts w:eastAsia="Times New Roman" w:cs="Times New Roman"/>
                <w:kern w:val="0"/>
                <w:sz w:val="28"/>
                <w:szCs w:val="28"/>
                <w:lang w:val="uk-UA" w:bidi="ar-SA"/>
              </w:rPr>
              <w:t>- Конституції України;</w:t>
            </w:r>
          </w:p>
          <w:p>
            <w:pPr>
              <w:pStyle w:val="Normal"/>
              <w:widowControl/>
              <w:suppressAutoHyphens w:val="true"/>
              <w:spacing w:before="0" w:after="0"/>
              <w:ind w:hanging="0"/>
              <w:rPr>
                <w:sz w:val="28"/>
                <w:szCs w:val="28"/>
              </w:rPr>
            </w:pPr>
            <w:r>
              <w:rPr>
                <w:rFonts w:eastAsia="Times New Roman" w:cs="Times New Roman"/>
                <w:kern w:val="0"/>
                <w:sz w:val="28"/>
                <w:szCs w:val="28"/>
                <w:lang w:val="uk-UA" w:bidi="ar-SA"/>
              </w:rPr>
              <w:t>- Закону України «Про запобігання корупції»;</w:t>
            </w:r>
          </w:p>
          <w:p>
            <w:pPr>
              <w:pStyle w:val="Normal"/>
              <w:widowControl/>
              <w:suppressAutoHyphens w:val="true"/>
              <w:spacing w:before="0" w:after="0"/>
              <w:ind w:hanging="0"/>
              <w:rPr>
                <w:sz w:val="28"/>
                <w:szCs w:val="28"/>
              </w:rPr>
            </w:pPr>
            <w:r>
              <w:rPr>
                <w:rFonts w:eastAsia="Times New Roman" w:cs="Times New Roman"/>
                <w:kern w:val="0"/>
                <w:sz w:val="28"/>
                <w:szCs w:val="28"/>
                <w:lang w:val="uk-UA" w:bidi="ar-SA"/>
              </w:rPr>
              <w:t xml:space="preserve"> </w:t>
            </w:r>
            <w:r>
              <w:rPr>
                <w:rFonts w:eastAsia="Times New Roman" w:cs="Times New Roman"/>
                <w:kern w:val="0"/>
                <w:sz w:val="28"/>
                <w:szCs w:val="28"/>
                <w:lang w:val="uk-UA" w:bidi="ar-SA"/>
              </w:rPr>
              <w:t>- Закону України «Про державну службу»;</w:t>
            </w:r>
          </w:p>
          <w:p>
            <w:pPr>
              <w:pStyle w:val="Normal"/>
              <w:widowControl/>
              <w:suppressAutoHyphens w:val="true"/>
              <w:spacing w:before="0" w:after="0"/>
              <w:ind w:firstLine="3"/>
              <w:rPr>
                <w:sz w:val="28"/>
                <w:szCs w:val="28"/>
              </w:rPr>
            </w:pPr>
            <w:r>
              <w:rPr>
                <w:rFonts w:eastAsia="Times New Roman" w:cs="Times New Roman"/>
                <w:kern w:val="0"/>
                <w:sz w:val="28"/>
                <w:szCs w:val="28"/>
                <w:lang w:val="uk-UA" w:bidi="ar-SA"/>
              </w:rPr>
              <w:t>-</w:t>
            </w:r>
            <w:r>
              <w:rPr>
                <w:rFonts w:eastAsia="Times New Roman" w:cs="Times New Roman"/>
                <w:kern w:val="0"/>
                <w:sz w:val="28"/>
                <w:szCs w:val="28"/>
                <w:lang w:val="uk-UA" w:eastAsia="uk-UA" w:bidi="ar-SA"/>
              </w:rPr>
              <w:t xml:space="preserve"> Закону України </w:t>
            </w:r>
            <w:r>
              <w:rPr>
                <w:rFonts w:eastAsia="Times New Roman" w:cs="Times New Roman"/>
                <w:kern w:val="0"/>
                <w:sz w:val="28"/>
                <w:szCs w:val="28"/>
                <w:lang w:val="uk-UA" w:bidi="ar-SA"/>
              </w:rPr>
              <w:t>«</w:t>
            </w:r>
            <w:r>
              <w:rPr>
                <w:rFonts w:eastAsia="Times New Roman" w:cs="Times New Roman"/>
                <w:kern w:val="0"/>
                <w:sz w:val="28"/>
                <w:szCs w:val="28"/>
                <w:lang w:val="uk-UA" w:eastAsia="uk-UA" w:bidi="ar-SA"/>
              </w:rPr>
              <w:t>Про доступ до публічної інформації</w:t>
            </w:r>
            <w:r>
              <w:rPr>
                <w:rFonts w:eastAsia="Times New Roman" w:cs="Times New Roman"/>
                <w:kern w:val="0"/>
                <w:sz w:val="28"/>
                <w:szCs w:val="28"/>
                <w:lang w:val="uk-UA" w:bidi="ar-SA"/>
              </w:rPr>
              <w:t>»;</w:t>
            </w:r>
          </w:p>
          <w:p>
            <w:pPr>
              <w:pStyle w:val="cs66e64e55"/>
              <w:widowControl/>
              <w:suppressAutoHyphens w:val="true"/>
              <w:spacing w:beforeAutospacing="0" w:before="0" w:afterAutospacing="0" w:after="0"/>
              <w:jc w:val="both"/>
              <w:rPr/>
            </w:pPr>
            <w:r>
              <w:rPr>
                <w:rStyle w:val="csd2c743de"/>
                <w:rFonts w:eastAsia="Times New Roman" w:cs="Times New Roman"/>
                <w:color w:val="000000"/>
                <w:kern w:val="0"/>
                <w:sz w:val="28"/>
                <w:szCs w:val="28"/>
                <w:lang w:val="uk-UA" w:eastAsia="uk-UA" w:bidi="ar-SA"/>
              </w:rPr>
              <w:t xml:space="preserve">- Закону України </w:t>
            </w:r>
            <w:r>
              <w:rPr>
                <w:rStyle w:val="csd2c743de"/>
                <w:rFonts w:eastAsia="Times New Roman" w:cs="Times New Roman"/>
                <w:color w:val="000000"/>
                <w:kern w:val="0"/>
                <w:sz w:val="28"/>
                <w:szCs w:val="28"/>
                <w:lang w:val="uk-UA" w:bidi="ar-SA"/>
              </w:rPr>
              <w:t>«</w:t>
            </w:r>
            <w:r>
              <w:rPr>
                <w:rStyle w:val="csd2c743de"/>
                <w:rFonts w:eastAsia="Times New Roman" w:cs="Times New Roman"/>
                <w:color w:val="000000"/>
                <w:kern w:val="0"/>
                <w:sz w:val="28"/>
                <w:szCs w:val="28"/>
                <w:lang w:val="uk-UA" w:eastAsia="uk-UA" w:bidi="ar-SA"/>
              </w:rPr>
              <w:t>Про захист персональних даних</w:t>
            </w:r>
            <w:r>
              <w:rPr>
                <w:rStyle w:val="csd2c743de"/>
                <w:rFonts w:eastAsia="Times New Roman" w:cs="Times New Roman"/>
                <w:color w:val="000000"/>
                <w:kern w:val="0"/>
                <w:sz w:val="28"/>
                <w:szCs w:val="28"/>
                <w:lang w:val="uk-UA" w:bidi="ar-SA"/>
              </w:rPr>
              <w:t>»</w:t>
            </w:r>
            <w:r>
              <w:rPr>
                <w:rStyle w:val="csd2c743de"/>
                <w:rFonts w:eastAsia="Times New Roman" w:cs="Times New Roman"/>
                <w:color w:val="000000"/>
                <w:kern w:val="0"/>
                <w:sz w:val="28"/>
                <w:szCs w:val="28"/>
                <w:lang w:val="uk-UA" w:eastAsia="uk-UA" w:bidi="ar-SA"/>
              </w:rPr>
              <w:t>.</w:t>
            </w:r>
          </w:p>
        </w:tc>
      </w:tr>
      <w:tr>
        <w:trPr>
          <w:trHeight w:val="2834" w:hRule="atLeast"/>
        </w:trPr>
        <w:tc>
          <w:tcPr>
            <w:tcW w:w="534" w:type="dxa"/>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2.</w:t>
            </w:r>
          </w:p>
        </w:tc>
        <w:tc>
          <w:tcPr>
            <w:tcW w:w="3010" w:type="dxa"/>
            <w:gridSpan w:val="2"/>
            <w:tcBorders/>
          </w:tcPr>
          <w:p>
            <w:pPr>
              <w:pStyle w:val="Default"/>
              <w:widowControl/>
              <w:suppressAutoHyphens w:val="true"/>
              <w:spacing w:before="0" w:after="0"/>
              <w:jc w:val="left"/>
              <w:rPr>
                <w:sz w:val="28"/>
                <w:szCs w:val="28"/>
              </w:rPr>
            </w:pPr>
            <w:r>
              <w:rPr>
                <w:rFonts w:eastAsia="Times New Roman" w:cs="Times New Roman"/>
                <w:bCs/>
                <w:color w:val="auto"/>
                <w:kern w:val="0"/>
                <w:sz w:val="28"/>
                <w:szCs w:val="28"/>
                <w:lang w:val="uk-UA" w:eastAsia="ru-RU" w:bidi="ar-SA"/>
              </w:rPr>
              <w:t>Знання законодавства у сфері</w:t>
            </w:r>
          </w:p>
        </w:tc>
        <w:tc>
          <w:tcPr>
            <w:tcW w:w="5966" w:type="dxa"/>
            <w:tcBorders/>
          </w:tcPr>
          <w:p>
            <w:pPr>
              <w:pStyle w:val="Normal"/>
              <w:widowControl/>
              <w:suppressAutoHyphens w:val="true"/>
              <w:spacing w:before="0" w:after="0"/>
              <w:ind w:hanging="0"/>
              <w:rPr/>
            </w:pPr>
            <w:r>
              <w:rPr>
                <w:rStyle w:val="csd2c743de"/>
                <w:rFonts w:eastAsia="Times New Roman" w:cs="Times New Roman"/>
                <w:color w:val="000000"/>
                <w:kern w:val="0"/>
                <w:sz w:val="28"/>
                <w:szCs w:val="28"/>
                <w:lang w:val="uk-UA" w:bidi="ar-SA"/>
              </w:rPr>
              <w:t>- Закон України “Про публічні закупівлі”</w:t>
            </w:r>
          </w:p>
          <w:p>
            <w:pPr>
              <w:pStyle w:val="Normal"/>
              <w:widowControl/>
              <w:suppressAutoHyphens w:val="true"/>
              <w:spacing w:before="0" w:after="0"/>
              <w:ind w:hanging="0"/>
              <w:rPr/>
            </w:pPr>
            <w:r>
              <w:rPr>
                <w:rStyle w:val="csd2c743de"/>
                <w:rFonts w:eastAsia="Times New Roman" w:cs="Times New Roman"/>
                <w:color w:val="000000"/>
                <w:kern w:val="0"/>
                <w:sz w:val="28"/>
                <w:szCs w:val="28"/>
                <w:lang w:val="uk-UA" w:bidi="ar-SA"/>
              </w:rPr>
              <w:t>-Постанова КМУ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ії правового режиму воєнного стану в Україні та протягом 90 днів з дня його припинення або скасування» від 12.10.2022 №1178.</w:t>
            </w:r>
          </w:p>
        </w:tc>
      </w:tr>
    </w:tbl>
    <w:p>
      <w:pPr>
        <w:pStyle w:val="Style17"/>
        <w:ind w:hanging="0"/>
        <w:jc w:val="center"/>
        <w:rPr>
          <w:bCs/>
          <w:szCs w:val="28"/>
        </w:rPr>
      </w:pPr>
      <w:r>
        <w:rPr>
          <w:bCs/>
          <w:szCs w:val="28"/>
        </w:rPr>
        <w:t>________________________</w:t>
      </w:r>
    </w:p>
    <w:sectPr>
      <w:headerReference w:type="even" r:id="rId2"/>
      <w:headerReference w:type="default" r:id="rId3"/>
      <w:headerReference w:type="first" r:id="rId4"/>
      <w:type w:val="nextPage"/>
      <w:pgSz w:w="11906" w:h="16838"/>
      <w:pgMar w:left="1701" w:right="567" w:gutter="0" w:header="567" w:top="1134" w:footer="0" w:bottom="709"/>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32,4932" stroked="t" o:allowincell="f" style="position:absolute;margin-left:-140.25pt;margin-top:-140.25pt;width:139.75pt;height:139.75pt;mso-wrap-style:none;v-text-anchor:middle;mso-position-horizontal:center;mso-position-horizontal-relative:margin" path="m4931,4931l0,4931l0,0l4931,0l4931,4931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w:pict>
        <v:shape id="shape_0" coordsize="10911,3921" stroked="t" o:allowincell="f" style="position:absolute;margin-left:86.3pt;margin-top:-1857.45pt;width:309.2pt;height:111.1pt;mso-position-horizontal:center;mso-position-horizontal-relative:margin" path="m10910,0l10910,3920l0,3920l0,0e">
          <v:stroke color="black" joinstyle="round" endcap="flat"/>
          <v:fill o:detectmouseclick="t" on="false"/>
          <w10:wrap type="none"/>
        </v:shape>
      </w:pic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57"/>
  <w:autoHyphenation w:val="true"/>
  <w:hyphenationZone w:val="0"/>
  <w:compat>
    <w:doNotBreakWrappedTables/>
    <w:compatSetting w:name="compatibilityMode" w:uri="http://schemas.microsoft.com/office/word" w:val="12"/>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0"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1" w:customStyle="1">
    <w:name w:val="Текст у виносці Знак1"/>
    <w:basedOn w:val="DefaultParagraphFont"/>
    <w:link w:val="BalloonText"/>
    <w:uiPriority w:val="99"/>
    <w:semiHidden/>
    <w:qFormat/>
    <w:rsid w:val="00c6272e"/>
    <w:rPr>
      <w:rFonts w:ascii="Segoe UI" w:hAnsi="Segoe UI" w:cs="Segoe UI"/>
      <w:sz w:val="18"/>
      <w:szCs w:val="18"/>
      <w:lang w:eastAsia="ru-RU"/>
    </w:rPr>
  </w:style>
  <w:style w:type="character" w:styleId="UnresolvedMention" w:customStyle="1">
    <w:name w:val="Unresolved Mention"/>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11" w:customStyle="1">
    <w:name w:val="Основний текст Знак1"/>
    <w:basedOn w:val="DefaultParagraphFont"/>
    <w:qFormat/>
    <w:rsid w:val="000333ef"/>
    <w:rPr>
      <w:sz w:val="28"/>
      <w:lang w:eastAsia="ru-RU"/>
    </w:rPr>
  </w:style>
  <w:style w:type="character" w:styleId="31" w:customStyle="1">
    <w:name w:val="Основний текст з відступом 3 Знак1"/>
    <w:basedOn w:val="DefaultParagraphFont"/>
    <w:link w:val="BodyTextIndent3"/>
    <w:uiPriority w:val="99"/>
    <w:qFormat/>
    <w:rsid w:val="001f4aca"/>
    <w:rPr>
      <w:rFonts w:eastAsia="Calibri" w:cs="" w:cstheme="minorBidi" w:eastAsiaTheme="minorHAnsi"/>
      <w:sz w:val="16"/>
      <w:szCs w:val="16"/>
      <w:lang w:eastAsia="en-US"/>
    </w:rPr>
  </w:style>
  <w:style w:type="character" w:styleId="12" w:customStyle="1">
    <w:name w:val="Верхній колонтитул Знак1"/>
    <w:basedOn w:val="DefaultParagraphFont"/>
    <w:uiPriority w:val="99"/>
    <w:qFormat/>
    <w:rsid w:val="00125745"/>
    <w:rPr>
      <w:sz w:val="28"/>
      <w:lang w:eastAsia="ru-RU"/>
    </w:rPr>
  </w:style>
  <w:style w:type="character" w:styleId="Style10" w:customStyle="1">
    <w:name w:val="Підзаголовок Знак"/>
    <w:basedOn w:val="DefaultParagraphFont"/>
    <w:uiPriority w:val="99"/>
    <w:qFormat/>
    <w:rsid w:val="00de0c41"/>
    <w:rPr>
      <w:b/>
      <w:sz w:val="28"/>
    </w:rPr>
  </w:style>
  <w:style w:type="character" w:styleId="rvts0" w:customStyle="1">
    <w:name w:val="rvts0"/>
    <w:qFormat/>
    <w:rsid w:val="005a46ff"/>
    <w:rPr>
      <w:rFonts w:cs="Times New Roman"/>
    </w:rPr>
  </w:style>
  <w:style w:type="character" w:styleId="csd2c743de" w:customStyle="1">
    <w:name w:val="csd2c743de"/>
    <w:basedOn w:val="DefaultParagraphFont"/>
    <w:qFormat/>
    <w:rsid w:val="002330a4"/>
    <w:rPr/>
  </w:style>
  <w:style w:type="character" w:styleId="cse6c83c5f" w:customStyle="1">
    <w:name w:val="cse6c83c5f"/>
    <w:basedOn w:val="DefaultParagraphFont"/>
    <w:qFormat/>
    <w:rsid w:val="004f2298"/>
    <w:rPr/>
  </w:style>
  <w:style w:type="character" w:styleId="cs23fb0664" w:customStyle="1">
    <w:name w:val="cs23fb0664"/>
    <w:basedOn w:val="DefaultParagraphFont"/>
    <w:qFormat/>
    <w:rsid w:val="009815d1"/>
    <w:rPr/>
  </w:style>
  <w:style w:type="character" w:styleId="csfdf54dc3" w:customStyle="1">
    <w:name w:val="csfdf54dc3"/>
    <w:basedOn w:val="DefaultParagraphFont"/>
    <w:qFormat/>
    <w:rsid w:val="009815d1"/>
    <w:rPr/>
  </w:style>
  <w:style w:type="character" w:styleId="Hyperlink">
    <w:name w:val="Hyperlink"/>
    <w:rsid w:val="00ae4761"/>
    <w:rPr>
      <w:color w:val="000080"/>
      <w:u w:val="single"/>
    </w:rPr>
  </w:style>
  <w:style w:type="character" w:styleId="13" w:customStyle="1">
    <w:name w:val="Неразрешенное упоминание1"/>
    <w:basedOn w:val="DefaultParagraphFont"/>
    <w:qFormat/>
    <w:rsid w:val="00e64ab7"/>
    <w:rPr>
      <w:color w:val="605E5C"/>
      <w:shd w:fill="E1DFDD" w:val="clear"/>
    </w:rPr>
  </w:style>
  <w:style w:type="character" w:styleId="3" w:customStyle="1">
    <w:name w:val="Заголовок 3 Знак"/>
    <w:basedOn w:val="DefaultParagraphFont"/>
    <w:qFormat/>
    <w:rsid w:val="00e64ab7"/>
    <w:rPr>
      <w:b/>
      <w:i/>
      <w:sz w:val="28"/>
      <w:lang w:eastAsia="ru-RU"/>
    </w:rPr>
  </w:style>
  <w:style w:type="character" w:styleId="Strong">
    <w:name w:val="Strong"/>
    <w:basedOn w:val="DefaultParagraphFont"/>
    <w:qFormat/>
    <w:rsid w:val="00e64ab7"/>
    <w:rPr>
      <w:b/>
      <w:bCs/>
    </w:rPr>
  </w:style>
  <w:style w:type="character" w:styleId="FontStyle11" w:customStyle="1">
    <w:name w:val="Font Style11"/>
    <w:basedOn w:val="DefaultParagraphFont"/>
    <w:qFormat/>
    <w:rsid w:val="00e64ab7"/>
    <w:rPr>
      <w:rFonts w:ascii="Times New Roman" w:hAnsi="Times New Roman" w:cs="Times New Roman"/>
      <w:sz w:val="26"/>
      <w:szCs w:val="26"/>
    </w:rPr>
  </w:style>
  <w:style w:type="character" w:styleId="Style11" w:customStyle="1">
    <w:name w:val="Верхній колонтитул Знак"/>
    <w:basedOn w:val="DefaultParagraphFont"/>
    <w:qFormat/>
    <w:rsid w:val="00e64ab7"/>
    <w:rPr>
      <w:sz w:val="28"/>
      <w:lang w:eastAsia="ru-RU"/>
    </w:rPr>
  </w:style>
  <w:style w:type="character" w:styleId="32" w:customStyle="1">
    <w:name w:val="Основний текст з відступом 3 Знак"/>
    <w:basedOn w:val="DefaultParagraphFont"/>
    <w:qFormat/>
    <w:rsid w:val="00e64ab7"/>
    <w:rPr>
      <w:rFonts w:eastAsia="Calibri" w:cs="Times New Roman"/>
      <w:sz w:val="16"/>
      <w:szCs w:val="16"/>
      <w:lang w:eastAsia="en-US"/>
    </w:rPr>
  </w:style>
  <w:style w:type="character" w:styleId="Style12" w:customStyle="1">
    <w:name w:val="Основний текст Знак"/>
    <w:basedOn w:val="DefaultParagraphFont"/>
    <w:qFormat/>
    <w:rsid w:val="00e64ab7"/>
    <w:rPr>
      <w:sz w:val="28"/>
      <w:lang w:eastAsia="ru-RU"/>
    </w:rPr>
  </w:style>
  <w:style w:type="character" w:styleId="Style13" w:customStyle="1">
    <w:name w:val="Текст у виносці Знак"/>
    <w:basedOn w:val="DefaultParagraphFont"/>
    <w:qFormat/>
    <w:rsid w:val="00e64ab7"/>
    <w:rPr>
      <w:rFonts w:ascii="Segoe UI" w:hAnsi="Segoe UI" w:cs="Segoe UI"/>
      <w:sz w:val="18"/>
      <w:szCs w:val="18"/>
      <w:lang w:eastAsia="ru-RU"/>
    </w:rPr>
  </w:style>
  <w:style w:type="paragraph" w:styleId="Style14" w:customStyle="1">
    <w:name w:val="Заголовок"/>
    <w:basedOn w:val="Normal"/>
    <w:next w:val="BodyText"/>
    <w:qFormat/>
    <w:rsid w:val="00e64ab7"/>
    <w:pPr>
      <w:keepNext w:val="true"/>
      <w:spacing w:before="240" w:after="120"/>
    </w:pPr>
    <w:rPr>
      <w:rFonts w:ascii="Liberation Sans" w:hAnsi="Liberation Sans" w:eastAsia="Microsoft YaHei" w:cs="Lucida Sans"/>
      <w:szCs w:val="28"/>
    </w:rPr>
  </w:style>
  <w:style w:type="paragraph" w:styleId="BodyText">
    <w:name w:val="Body Text"/>
    <w:basedOn w:val="Normal"/>
    <w:link w:val="11"/>
    <w:unhideWhenUsed/>
    <w:rsid w:val="000333ef"/>
    <w:pPr>
      <w:spacing w:lineRule="auto" w:line="240"/>
      <w:ind w:hanging="0"/>
      <w:jc w:val="center"/>
    </w:pPr>
    <w:rPr/>
  </w:style>
  <w:style w:type="paragraph" w:styleId="List">
    <w:name w:val="List"/>
    <w:basedOn w:val="BodyText"/>
    <w:rsid w:val="00ae4761"/>
    <w:pPr/>
    <w:rPr>
      <w:rFonts w:cs="Lucida Sans"/>
    </w:rPr>
  </w:style>
  <w:style w:type="paragraph" w:styleId="Caption">
    <w:name w:val="caption"/>
    <w:basedOn w:val="Normal"/>
    <w:qFormat/>
    <w:rsid w:val="00ae4761"/>
    <w:pPr>
      <w:suppressLineNumbers/>
      <w:spacing w:before="120" w:after="120"/>
    </w:pPr>
    <w:rPr>
      <w:rFonts w:cs="Lucida Sans"/>
      <w:i/>
      <w:iCs/>
      <w:sz w:val="24"/>
      <w:szCs w:val="24"/>
    </w:rPr>
  </w:style>
  <w:style w:type="paragraph" w:styleId="Style15" w:customStyle="1">
    <w:name w:val="Покажчик"/>
    <w:basedOn w:val="Normal"/>
    <w:qFormat/>
    <w:rsid w:val="00e64ab7"/>
    <w:pPr>
      <w:suppressLineNumbers/>
    </w:pPr>
    <w:rPr>
      <w:rFonts w:cs="Lucida Sans"/>
    </w:rPr>
  </w:style>
  <w:style w:type="paragraph" w:styleId="user" w:customStyle="1">
    <w:name w:val="Заголовок (user)"/>
    <w:basedOn w:val="Normal"/>
    <w:next w:val="BodyText"/>
    <w:qFormat/>
    <w:rsid w:val="00ae4761"/>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ae4761"/>
    <w:pPr>
      <w:suppressLineNumbers/>
    </w:pPr>
    <w:rPr>
      <w:rFonts w:cs="Lucida Sans"/>
    </w:rPr>
  </w:style>
  <w:style w:type="paragraph" w:styleId="Style16" w:customStyle="1">
    <w:name w:val="Верхній і нижній колонтитули"/>
    <w:basedOn w:val="Normal"/>
    <w:qFormat/>
    <w:rsid w:val="00ae4761"/>
    <w:pPr/>
    <w:rPr/>
  </w:style>
  <w:style w:type="paragraph" w:styleId="user2" w:customStyle="1">
    <w:name w:val="Верхній і нижній колонтитули (user)"/>
    <w:basedOn w:val="Normal"/>
    <w:qFormat/>
    <w:rsid w:val="00e64ab7"/>
    <w:pPr/>
    <w:rPr/>
  </w:style>
  <w:style w:type="paragraph" w:styleId="Footer">
    <w:name w:val="footer"/>
    <w:basedOn w:val="Normal"/>
    <w:rsid w:val="00a0742f"/>
    <w:pPr>
      <w:tabs>
        <w:tab w:val="clear" w:pos="57"/>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12"/>
    <w:uiPriority w:val="99"/>
    <w:rsid w:val="00a0742f"/>
    <w:pPr>
      <w:tabs>
        <w:tab w:val="clear" w:pos="57"/>
        <w:tab w:val="center" w:pos="4153" w:leader="none"/>
        <w:tab w:val="right" w:pos="8306" w:leader="none"/>
      </w:tabs>
    </w:pPr>
    <w:rPr/>
  </w:style>
  <w:style w:type="paragraph" w:styleId="14" w:customStyle="1">
    <w:name w:val="Підпис1"/>
    <w:basedOn w:val="Normal"/>
    <w:qFormat/>
    <w:rsid w:val="00a0742f"/>
    <w:pPr>
      <w:keepLines/>
      <w:tabs>
        <w:tab w:val="clear" w:pos="57"/>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1"/>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1"/>
    <w:uiPriority w:val="99"/>
    <w:unhideWhenUsed/>
    <w:qFormat/>
    <w:rsid w:val="001f4aca"/>
    <w:pPr>
      <w:spacing w:before="0" w:after="120"/>
      <w:ind w:hanging="0" w:left="283"/>
      <w:jc w:val="left"/>
    </w:pPr>
    <w:rPr>
      <w:rFonts w:eastAsia="Calibri" w:cs="" w:cstheme="minorBidi" w:eastAsiaTheme="minorHAns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197d14"/>
    <w:pPr>
      <w:spacing w:before="0" w:after="0"/>
      <w:ind w:left="720"/>
      <w:contextualSpacing/>
    </w:pPr>
    <w:rPr/>
  </w:style>
  <w:style w:type="paragraph" w:styleId="Subtitle">
    <w:name w:val="Subtitle"/>
    <w:basedOn w:val="Normal"/>
    <w:link w:val="Style10"/>
    <w:uiPriority w:val="99"/>
    <w:qFormat/>
    <w:rsid w:val="00de0c41"/>
    <w:pPr>
      <w:spacing w:lineRule="auto" w:line="240"/>
      <w:ind w:hanging="0"/>
      <w:jc w:val="center"/>
    </w:pPr>
    <w:rPr>
      <w:b/>
    </w:rPr>
  </w:style>
  <w:style w:type="paragraph" w:styleId="311" w:customStyle="1">
    <w:name w:val="Основной текст (3)1"/>
    <w:basedOn w:val="Normal"/>
    <w:qFormat/>
    <w:rsid w:val="00c42ed0"/>
    <w:pPr>
      <w:widowControl w:val="false"/>
      <w:shd w:val="clear" w:color="auto" w:fill="FFFFFF"/>
      <w:spacing w:lineRule="atLeast" w:line="240" w:before="0" w:after="600"/>
      <w:ind w:hanging="0"/>
      <w:jc w:val="left"/>
    </w:pPr>
    <w:rPr>
      <w:rFonts w:ascii="Courier New" w:hAnsi="Courier New"/>
      <w:spacing w:val="2"/>
      <w:sz w:val="17"/>
    </w:rPr>
  </w:style>
  <w:style w:type="paragraph" w:styleId="csfb0aa375" w:customStyle="1">
    <w:name w:val="csfb0aa375"/>
    <w:basedOn w:val="Normal"/>
    <w:qFormat/>
    <w:rsid w:val="002330a4"/>
    <w:pPr>
      <w:spacing w:lineRule="auto" w:line="240" w:beforeAutospacing="1" w:afterAutospacing="1"/>
      <w:ind w:hanging="0"/>
      <w:jc w:val="left"/>
    </w:pPr>
    <w:rPr>
      <w:sz w:val="24"/>
      <w:szCs w:val="24"/>
      <w:lang w:val="ru-RU"/>
    </w:rPr>
  </w:style>
  <w:style w:type="paragraph" w:styleId="cse2a94784" w:customStyle="1">
    <w:name w:val="cse2a94784"/>
    <w:basedOn w:val="Normal"/>
    <w:qFormat/>
    <w:rsid w:val="002330a4"/>
    <w:pPr>
      <w:spacing w:lineRule="auto" w:line="240" w:beforeAutospacing="1" w:afterAutospacing="1"/>
      <w:ind w:hanging="0"/>
      <w:jc w:val="left"/>
    </w:pPr>
    <w:rPr>
      <w:sz w:val="24"/>
      <w:szCs w:val="24"/>
      <w:lang w:val="ru-RU"/>
    </w:rPr>
  </w:style>
  <w:style w:type="paragraph" w:styleId="cs66e64e55" w:customStyle="1">
    <w:name w:val="cs66e64e55"/>
    <w:basedOn w:val="Normal"/>
    <w:qFormat/>
    <w:rsid w:val="002330a4"/>
    <w:pPr>
      <w:spacing w:lineRule="auto" w:line="240" w:beforeAutospacing="1" w:afterAutospacing="1"/>
      <w:ind w:hanging="0"/>
      <w:jc w:val="left"/>
    </w:pPr>
    <w:rPr>
      <w:sz w:val="24"/>
      <w:szCs w:val="24"/>
      <w:lang w:val="ru-RU"/>
    </w:rPr>
  </w:style>
  <w:style w:type="paragraph" w:styleId="csd270a203" w:customStyle="1">
    <w:name w:val="csd270a203"/>
    <w:basedOn w:val="Normal"/>
    <w:qFormat/>
    <w:rsid w:val="00fe799b"/>
    <w:pPr>
      <w:spacing w:lineRule="auto" w:line="240" w:beforeAutospacing="1" w:afterAutospacing="1"/>
      <w:ind w:hanging="0"/>
      <w:jc w:val="left"/>
    </w:pPr>
    <w:rPr>
      <w:sz w:val="24"/>
      <w:szCs w:val="24"/>
      <w:lang w:eastAsia="uk-UA"/>
    </w:rPr>
  </w:style>
  <w:style w:type="paragraph" w:styleId="csd270a1e4" w:customStyle="1">
    <w:name w:val="csd270a1e4"/>
    <w:basedOn w:val="Normal"/>
    <w:qFormat/>
    <w:rsid w:val="004f2298"/>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ae4761"/>
    <w:pPr/>
    <w:rPr/>
  </w:style>
  <w:style w:type="paragraph" w:styleId="Style25" w:customStyle="1">
    <w:name w:val="Вміст рамки"/>
    <w:basedOn w:val="Normal"/>
    <w:qFormat/>
    <w:rsid w:val="00e64ab7"/>
    <w:pPr/>
    <w:rPr/>
  </w:style>
  <w:style w:type="paragraph" w:styleId="15" w:customStyle="1">
    <w:name w:val="Звичайний1"/>
    <w:qFormat/>
    <w:rsid w:val="00e64ab7"/>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numbering" w:styleId="Style26" w:customStyle="1">
    <w:name w:val="Без маркерів"/>
    <w:uiPriority w:val="99"/>
    <w:semiHidden/>
    <w:unhideWhenUsed/>
    <w:qFormat/>
    <w:rsid w:val="00e64ab7"/>
  </w:style>
  <w:style w:type="numbering" w:styleId="user4" w:customStyle="1">
    <w:name w:val="Без маркерів (user)"/>
    <w:uiPriority w:val="99"/>
    <w:semiHidden/>
    <w:unhideWhenUsed/>
    <w:qFormat/>
    <w:rsid w:val="00ae4761"/>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3762E-D12F-414C-B8A2-27943D867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LibreOffice/26.2.0.3$Windows_X86_64 LibreOffice_project/620$Build-3</Application>
  <AppVersion>15.0000</AppVersion>
  <Pages>4</Pages>
  <Words>601</Words>
  <Characters>4167</Characters>
  <CharactersWithSpaces>4720</CharactersWithSpaces>
  <Paragraphs>68</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2024-10-31T15:32:00Z</dcterms:created>
  <dc:creator>1-1</dc:creator>
  <dc:description/>
  <dc:language>uk-UA</dc:language>
  <cp:lastModifiedBy/>
  <cp:lastPrinted>2022-10-26T09:52:00Z</cp:lastPrinted>
  <dcterms:modified xsi:type="dcterms:W3CDTF">2026-09-02T17:26:20Z</dcterms:modified>
  <cp:revision>23</cp:revision>
  <dc:subject/>
  <dc:title>£</dc:title>
</cp:coreProperties>
</file>

<file path=docProps/custom.xml><?xml version="1.0" encoding="utf-8"?>
<Properties xmlns="http://schemas.openxmlformats.org/officeDocument/2006/custom-properties" xmlns:vt="http://schemas.openxmlformats.org/officeDocument/2006/docPropsVTypes"/>
</file>