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bCs/>
          <w:i w:val="false"/>
          <w:szCs w:val="28"/>
          <w:lang w:val="uk-UA"/>
        </w:rPr>
      </w:pPr>
      <w:r>
        <w:rPr>
          <w:b w:val="false"/>
          <w:bCs/>
          <w:i w:val="false"/>
          <w:szCs w:val="28"/>
          <w:lang w:val="uk-UA"/>
        </w:rPr>
        <w:t>Умови</w:t>
      </w:r>
    </w:p>
    <w:p>
      <w:pPr>
        <w:pStyle w:val="Normal"/>
        <w:jc w:val="center"/>
        <w:rPr/>
      </w:pPr>
      <w:r>
        <w:rPr>
          <w:bCs/>
          <w:szCs w:val="24"/>
        </w:rPr>
        <w:t xml:space="preserve">проведення добору </w:t>
      </w: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  <w:b w:val="false"/>
          <w:bCs w:val="false"/>
        </w:rPr>
        <w:t xml:space="preserve">відділу </w:t>
      </w:r>
      <w:r>
        <w:rPr>
          <w:b w:val="false"/>
          <w:bCs w:val="false"/>
        </w:rPr>
        <w:t xml:space="preserve">перерахунків пенсій № 1 </w:t>
      </w:r>
      <w:r>
        <w:rPr/>
        <w:t xml:space="preserve">управління пенсійного забезпечення, надання страхових виплат та соціальних послуг </w:t>
      </w:r>
    </w:p>
    <w:p>
      <w:pPr>
        <w:pStyle w:val="Normal"/>
        <w:ind w:hanging="0"/>
        <w:jc w:val="center"/>
        <w:rPr>
          <w:i/>
          <w:iCs/>
        </w:rPr>
      </w:pPr>
      <w:r>
        <w:rPr>
          <w:i/>
          <w:iCs/>
        </w:rPr>
        <w:t>(вул. Керченська, 5А)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spacing w:lineRule="auto" w:line="240"/>
              <w:ind w:firstLine="360" w:left="0"/>
              <w:rPr>
                <w:color w:val="000000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</w:rPr>
              <w:t>В умовах екстериторіальності та єдиної черги спеціалістів:</w:t>
            </w:r>
          </w:p>
          <w:p>
            <w:pPr>
              <w:pStyle w:val="Normal"/>
              <w:spacing w:lineRule="auto" w:line="240"/>
              <w:ind w:firstLine="360"/>
              <w:rPr>
                <w:color w:val="000000"/>
              </w:rPr>
            </w:pPr>
            <w:r>
              <w:rPr>
                <w:color w:val="000000"/>
              </w:rPr>
              <w:t>- опрацювання документів наданих для перерахунку пенсій, здійснення підготовки рішень про перерахунок пенсії, щомісячного довічного грошового утримання, продовження виплати пенсії, переведення з одного виду пенсії на інший, поновлення виплати пенсії, державних соціальних допомог та компенсаційних виплат з дотриманням норм чинного законодавства та у визначені терміни, візування прийнятого рішення електронним цифровим підписом;</w:t>
            </w:r>
          </w:p>
          <w:p>
            <w:pPr>
              <w:pStyle w:val="ListParagraph"/>
              <w:spacing w:lineRule="auto" w:line="240"/>
              <w:ind w:firstLine="360" w:left="0"/>
              <w:rPr>
                <w:color w:val="000000"/>
              </w:rPr>
            </w:pPr>
            <w:r>
              <w:rPr>
                <w:color w:val="000000"/>
              </w:rPr>
              <w:t>- підготовка обґрунтованого рішення про відмову в перерахунку пенсії, щомісячного довічного грошового утримання у терміни, визначені законодавством, підписання його та візування відмовної ЕПС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/>
            </w:pPr>
            <w:r>
              <w:rPr/>
              <w:t>Підготовка повідомлень територіальним управлінням за місцем перебування пенсійної справи на обліку щодо необхідності доопрацювання звернень за перерахунком пенсії, якщо прийняте рішення потребувало опрацювання в декілька етапів. Направлення та опрацювання запитів електронних пенсійних справ взяття на облік за новим місцем проживання по підтвердженим запитам з дотриманням встановлених термінів. Здійснення верифікації пенсійних виплат за рекомендаціями Міністерства фінансів України у встановлені терміни та вживання заходів для усунення виявлених невідповідностей.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/>
            </w:pPr>
            <w:r>
              <w:rPr>
                <w:szCs w:val="28"/>
              </w:rPr>
              <w:t>Розгляд та опрацювання прийнятих документів для продовження виплати пенсії у разі втрати годувальника та по інвалідності з додержанням вимог чинного законодавства.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/>
            </w:pPr>
            <w:r>
              <w:rPr/>
              <w:t>Перевірка правильності та повноти автоматизованих перерахунків пенсій, опрацювання кандидатів на індивідуально-масовий перерахунок до проведення нарахування пенсій. Здійснення перерахунку, допризначення пенсій з урахуванням документів, достовірність яких підтверджена результатами проведених зустрічних перевірок.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/>
            </w:pPr>
            <w:r>
              <w:rPr/>
              <w:t>Виконання судових рішень щодо пенсійного забезпечення в межах покладених зобов’язань.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113"/>
              <w:contextualSpacing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– 20795 грн згідно із класифікацією посад,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 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8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firstLine="169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працювати в 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color w:val="000000"/>
                <w:szCs w:val="28"/>
              </w:rPr>
              <w:t>Аналітичні здібності та о</w:t>
            </w:r>
            <w:r>
              <w:rPr>
                <w:bCs/>
                <w:color w:val="000000"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09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Конституції України;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запобігання корупції»;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державну службу»;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 Закону України “Про прокуратуру”;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  25.11.2005.</w:t>
            </w:r>
          </w:p>
        </w:tc>
      </w:tr>
    </w:tbl>
    <w:p>
      <w:pPr>
        <w:pStyle w:val="Style18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5144B2A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285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228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8000 w 1003320"/>
                          <a:gd name="textAreaTop" fmla="*/ 0 h 1004760"/>
                          <a:gd name="textAreaBottom" fmla="*/ 1009440 h 1004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918" h="4925">
                            <a:moveTo>
                              <a:pt x="4917" y="4924"/>
                            </a:moveTo>
                            <a:lnTo>
                              <a:pt x="0" y="4924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5" wp14:anchorId="5386474C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1760" cy="1408430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1840" cy="1408320"/>
                      </a:xfrm>
                      <a:custGeom>
                        <a:avLst/>
                        <a:gdLst>
                          <a:gd name="textAreaLeft" fmla="*/ 0 w 2223360"/>
                          <a:gd name="textAreaRight" fmla="*/ 2228040 w 2223360"/>
                          <a:gd name="textAreaTop" fmla="*/ 0 h 798480"/>
                          <a:gd name="textAreaBottom" fmla="*/ 803160 h 7984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897" h="3914">
                            <a:moveTo>
                              <a:pt x="10896" y="0"/>
                            </a:moveTo>
                            <a:lnTo>
                              <a:pt x="10896" y="3913"/>
                            </a:lnTo>
                            <a:lnTo>
                              <a:pt x="0" y="39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783aac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783aac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3c0cbd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783aac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b61a07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35077f"/>
    <w:rPr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35077f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3c0cb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rong">
    <w:name w:val="Strong"/>
    <w:basedOn w:val="DefaultParagraphFont"/>
    <w:qFormat/>
    <w:rsid w:val="00783aac"/>
    <w:rPr>
      <w:b/>
      <w:bCs/>
    </w:rPr>
  </w:style>
  <w:style w:type="character" w:styleId="csd2c743de">
    <w:name w:val="csd2c743de"/>
    <w:basedOn w:val="DefaultParagraphFont"/>
    <w:qFormat/>
    <w:rPr/>
  </w:style>
  <w:style w:type="character" w:styleId="rvts0">
    <w:name w:val="rvts0"/>
    <w:qFormat/>
    <w:rPr>
      <w:rFonts w:cs="Times New Roman"/>
    </w:rPr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paragraph" w:styleId="Style15" w:customStyle="1">
    <w:name w:val="Заголовок"/>
    <w:basedOn w:val="Normal"/>
    <w:next w:val="BodyText"/>
    <w:qFormat/>
    <w:rsid w:val="008e5b2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e5b22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8e5b22"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333c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e5b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 w:customStyle="1">
    <w:name w:val="Верхній і нижній колонтитули"/>
    <w:basedOn w:val="Normal"/>
    <w:qFormat/>
    <w:rsid w:val="0035077f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6" w:customStyle="1">
    <w:name w:val="Вміст рамки"/>
    <w:basedOn w:val="Normal"/>
    <w:qFormat/>
    <w:rsid w:val="0035077f"/>
    <w:pPr/>
    <w:rPr/>
  </w:style>
  <w:style w:type="paragraph" w:styleId="16" w:customStyle="1">
    <w:name w:val="Звичайний1"/>
    <w:qFormat/>
    <w:rsid w:val="0035077f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Style17"/>
    <w:rsid w:val="00333ce0"/>
    <w:pPr/>
    <w:rPr/>
  </w:style>
  <w:style w:type="paragraph" w:styleId="Footer">
    <w:name w:val="footer"/>
    <w:basedOn w:val="Normal"/>
    <w:rsid w:val="00783aac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user3">
    <w:name w:val="Вміст рамки (user)"/>
    <w:basedOn w:val="Normal"/>
    <w:qFormat/>
    <w:pPr/>
    <w:rPr/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4" w:default="1">
    <w:name w:val="Без маркерів (user)"/>
    <w:uiPriority w:val="99"/>
    <w:semiHidden/>
    <w:unhideWhenUsed/>
    <w:qFormat/>
  </w:style>
  <w:style w:type="numbering" w:styleId="Style29" w:customStyle="1">
    <w:name w:val="Без маркерів"/>
    <w:qFormat/>
    <w:rsid w:val="0035077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A74F-6F36-4216-91DC-F001F0B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LibreOffice/26.2.0.3$Windows_X86_64 LibreOffice_project/620$Build-3</Application>
  <AppVersion>15.0000</AppVersion>
  <Pages>4</Pages>
  <Words>691</Words>
  <Characters>4820</Characters>
  <CharactersWithSpaces>5446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2026-04-23T05:50:00Z</dcterms:created>
  <dc:creator>1-1</dc:creator>
  <dc:description/>
  <dc:language>uk-UA</dc:language>
  <cp:lastModifiedBy/>
  <cp:lastPrinted>2020-07-03T07:18:00Z</cp:lastPrinted>
  <dcterms:modified xsi:type="dcterms:W3CDTF">2026-09-02T17:21:29Z</dcterms:modified>
  <cp:revision>17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