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 w:val="false"/>
          <w:bCs/>
          <w:i w:val="false"/>
          <w:szCs w:val="28"/>
          <w:lang w:val="uk-UA"/>
        </w:rPr>
      </w:r>
    </w:p>
    <w:p>
      <w:pPr>
        <w:pStyle w:val="Normal"/>
        <w:jc w:val="center"/>
        <w:rPr>
          <w:b w:val="false"/>
          <w:bCs/>
          <w:i w:val="false"/>
          <w:szCs w:val="28"/>
          <w:lang w:val="uk-UA"/>
        </w:rPr>
      </w:pPr>
      <w:r>
        <w:rPr>
          <w:b w:val="false"/>
          <w:bCs/>
          <w:i w:val="false"/>
          <w:szCs w:val="28"/>
          <w:lang w:val="uk-UA"/>
        </w:rPr>
        <w:t>Умови</w:t>
      </w:r>
    </w:p>
    <w:p>
      <w:pPr>
        <w:pStyle w:val="Normal"/>
        <w:jc w:val="center"/>
        <w:rPr/>
      </w:pPr>
      <w:r>
        <w:rPr>
          <w:bCs/>
          <w:szCs w:val="24"/>
        </w:rPr>
        <w:t xml:space="preserve">проведення добору </w:t>
      </w:r>
      <w:r>
        <w:rPr>
          <w:bCs/>
          <w:szCs w:val="28"/>
        </w:rPr>
        <w:t xml:space="preserve">на зайняття посади державної служби категорії «В» - головного спеціаліста </w:t>
      </w:r>
      <w:r>
        <w:rPr>
          <w:rFonts w:eastAsia="Arial Unicode MS"/>
          <w:b w:val="false"/>
          <w:bCs w:val="false"/>
        </w:rPr>
        <w:t xml:space="preserve">відділу </w:t>
      </w:r>
      <w:r>
        <w:rPr>
          <w:b w:val="false"/>
          <w:bCs w:val="false"/>
        </w:rPr>
        <w:t xml:space="preserve">перевірки  правильності розрахунку розміру страхових виплат у зв'язку із тимчасовою втратою працездатності </w:t>
      </w:r>
      <w:r>
        <w:rPr>
          <w:b/>
          <w:bCs/>
        </w:rPr>
        <w:t xml:space="preserve"> </w:t>
      </w:r>
      <w:r>
        <w:rPr/>
        <w:t xml:space="preserve">управління пенсійного забезпечення, надання страхових виплат та соціальних послуг </w:t>
      </w:r>
    </w:p>
    <w:p>
      <w:pPr>
        <w:pStyle w:val="Normal"/>
        <w:ind w:hanging="0"/>
        <w:jc w:val="center"/>
        <w:rPr>
          <w:i/>
          <w:iCs/>
        </w:rPr>
      </w:pPr>
      <w:r>
        <w:rPr>
          <w:i/>
          <w:iCs/>
        </w:rPr>
        <w:t>(пр. Берестейський, 50)</w:t>
      </w:r>
    </w:p>
    <w:tbl>
      <w:tblPr>
        <w:tblW w:w="9782" w:type="dxa"/>
        <w:jc w:val="left"/>
        <w:tblInd w:w="133" w:type="dxa"/>
        <w:tblLayout w:type="fixed"/>
        <w:tblCellMar>
          <w:top w:w="0" w:type="dxa"/>
          <w:left w:w="108" w:type="dxa"/>
          <w:bottom w:w="0" w:type="dxa"/>
          <w:right w:w="108" w:type="dxa"/>
        </w:tblCellMar>
        <w:tblLook w:firstRow="1" w:noVBand="1" w:lastRow="0" w:firstColumn="1" w:lastColumn="0" w:noHBand="0"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ListParagraph"/>
              <w:numPr>
                <w:ilvl w:val="0"/>
                <w:numId w:val="4"/>
              </w:numPr>
              <w:spacing w:lineRule="auto" w:line="240"/>
              <w:ind w:firstLine="360" w:left="0"/>
              <w:rPr/>
            </w:pPr>
            <w:bookmarkStart w:id="0" w:name="n92"/>
            <w:bookmarkStart w:id="1" w:name="n186"/>
            <w:bookmarkStart w:id="2" w:name="n85"/>
            <w:bookmarkEnd w:id="0"/>
            <w:bookmarkEnd w:id="1"/>
            <w:bookmarkEnd w:id="2"/>
            <w:r>
              <w:rPr>
                <w:color w:val="000000"/>
              </w:rPr>
              <w:t>Здійснення перевірки заяв-розрахунків, коригуючих заяв-розрахунків, опрацювання запитів на створення копій листків непрацездатності правонаступникам, на заміну страхувальника в електронних листках непрацездатності після подання повідомлення про прийняття на роботу/звіту та на корегування сум виплати по ЕЛН згідно ЗР поданих до ФСС (доплати), деяких видів державних соціальних допомог у програмному комплексі ”Електронний реєстр листків непрацездатності”. Опрацювання інформації щодо повернення коштів банком по заявах-розрахунках.</w:t>
            </w:r>
          </w:p>
          <w:p>
            <w:pPr>
              <w:pStyle w:val="ListParagraph"/>
              <w:numPr>
                <w:ilvl w:val="0"/>
                <w:numId w:val="2"/>
              </w:numPr>
              <w:spacing w:lineRule="auto" w:line="240"/>
              <w:ind w:firstLine="360" w:left="0"/>
              <w:rPr/>
            </w:pPr>
            <w:r>
              <w:rPr/>
              <w:t>Здійснення верифікації (звірки) інформації Міністерства фінансів України щодо осіб, які є отримувачами страхових виплат у зв’язку з тимчасовою втратою працездатності у встановлені терміни, з’ясування причин розбіжності зі страхувальниками та застрахованими особами, отримання додаткової інформації та усунення невідповідностей даних у автоматизованих інформаційних системах, реєстрах, базах даних.</w:t>
            </w:r>
          </w:p>
          <w:p>
            <w:pPr>
              <w:pStyle w:val="ListParagraph"/>
              <w:numPr>
                <w:ilvl w:val="0"/>
                <w:numId w:val="2"/>
              </w:numPr>
              <w:spacing w:lineRule="auto" w:line="240"/>
              <w:ind w:firstLine="360" w:left="0"/>
              <w:rPr/>
            </w:pPr>
            <w:r>
              <w:rPr/>
              <w:t>Здійснення аналізу достовірності даних в заяві-розрахунку щодо середньоденної заробітної плати застрахованої особи, щодо кількості днів тимчасової непрацездатності, щодо суми єдиного внеску, сплаченого за відповідний місяць, страхового стажу за даними реєстру застрахованих осіб Державного реєстру загальнообов’язкового соціального страхування та в деяких видах державних соціальних допомог.</w:t>
            </w:r>
          </w:p>
          <w:p>
            <w:pPr>
              <w:pStyle w:val="ListParagraph"/>
              <w:numPr>
                <w:ilvl w:val="0"/>
                <w:numId w:val="2"/>
              </w:numPr>
              <w:spacing w:lineRule="auto" w:line="240"/>
              <w:ind w:firstLine="360" w:left="0"/>
              <w:rPr/>
            </w:pPr>
            <w:r>
              <w:rPr/>
              <w:t>Надання роз’яснень страхувальникам щодо створення заяв-розрахунків, щодо повернення надлишково замовлених коштів, розрахунку виплат за загальнообов’язковим соціальним страхуванням та деяких видах державних соціальних допомог. Здійснення належного та своєчасного відпрацювання документів.</w:t>
            </w:r>
          </w:p>
          <w:p>
            <w:pPr>
              <w:pStyle w:val="ListParagraph"/>
              <w:numPr>
                <w:ilvl w:val="0"/>
                <w:numId w:val="2"/>
              </w:numPr>
              <w:spacing w:lineRule="auto" w:line="240"/>
              <w:ind w:firstLine="360" w:left="0"/>
              <w:rPr/>
            </w:pPr>
            <w:r>
              <w:rPr/>
              <w:t>Підготовка інформації та матеріалів, прийняття рішення для надання відповідей на звернення громадян та застрахованих осіб з питань страхових виплат у зв’язку із тимчасовою втратою працездатності, заяв, звернень підприємств, установ, організацій щодо страхових виплат та деяких видів державних соціальних допомог. Взаємодія з місцевими органами державної виконавчої влади, органами місцевого самоврядування, правоохоронними органами, органами суду і юстиції в частині надання страхових виплат та деяких видах державних соціальних допомог. Здійснення виконання судових рішень щодо надання страхових виплат та деяких видів державних соціальних допомог. Виявлення та усунення причин, що призводять до подання страхувальниками та застрахованими особами скарг.</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ListParagraph"/>
              <w:widowControl/>
              <w:numPr>
                <w:ilvl w:val="0"/>
                <w:numId w:val="0"/>
              </w:numPr>
              <w:suppressAutoHyphens w:val="true"/>
              <w:bidi w:val="0"/>
              <w:spacing w:lineRule="auto" w:line="240" w:before="0" w:after="0"/>
              <w:ind w:hanging="0" w:left="57" w:right="113"/>
              <w:contextualSpacing/>
              <w:jc w:val="both"/>
              <w:rPr>
                <w:bCs/>
                <w:szCs w:val="28"/>
              </w:rPr>
            </w:pPr>
            <w:r>
              <w:rPr>
                <w:bCs/>
                <w:szCs w:val="28"/>
              </w:rPr>
              <w:t>посадовий оклад – 20795 грн згідно зі штатним розписом;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 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p>
            <w:pPr>
              <w:pStyle w:val="Normal"/>
              <w:spacing w:lineRule="auto" w:line="240"/>
              <w:ind w:hanging="0"/>
              <w:rPr>
                <w:bCs/>
                <w:szCs w:val="28"/>
              </w:rPr>
            </w:pPr>
            <w:r>
              <w:rPr>
                <w:bCs/>
                <w:szCs w:val="28"/>
              </w:rPr>
            </w:r>
          </w:p>
        </w:tc>
      </w:tr>
      <w:tr>
        <w:trPr>
          <w:trHeight w:val="240"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17"/>
              <w:widowControl/>
              <w:numPr>
                <w:ilvl w:val="0"/>
                <w:numId w:val="0"/>
              </w:numPr>
              <w:suppressAutoHyphens w:val="true"/>
              <w:bidi w:val="0"/>
              <w:spacing w:lineRule="auto" w:line="240" w:before="0" w:after="0"/>
              <w:ind w:hanging="0" w:left="57" w:right="227"/>
              <w:jc w:val="both"/>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p>
            <w:pPr>
              <w:pStyle w:val="Style17"/>
              <w:spacing w:lineRule="auto" w:line="240" w:before="0" w:after="0"/>
              <w:ind w:hanging="0"/>
              <w:jc w:val="left"/>
              <w:rPr>
                <w:bCs/>
                <w:sz w:val="4"/>
                <w:szCs w:val="28"/>
              </w:rPr>
            </w:pPr>
            <w:r>
              <w:rPr>
                <w:bCs/>
                <w:sz w:val="4"/>
                <w:szCs w:val="28"/>
              </w:rPr>
            </w:r>
          </w:p>
        </w:tc>
      </w:tr>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r>
          </w:p>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Normal"/>
              <w:spacing w:lineRule="auto" w:line="240"/>
              <w:ind w:hanging="0" w:right="101"/>
              <w:rPr>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p>
            <w:pPr>
              <w:pStyle w:val="Default"/>
              <w:jc w:val="center"/>
              <w:rPr>
                <w:b/>
                <w:bCs/>
                <w:color w:val="auto"/>
                <w:sz w:val="28"/>
                <w:szCs w:val="28"/>
                <w:lang w:eastAsia="ru-RU"/>
              </w:rPr>
            </w:pPr>
            <w:r>
              <w:rPr>
                <w:b/>
                <w:bCs/>
                <w:color w:val="auto"/>
                <w:sz w:val="28"/>
                <w:szCs w:val="28"/>
                <w:lang w:eastAsia="ru-RU"/>
              </w:rPr>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szCs w:val="28"/>
              </w:rPr>
              <w:t>вища освіта за освітнім ступенем не нижче бакалавра, молодшого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98" w:leader="none"/>
              </w:tabs>
              <w:spacing w:lineRule="auto" w:line="240"/>
              <w:ind w:firstLine="169"/>
              <w:jc w:val="left"/>
              <w:rPr>
                <w:color w:val="000000"/>
                <w:szCs w:val="28"/>
              </w:rPr>
            </w:pPr>
            <w:r>
              <w:rPr>
                <w:szCs w:val="28"/>
              </w:rPr>
              <w:t xml:space="preserve">- </w:t>
            </w:r>
            <w:r>
              <w:rPr>
                <w:color w:val="000000"/>
                <w:szCs w:val="28"/>
              </w:rPr>
              <w:t>чітке і точне формулювання мети, цілей і завдань службової діяльності;</w:t>
            </w:r>
          </w:p>
          <w:p>
            <w:pPr>
              <w:pStyle w:val="Normal"/>
              <w:widowControl w:val="false"/>
              <w:tabs>
                <w:tab w:val="clear" w:pos="720"/>
                <w:tab w:val="left" w:pos="398" w:leader="none"/>
              </w:tabs>
              <w:spacing w:lineRule="auto" w:line="240"/>
              <w:ind w:firstLine="169"/>
              <w:jc w:val="left"/>
              <w:rPr>
                <w:color w:val="000000"/>
                <w:szCs w:val="28"/>
              </w:rPr>
            </w:pPr>
            <w:r>
              <w:rPr>
                <w:color w:val="000000"/>
                <w:szCs w:val="28"/>
              </w:rPr>
              <w:t>- комплексний підхід до виконання завдань, виявлення ризиків;</w:t>
            </w:r>
          </w:p>
          <w:p>
            <w:pPr>
              <w:pStyle w:val="ListParagraph"/>
              <w:spacing w:lineRule="auto" w:line="240"/>
              <w:ind w:firstLine="169" w:left="20"/>
              <w:jc w:val="left"/>
              <w:rPr>
                <w:szCs w:val="28"/>
              </w:rPr>
            </w:pPr>
            <w:r>
              <w:rPr>
                <w:color w:val="000000"/>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w:t>
            </w:r>
            <w:r>
              <w:rPr>
                <w:color w:val="000000"/>
                <w:sz w:val="28"/>
                <w:szCs w:val="28"/>
              </w:rPr>
              <w:t>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брати на себе зобов’язання, чітко їх дотримуватись і виконувати;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працювати в команді</w:t>
            </w:r>
            <w:r>
              <w:rPr>
                <w:color w:val="000000"/>
                <w:sz w:val="28"/>
                <w:szCs w:val="28"/>
              </w:rPr>
              <w:t xml:space="preserve"> та командної взаємодії.</w:t>
            </w:r>
          </w:p>
        </w:tc>
      </w:tr>
      <w:tr>
        <w:trPr>
          <w:trHeight w:val="2203"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color w:val="000000"/>
                <w:szCs w:val="28"/>
              </w:rPr>
              <w:t>Аналітичні здібності та о</w:t>
            </w:r>
            <w:r>
              <w:rPr>
                <w:bCs/>
                <w:color w:val="000000"/>
                <w:sz w:val="28"/>
                <w:szCs w:val="28"/>
              </w:rPr>
              <w:t>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вміння встановлювати причинно-наслідкові зв’язки;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75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rPr>
                <w:b/>
                <w:bCs/>
                <w:color w:val="auto"/>
                <w:sz w:val="28"/>
                <w:szCs w:val="28"/>
                <w:lang w:eastAsia="ru-RU"/>
              </w:rPr>
            </w:pPr>
            <w:r>
              <w:rPr>
                <w:b/>
                <w:bCs/>
                <w:color w:val="auto"/>
                <w:sz w:val="28"/>
                <w:szCs w:val="28"/>
                <w:lang w:eastAsia="ru-RU"/>
              </w:rPr>
              <w:t>Вимога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109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tabs>
                <w:tab w:val="clear" w:pos="720"/>
                <w:tab w:val="left" w:pos="286" w:leader="none"/>
              </w:tabs>
              <w:ind w:firstLine="154"/>
              <w:rPr>
                <w:szCs w:val="28"/>
              </w:rPr>
            </w:pPr>
            <w:r>
              <w:rPr>
                <w:szCs w:val="28"/>
              </w:rPr>
              <w:t>-  Конституції України;</w:t>
            </w:r>
          </w:p>
          <w:p>
            <w:pPr>
              <w:pStyle w:val="Normal"/>
              <w:tabs>
                <w:tab w:val="clear" w:pos="720"/>
                <w:tab w:val="left" w:pos="286" w:leader="none"/>
              </w:tabs>
              <w:ind w:firstLine="154"/>
              <w:rPr>
                <w:szCs w:val="28"/>
              </w:rPr>
            </w:pPr>
            <w:r>
              <w:rPr>
                <w:szCs w:val="28"/>
              </w:rPr>
              <w:t>-  Закону України «Про запобігання корупції»;</w:t>
            </w:r>
          </w:p>
          <w:p>
            <w:pPr>
              <w:pStyle w:val="Normal"/>
              <w:tabs>
                <w:tab w:val="clear" w:pos="720"/>
                <w:tab w:val="left" w:pos="286" w:leader="none"/>
              </w:tabs>
              <w:ind w:firstLine="154"/>
              <w:rPr>
                <w:szCs w:val="28"/>
              </w:rPr>
            </w:pPr>
            <w:r>
              <w:rPr>
                <w:szCs w:val="28"/>
              </w:rPr>
              <w:t>-  Закону України «Про державну службу»;</w:t>
            </w:r>
          </w:p>
          <w:p>
            <w:pPr>
              <w:pStyle w:val="Normal"/>
              <w:tabs>
                <w:tab w:val="clear" w:pos="720"/>
                <w:tab w:val="left" w:pos="286" w:leader="none"/>
                <w:tab w:val="left" w:pos="317" w:leader="none"/>
              </w:tabs>
              <w:ind w:firstLine="154"/>
              <w:rPr>
                <w:szCs w:val="28"/>
                <w:lang w:val="ru-RU" w:eastAsia="uk-UA"/>
              </w:rPr>
            </w:pPr>
            <w:r>
              <w:rPr>
                <w:szCs w:val="28"/>
              </w:rPr>
              <w:t xml:space="preserve">- </w:t>
            </w:r>
            <w:r>
              <w:rPr>
                <w:szCs w:val="28"/>
                <w:lang w:eastAsia="uk-UA"/>
              </w:rPr>
              <w:t>Закону України “Про доступ до публічної інформації”</w:t>
            </w:r>
          </w:p>
          <w:p>
            <w:pPr>
              <w:pStyle w:val="Normal"/>
              <w:tabs>
                <w:tab w:val="clear" w:pos="720"/>
                <w:tab w:val="left" w:pos="286" w:leader="none"/>
                <w:tab w:val="left" w:pos="317" w:leader="none"/>
              </w:tabs>
              <w:ind w:firstLine="154"/>
              <w:rPr>
                <w:szCs w:val="28"/>
                <w:lang w:val="ru-RU" w:eastAsia="uk-UA"/>
              </w:rPr>
            </w:pPr>
            <w:r>
              <w:rPr>
                <w:szCs w:val="28"/>
                <w:lang w:val="ru-RU" w:eastAsia="uk-UA"/>
              </w:rPr>
              <w:t xml:space="preserve">- </w:t>
            </w:r>
            <w:r>
              <w:rPr>
                <w:szCs w:val="28"/>
                <w:lang w:eastAsia="uk-UA"/>
              </w:rPr>
              <w:t>Закону України “Про захист персональних даних”.</w:t>
            </w:r>
          </w:p>
        </w:tc>
      </w:tr>
      <w:tr>
        <w:trPr>
          <w:trHeight w:val="807"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spacing w:lineRule="auto" w:line="240"/>
              <w:ind w:firstLine="175"/>
              <w:rPr>
                <w:szCs w:val="28"/>
              </w:rPr>
            </w:pPr>
            <w:r>
              <w:rPr>
                <w:szCs w:val="28"/>
              </w:rPr>
              <w:t>- Закон України “Про загальнообов’язкове державне соціальне страхування” від 23.09.1999 за № 1105-ХІV;</w:t>
            </w:r>
          </w:p>
          <w:p>
            <w:pPr>
              <w:pStyle w:val="Normal"/>
              <w:spacing w:lineRule="auto" w:line="240"/>
              <w:ind w:firstLine="175"/>
              <w:rPr>
                <w:szCs w:val="28"/>
              </w:rPr>
            </w:pPr>
            <w:r>
              <w:rPr>
                <w:szCs w:val="28"/>
              </w:rPr>
              <w:t>- Закон України  “Про облік та збір єдиного внеску на загальнообов’язкове державне соціальне страхування” від 08.07.2010 № 2464;</w:t>
            </w:r>
          </w:p>
          <w:p>
            <w:pPr>
              <w:pStyle w:val="Normal"/>
              <w:spacing w:lineRule="auto" w:line="240"/>
              <w:ind w:firstLine="175"/>
              <w:rPr>
                <w:szCs w:val="28"/>
              </w:rPr>
            </w:pPr>
            <w:r>
              <w:rPr>
                <w:szCs w:val="28"/>
              </w:rPr>
              <w:t>- Закон України «Про військовий обов’язок і військову службу» від 25.03.1992 № 2232;</w:t>
            </w:r>
          </w:p>
          <w:p>
            <w:pPr>
              <w:pStyle w:val="Normal"/>
              <w:spacing w:lineRule="auto" w:line="240"/>
              <w:ind w:firstLine="175"/>
              <w:rPr>
                <w:szCs w:val="28"/>
              </w:rPr>
            </w:pPr>
            <w:r>
              <w:rPr>
                <w:szCs w:val="28"/>
              </w:rPr>
              <w:t>- Закон України «Про статус і соціальний захист громадян, які постраждали внаслідок Чорнобильської катастрофи» від 28.02.1991 №  796;</w:t>
            </w:r>
          </w:p>
          <w:p>
            <w:pPr>
              <w:pStyle w:val="Normal"/>
              <w:spacing w:lineRule="auto" w:line="240"/>
              <w:ind w:firstLine="175"/>
              <w:rPr>
                <w:szCs w:val="28"/>
              </w:rPr>
            </w:pPr>
            <w:r>
              <w:rPr>
                <w:szCs w:val="28"/>
              </w:rPr>
              <w:t>- Закон України «Про статус ветеранів війни, гарантії їх соціального захисту» від 22.10.1993 №  3551;</w:t>
            </w:r>
          </w:p>
          <w:p>
            <w:pPr>
              <w:pStyle w:val="Normal"/>
              <w:spacing w:lineRule="auto" w:line="240"/>
              <w:ind w:firstLine="175"/>
              <w:rPr>
                <w:szCs w:val="28"/>
              </w:rPr>
            </w:pPr>
            <w:r>
              <w:rPr>
                <w:szCs w:val="28"/>
              </w:rPr>
              <w:t>- Закон України «Про звернення громадян» від 02.10.1996 № 393/96-ВР.</w:t>
            </w:r>
          </w:p>
          <w:p>
            <w:pPr>
              <w:pStyle w:val="Normal"/>
              <w:spacing w:lineRule="auto" w:line="240"/>
              <w:ind w:firstLine="175"/>
              <w:rPr>
                <w:szCs w:val="28"/>
              </w:rPr>
            </w:pPr>
            <w:r>
              <w:rPr>
                <w:szCs w:val="28"/>
              </w:rPr>
            </w:r>
          </w:p>
        </w:tc>
      </w:tr>
    </w:tbl>
    <w:p>
      <w:pPr>
        <w:pStyle w:val="Style17"/>
        <w:ind w:hanging="0"/>
        <w:jc w:val="center"/>
        <w:rPr>
          <w:bCs/>
          <w:szCs w:val="28"/>
        </w:rPr>
      </w:pPr>
      <w:r>
        <w:rPr/>
        <w:t>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Cambria">
    <w:charset w:val="cc"/>
    <w:family w:val="roman"/>
    <w:pitch w:val="variable"/>
  </w:font>
  <w:font w:name="Liberation Sans">
    <w:altName w:val="Arial"/>
    <w:charset w:val="cc"/>
    <w:family w:val="swiss"/>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5080" distB="5080" distL="5715" distR="4445" simplePos="0" locked="0" layoutInCell="0" allowOverlap="1" relativeHeight="2" wp14:anchorId="5144B2A5">
              <wp:simplePos x="0" y="0"/>
              <wp:positionH relativeFrom="margin">
                <wp:align>center</wp:align>
              </wp:positionH>
              <wp:positionV relativeFrom="paragraph">
                <wp:posOffset>635</wp:posOffset>
              </wp:positionV>
              <wp:extent cx="1769745" cy="1772285"/>
              <wp:effectExtent l="5715" t="5080" r="4445" b="5080"/>
              <wp:wrapNone/>
              <wp:docPr id="1" name="shape_0"/>
              <a:graphic xmlns:a="http://schemas.openxmlformats.org/drawingml/2006/main">
                <a:graphicData uri="http://schemas.microsoft.com/office/word/2010/wordprocessingShape">
                  <wps:wsp>
                    <wps:cNvSpPr/>
                    <wps:spPr>
                      <a:xfrm>
                        <a:off x="0" y="0"/>
                        <a:ext cx="1769760" cy="1772280"/>
                      </a:xfrm>
                      <a:custGeom>
                        <a:avLst/>
                        <a:gdLst>
                          <a:gd name="textAreaLeft" fmla="*/ 0 w 1003320"/>
                          <a:gd name="textAreaRight" fmla="*/ 1007280 w 1003320"/>
                          <a:gd name="textAreaTop" fmla="*/ 0 h 1004760"/>
                          <a:gd name="textAreaBottom" fmla="*/ 1008720 h 1004760"/>
                        </a:gdLst>
                        <a:ahLst/>
                        <a:cxnLst/>
                        <a:rect l="textAreaLeft" t="textAreaTop" r="textAreaRight" b="textAreaBottom"/>
                        <a:pathLst>
                          <a:path w="4918" h="4925">
                            <a:moveTo>
                              <a:pt x="4917" y="4924"/>
                            </a:moveTo>
                            <a:lnTo>
                              <a:pt x="0" y="4924"/>
                            </a:lnTo>
                            <a:lnTo>
                              <a:pt x="0" y="0"/>
                            </a:lnTo>
                            <a:lnTo>
                              <a:pt x="4917" y="0"/>
                            </a:lnTo>
                            <a:lnTo>
                              <a:pt x="4917" y="4924"/>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5080" distB="5080" distL="5080" distR="5080" simplePos="0" locked="0" layoutInCell="0" allowOverlap="1" relativeHeight="5" wp14:anchorId="5386474C">
              <wp:simplePos x="0" y="0"/>
              <wp:positionH relativeFrom="margin">
                <wp:align>center</wp:align>
              </wp:positionH>
              <wp:positionV relativeFrom="paragraph">
                <wp:posOffset>-23589615</wp:posOffset>
              </wp:positionV>
              <wp:extent cx="3921760" cy="1408430"/>
              <wp:effectExtent l="5080" t="5080" r="5080" b="5080"/>
              <wp:wrapNone/>
              <wp:docPr id="2" name="shape_0"/>
              <a:graphic xmlns:a="http://schemas.openxmlformats.org/drawingml/2006/main">
                <a:graphicData uri="http://schemas.microsoft.com/office/word/2010/wordprocessingShape">
                  <wps:wsp>
                    <wps:cNvSpPr/>
                    <wps:spPr>
                      <a:xfrm>
                        <a:off x="0" y="0"/>
                        <a:ext cx="3921840" cy="1408320"/>
                      </a:xfrm>
                      <a:custGeom>
                        <a:avLst/>
                        <a:gdLst>
                          <a:gd name="textAreaLeft" fmla="*/ 0 w 2223360"/>
                          <a:gd name="textAreaRight" fmla="*/ 2227320 w 2223360"/>
                          <a:gd name="textAreaTop" fmla="*/ 0 h 798480"/>
                          <a:gd name="textAreaBottom" fmla="*/ 802440 h 798480"/>
                        </a:gdLst>
                        <a:ahLst/>
                        <a:cxnLst/>
                        <a:rect l="textAreaLeft" t="textAreaTop" r="textAreaRight" b="textAreaBottom"/>
                        <a:pathLst>
                          <a:path w="10897" h="3914">
                            <a:moveTo>
                              <a:pt x="10896" y="0"/>
                            </a:moveTo>
                            <a:lnTo>
                              <a:pt x="10896" y="3913"/>
                            </a:lnTo>
                            <a:lnTo>
                              <a:pt x="0" y="3913"/>
                            </a:lnTo>
                            <a:lnTo>
                              <a:pt x="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783aac"/>
    <w:pPr>
      <w:keepNext w:val="true"/>
      <w:spacing w:before="240" w:after="0"/>
      <w:ind w:left="567"/>
      <w:outlineLvl w:val="0"/>
    </w:pPr>
    <w:rPr>
      <w:b/>
      <w:smallCaps/>
    </w:rPr>
  </w:style>
  <w:style w:type="paragraph" w:styleId="Heading2">
    <w:name w:val="heading 2"/>
    <w:basedOn w:val="Normal"/>
    <w:next w:val="Normal"/>
    <w:qFormat/>
    <w:rsid w:val="00783aac"/>
    <w:pPr>
      <w:keepNext w:val="true"/>
      <w:spacing w:before="120" w:after="0"/>
      <w:ind w:left="567"/>
      <w:outlineLvl w:val="1"/>
    </w:pPr>
    <w:rPr>
      <w:b/>
    </w:rPr>
  </w:style>
  <w:style w:type="paragraph" w:styleId="Heading3">
    <w:name w:val="heading 3"/>
    <w:basedOn w:val="Normal"/>
    <w:next w:val="Normal"/>
    <w:link w:val="311"/>
    <w:unhideWhenUsed/>
    <w:qFormat/>
    <w:rsid w:val="003c0cbd"/>
    <w:pPr>
      <w:keepNext w:val="true"/>
      <w:spacing w:before="120" w:after="0"/>
      <w:ind w:left="567"/>
      <w:outlineLvl w:val="2"/>
    </w:pPr>
    <w:rPr>
      <w:b/>
      <w:i/>
    </w:rPr>
  </w:style>
  <w:style w:type="paragraph" w:styleId="Heading4">
    <w:name w:val="heading 4"/>
    <w:basedOn w:val="Normal"/>
    <w:next w:val="Normal"/>
    <w:qFormat/>
    <w:rsid w:val="00783aac"/>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link w:val="14"/>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23fb0664" w:customStyle="1">
    <w:name w:val="cs23fb0664"/>
    <w:basedOn w:val="DefaultParagraphFont"/>
    <w:qFormat/>
    <w:rsid w:val="00e23642"/>
    <w:rPr/>
  </w:style>
  <w:style w:type="character" w:styleId="31" w:customStyle="1">
    <w:name w:val="Заголовок 3 Знак"/>
    <w:basedOn w:val="DefaultParagraphFont"/>
    <w:link w:val="312"/>
    <w:qFormat/>
    <w:rsid w:val="00b61a07"/>
    <w:rPr>
      <w:b/>
      <w:i/>
      <w:sz w:val="28"/>
      <w:lang w:eastAsia="ru-RU"/>
    </w:rPr>
  </w:style>
  <w:style w:type="character" w:styleId="Style13" w:customStyle="1">
    <w:name w:val="Верхній колонтитул Знак"/>
    <w:basedOn w:val="DefaultParagraphFont"/>
    <w:qFormat/>
    <w:rsid w:val="0035077f"/>
    <w:rPr>
      <w:sz w:val="28"/>
      <w:lang w:eastAsia="ru-RU"/>
    </w:rPr>
  </w:style>
  <w:style w:type="character" w:styleId="11" w:customStyle="1">
    <w:name w:val="Неразрешенное упоминание1"/>
    <w:basedOn w:val="DefaultParagraphFont"/>
    <w:qFormat/>
    <w:rsid w:val="0035077f"/>
    <w:rPr>
      <w:color w:val="605E5C"/>
      <w:shd w:fill="E1DFDD" w:val="clear"/>
    </w:rPr>
  </w:style>
  <w:style w:type="character" w:styleId="311" w:customStyle="1">
    <w:name w:val="Заголовок 3 Знак1"/>
    <w:basedOn w:val="DefaultParagraphFont"/>
    <w:qFormat/>
    <w:rsid w:val="003c0cbd"/>
    <w:rPr>
      <w:rFonts w:ascii="Cambria" w:hAnsi="Cambria" w:eastAsia="" w:cs="" w:asciiTheme="majorHAnsi" w:cstheme="majorBidi" w:eastAsiaTheme="majorEastAsia" w:hAnsiTheme="majorHAnsi"/>
      <w:b/>
      <w:bCs/>
      <w:color w:themeColor="accent1" w:val="4F81BD"/>
      <w:sz w:val="28"/>
      <w:lang w:eastAsia="ru-RU"/>
    </w:rPr>
  </w:style>
  <w:style w:type="character" w:styleId="Strong">
    <w:name w:val="Strong"/>
    <w:basedOn w:val="DefaultParagraphFont"/>
    <w:qFormat/>
    <w:rsid w:val="00783aac"/>
    <w:rPr>
      <w:b/>
      <w:bCs/>
    </w:rPr>
  </w:style>
  <w:style w:type="character" w:styleId="csd2c743de">
    <w:name w:val="csd2c743de"/>
    <w:basedOn w:val="DefaultParagraphFont"/>
    <w:qFormat/>
    <w:rPr/>
  </w:style>
  <w:style w:type="character" w:styleId="rvts0">
    <w:name w:val="rvts0"/>
    <w:qFormat/>
    <w:rPr>
      <w:rFonts w:cs="Times New Roman"/>
    </w:rPr>
  </w:style>
  <w:style w:type="character" w:styleId="Style14">
    <w:name w:val="Підзаголовок Знак"/>
    <w:basedOn w:val="DefaultParagraphFont"/>
    <w:qFormat/>
    <w:rPr>
      <w:b/>
      <w:sz w:val="28"/>
    </w:rPr>
  </w:style>
  <w:style w:type="paragraph" w:styleId="Style15">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8e5b22"/>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Style16">
    <w:name w:val="Покажчик"/>
    <w:basedOn w:val="Normal"/>
    <w:qFormat/>
    <w:pPr>
      <w:suppressLineNumbers/>
    </w:pPr>
    <w:rPr>
      <w:rFonts w:cs="Lucida Sans"/>
    </w:rPr>
  </w:style>
  <w:style w:type="paragraph" w:styleId="user" w:customStyle="1">
    <w:name w:val="Заголовок (user)"/>
    <w:basedOn w:val="Normal"/>
    <w:next w:val="BodyText"/>
    <w:qFormat/>
    <w:rsid w:val="008e5b22"/>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8e5b22"/>
    <w:pPr>
      <w:suppressLineNumbers/>
    </w:pPr>
    <w:rPr>
      <w:rFonts w:cs="Lucida Sans"/>
    </w:rPr>
  </w:style>
  <w:style w:type="paragraph" w:styleId="caption1">
    <w:name w:val="caption1"/>
    <w:basedOn w:val="Normal"/>
    <w:qFormat/>
    <w:rsid w:val="00333ce0"/>
    <w:pPr>
      <w:suppressLineNumbers/>
      <w:spacing w:before="120" w:after="120"/>
    </w:pPr>
    <w:rPr>
      <w:rFonts w:cs="Lucida Sans"/>
      <w:i/>
      <w:iCs/>
      <w:sz w:val="24"/>
      <w:szCs w:val="24"/>
    </w:rPr>
  </w:style>
  <w:style w:type="paragraph" w:styleId="111" w:customStyle="1">
    <w:name w:val="Заголовок 11"/>
    <w:basedOn w:val="Normal"/>
    <w:next w:val="Normal"/>
    <w:qFormat/>
    <w:rsid w:val="00a0742f"/>
    <w:pPr>
      <w:keepNext w:val="true"/>
      <w:spacing w:before="240" w:after="0"/>
      <w:ind w:left="567"/>
      <w:outlineLvl w:val="0"/>
    </w:pPr>
    <w:rPr>
      <w:b/>
      <w:smallCaps/>
    </w:rPr>
  </w:style>
  <w:style w:type="paragraph" w:styleId="21" w:customStyle="1">
    <w:name w:val="Заголовок 21"/>
    <w:basedOn w:val="Normal"/>
    <w:next w:val="Normal"/>
    <w:qFormat/>
    <w:rsid w:val="00a0742f"/>
    <w:pPr>
      <w:keepNext w:val="true"/>
      <w:spacing w:before="120" w:after="0"/>
      <w:ind w:left="567"/>
      <w:outlineLvl w:val="1"/>
    </w:pPr>
    <w:rPr>
      <w:b/>
    </w:rPr>
  </w:style>
  <w:style w:type="paragraph" w:styleId="312" w:customStyle="1">
    <w:name w:val="Заголовок 31"/>
    <w:basedOn w:val="Normal"/>
    <w:next w:val="Normal"/>
    <w:link w:val="31"/>
    <w:qFormat/>
    <w:rsid w:val="00a0742f"/>
    <w:pPr>
      <w:keepNext w:val="true"/>
      <w:spacing w:before="120" w:after="0"/>
      <w:ind w:left="567"/>
      <w:outlineLvl w:val="2"/>
    </w:pPr>
    <w:rPr>
      <w:b/>
      <w:i/>
    </w:rPr>
  </w:style>
  <w:style w:type="paragraph" w:styleId="41" w:customStyle="1">
    <w:name w:val="Заголовок 41"/>
    <w:basedOn w:val="Normal"/>
    <w:next w:val="Normal"/>
    <w:qFormat/>
    <w:rsid w:val="00a0742f"/>
    <w:pPr>
      <w:keepNext w:val="true"/>
      <w:spacing w:before="120" w:after="0"/>
      <w:ind w:left="567"/>
      <w:outlineLvl w:val="3"/>
    </w:pPr>
    <w:rPr/>
  </w:style>
  <w:style w:type="paragraph" w:styleId="12" w:customStyle="1">
    <w:name w:val="Назва об'єкта1"/>
    <w:basedOn w:val="Normal"/>
    <w:qFormat/>
    <w:rsid w:val="008e5b22"/>
    <w:pPr>
      <w:suppressLineNumbers/>
      <w:spacing w:before="120" w:after="120"/>
    </w:pPr>
    <w:rPr>
      <w:rFonts w:cs="Lucida Sans"/>
      <w:i/>
      <w:iCs/>
      <w:sz w:val="24"/>
      <w:szCs w:val="24"/>
    </w:rPr>
  </w:style>
  <w:style w:type="paragraph" w:styleId="user2" w:customStyle="1">
    <w:name w:val="Верхній і нижній колонтитули (user)"/>
    <w:basedOn w:val="Normal"/>
    <w:qFormat/>
    <w:rsid w:val="0035077f"/>
    <w:pPr/>
    <w:rPr/>
  </w:style>
  <w:style w:type="paragraph" w:styleId="13" w:customStyle="1">
    <w:name w:val="Нижній колонтитул1"/>
    <w:basedOn w:val="Normal"/>
    <w:qFormat/>
    <w:rsid w:val="00a0742f"/>
    <w:pPr>
      <w:tabs>
        <w:tab w:val="clear" w:pos="720"/>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14" w:customStyle="1">
    <w:name w:val="Верхній колонтитул1"/>
    <w:basedOn w:val="Normal"/>
    <w:link w:val="Style12"/>
    <w:uiPriority w:val="99"/>
    <w:qFormat/>
    <w:rsid w:val="00a0742f"/>
    <w:pPr>
      <w:tabs>
        <w:tab w:val="clear" w:pos="720"/>
        <w:tab w:val="center" w:pos="4153" w:leader="none"/>
        <w:tab w:val="right" w:pos="8306" w:leader="none"/>
      </w:tabs>
    </w:pPr>
    <w:rPr/>
  </w:style>
  <w:style w:type="paragraph" w:styleId="15"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3"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2d0a5422" w:customStyle="1">
    <w:name w:val="cs2d0a5422"/>
    <w:basedOn w:val="Normal"/>
    <w:qFormat/>
    <w:rsid w:val="00e23642"/>
    <w:pPr>
      <w:spacing w:lineRule="auto" w:line="240" w:beforeAutospacing="1" w:afterAutospacing="1"/>
      <w:ind w:hanging="0"/>
      <w:jc w:val="left"/>
    </w:pPr>
    <w:rPr>
      <w:sz w:val="24"/>
      <w:szCs w:val="24"/>
      <w:lang w:eastAsia="uk-UA"/>
    </w:rPr>
  </w:style>
  <w:style w:type="paragraph" w:styleId="cs7115dbcf" w:customStyle="1">
    <w:name w:val="cs7115dbcf"/>
    <w:basedOn w:val="Normal"/>
    <w:qFormat/>
    <w:rsid w:val="00e23642"/>
    <w:pPr>
      <w:spacing w:lineRule="auto" w:line="240" w:beforeAutospacing="1" w:afterAutospacing="1"/>
      <w:ind w:hanging="0"/>
      <w:jc w:val="left"/>
    </w:pPr>
    <w:rPr>
      <w:sz w:val="24"/>
      <w:szCs w:val="24"/>
      <w:lang w:eastAsia="uk-UA"/>
    </w:rPr>
  </w:style>
  <w:style w:type="paragraph" w:styleId="cs475609cc" w:customStyle="1">
    <w:name w:val="cs475609cc"/>
    <w:basedOn w:val="Normal"/>
    <w:qFormat/>
    <w:rsid w:val="00e23642"/>
    <w:pPr>
      <w:spacing w:lineRule="auto" w:line="240" w:beforeAutospacing="1" w:afterAutospacing="1"/>
      <w:ind w:hanging="0"/>
      <w:jc w:val="left"/>
    </w:pPr>
    <w:rPr>
      <w:sz w:val="24"/>
      <w:szCs w:val="24"/>
      <w:lang w:eastAsia="uk-UA"/>
    </w:rPr>
  </w:style>
  <w:style w:type="paragraph" w:styleId="cs61116938" w:customStyle="1">
    <w:name w:val="cs61116938"/>
    <w:basedOn w:val="Normal"/>
    <w:qFormat/>
    <w:rsid w:val="00e23642"/>
    <w:pPr>
      <w:spacing w:lineRule="auto" w:line="240" w:beforeAutospacing="1" w:afterAutospacing="1"/>
      <w:ind w:hanging="0"/>
      <w:jc w:val="left"/>
    </w:pPr>
    <w:rPr>
      <w:sz w:val="24"/>
      <w:szCs w:val="24"/>
      <w:lang w:eastAsia="uk-UA"/>
    </w:rPr>
  </w:style>
  <w:style w:type="paragraph" w:styleId="cs2654ae3a" w:customStyle="1">
    <w:name w:val="cs2654ae3a"/>
    <w:basedOn w:val="Normal"/>
    <w:qFormat/>
    <w:rsid w:val="00e23642"/>
    <w:pPr>
      <w:spacing w:lineRule="auto" w:line="240" w:beforeAutospacing="1" w:afterAutospacing="1"/>
      <w:ind w:hanging="0"/>
      <w:jc w:val="left"/>
    </w:pPr>
    <w:rPr>
      <w:sz w:val="24"/>
      <w:szCs w:val="24"/>
      <w:lang w:eastAsia="uk-UA"/>
    </w:rPr>
  </w:style>
  <w:style w:type="paragraph" w:styleId="csabb0e626" w:customStyle="1">
    <w:name w:val="csabb0e626"/>
    <w:basedOn w:val="Normal"/>
    <w:qFormat/>
    <w:rsid w:val="00e23642"/>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35077f"/>
    <w:pPr/>
    <w:rPr/>
  </w:style>
  <w:style w:type="paragraph" w:styleId="16" w:customStyle="1">
    <w:name w:val="Звичайний1"/>
    <w:qFormat/>
    <w:rsid w:val="0035077f"/>
    <w:pPr>
      <w:widowControl w:val="false"/>
      <w:suppressAutoHyphens w:val="true"/>
      <w:bidi w:val="0"/>
      <w:spacing w:lineRule="auto" w:line="259"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25">
    <w:name w:val="Верхній і нижній колонтитули"/>
    <w:basedOn w:val="Normal"/>
    <w:qFormat/>
    <w:pPr/>
    <w:rPr/>
  </w:style>
  <w:style w:type="paragraph" w:styleId="Header">
    <w:name w:val="header"/>
    <w:basedOn w:val="user2"/>
    <w:rsid w:val="00333ce0"/>
    <w:pPr/>
    <w:rPr/>
  </w:style>
  <w:style w:type="paragraph" w:styleId="Footer">
    <w:name w:val="footer"/>
    <w:basedOn w:val="Normal"/>
    <w:rsid w:val="00783aac"/>
    <w:pPr>
      <w:tabs>
        <w:tab w:val="clear" w:pos="720"/>
        <w:tab w:val="center" w:pos="4153" w:leader="none"/>
        <w:tab w:val="right" w:pos="8306" w:leader="none"/>
      </w:tabs>
    </w:pPr>
    <w:rPr/>
  </w:style>
  <w:style w:type="paragraph" w:styleId="cs7c5251be">
    <w:name w:val="cs7c5251be"/>
    <w:basedOn w:val="Normal"/>
    <w:qFormat/>
    <w:pPr>
      <w:spacing w:lineRule="auto" w:line="240" w:before="280" w:after="280"/>
      <w:ind w:hanging="0"/>
      <w:jc w:val="left"/>
    </w:pPr>
    <w:rPr>
      <w:sz w:val="24"/>
      <w:szCs w:val="24"/>
      <w:lang w:eastAsia="uk-UA"/>
    </w:rPr>
  </w:style>
  <w:style w:type="paragraph" w:styleId="Style26">
    <w:name w:val="Вміст таблиці"/>
    <w:basedOn w:val="Normal"/>
    <w:qFormat/>
    <w:pPr>
      <w:widowControl w:val="false"/>
      <w:suppressLineNumbers/>
    </w:pPr>
    <w:rPr/>
  </w:style>
  <w:style w:type="paragraph" w:styleId="Style27">
    <w:name w:val="Заголовок таблиці"/>
    <w:basedOn w:val="Style26"/>
    <w:qFormat/>
    <w:pPr>
      <w:jc w:val="center"/>
    </w:pPr>
    <w:rPr>
      <w:b/>
      <w:bCs/>
    </w:rPr>
  </w:style>
  <w:style w:type="paragraph" w:styleId="Style28">
    <w:name w:val="Вміст рамки"/>
    <w:basedOn w:val="Normal"/>
    <w:qFormat/>
    <w:pPr/>
    <w:rPr/>
  </w:style>
  <w:style w:type="paragraph" w:styleId="cs66e64e55">
    <w:name w:val="cs66e64e55"/>
    <w:basedOn w:val="Normal"/>
    <w:qFormat/>
    <w:pPr>
      <w:spacing w:lineRule="auto" w:line="240" w:before="280" w:after="280"/>
      <w:ind w:hanging="0"/>
      <w:jc w:val="left"/>
    </w:pPr>
    <w:rPr>
      <w:sz w:val="24"/>
      <w:szCs w:val="24"/>
      <w:lang w:val="ru-RU"/>
    </w:rPr>
  </w:style>
  <w:style w:type="paragraph" w:styleId="cse2a94784">
    <w:name w:val="cse2a94784"/>
    <w:basedOn w:val="Normal"/>
    <w:qFormat/>
    <w:pPr>
      <w:spacing w:lineRule="auto" w:line="240" w:before="280" w:after="280"/>
      <w:ind w:hanging="0"/>
      <w:jc w:val="left"/>
    </w:pPr>
    <w:rPr>
      <w:sz w:val="24"/>
      <w:szCs w:val="24"/>
      <w:lang w:val="ru-RU"/>
    </w:rPr>
  </w:style>
  <w:style w:type="paragraph" w:styleId="csfb0aa375">
    <w:name w:val="csfb0aa375"/>
    <w:basedOn w:val="Normal"/>
    <w:qFormat/>
    <w:pPr>
      <w:spacing w:lineRule="auto" w:line="240" w:before="280" w:after="280"/>
      <w:ind w:hanging="0"/>
      <w:jc w:val="left"/>
    </w:pPr>
    <w:rPr>
      <w:sz w:val="24"/>
      <w:szCs w:val="24"/>
      <w:lang w:val="ru-RU"/>
    </w:rPr>
  </w:style>
  <w:style w:type="paragraph" w:styleId="Subtitle">
    <w:name w:val="Subtitle"/>
    <w:basedOn w:val="Normal"/>
    <w:qFormat/>
    <w:pPr>
      <w:spacing w:lineRule="auto" w:line="240"/>
      <w:ind w:hanging="0"/>
      <w:jc w:val="center"/>
    </w:pPr>
    <w:rPr>
      <w:b/>
    </w:rPr>
  </w:style>
  <w:style w:type="numbering" w:styleId="Style29" w:default="1">
    <w:name w:val="Без маркерів"/>
    <w:uiPriority w:val="99"/>
    <w:semiHidden/>
    <w:unhideWhenUsed/>
    <w:qFormat/>
  </w:style>
  <w:style w:type="numbering" w:styleId="user4" w:customStyle="1">
    <w:name w:val="Без маркерів (user)"/>
    <w:qFormat/>
    <w:rsid w:val="0035077f"/>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3A74F-6F36-4216-91DC-F001F0BF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Application>LibreOffice/26.2.0.3$Windows_X86_64 LibreOffice_project/620$Build-3</Application>
  <AppVersion>15.0000</AppVersion>
  <Pages>4</Pages>
  <Words>761</Words>
  <Characters>5314</Characters>
  <CharactersWithSpaces>6013</CharactersWithSpaces>
  <Paragraphs>67</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2026-04-23T06:50:00Z</dcterms:created>
  <dc:creator>1-1</dc:creator>
  <dc:description/>
  <dc:language>uk-UA</dc:language>
  <cp:lastModifiedBy/>
  <cp:lastPrinted>2020-07-03T07:18:00Z</cp:lastPrinted>
  <dcterms:modified xsi:type="dcterms:W3CDTF">2026-09-02T17:20:59Z</dcterms:modified>
  <cp:revision>20</cp:revision>
  <dc:subject/>
  <dc:title>£</dc:title>
</cp:coreProperties>
</file>

<file path=docProps/custom.xml><?xml version="1.0" encoding="utf-8"?>
<Properties xmlns="http://schemas.openxmlformats.org/officeDocument/2006/custom-properties" xmlns:vt="http://schemas.openxmlformats.org/officeDocument/2006/docPropsVTypes"/>
</file>