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spacing w:lineRule="auto" w:line="240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на зайняття посади державної служби категорії «В» - головний спеціаліст</w:t>
      </w:r>
      <w:r>
        <w:rPr>
          <w:szCs w:val="28"/>
        </w:rPr>
        <w:t xml:space="preserve"> сектору з питань</w:t>
      </w:r>
      <w:r>
        <w:rPr>
          <w:iCs/>
          <w:szCs w:val="28"/>
          <w:lang w:val="ru-RU"/>
        </w:rPr>
        <w:t xml:space="preserve"> координації внутрішнього контролю</w:t>
      </w:r>
    </w:p>
    <w:p>
      <w:pPr>
        <w:pStyle w:val="Normal"/>
        <w:ind w:hanging="0" w:left="360"/>
        <w:jc w:val="center"/>
        <w:rPr>
          <w:bCs/>
          <w:szCs w:val="28"/>
        </w:rPr>
      </w:pPr>
      <w:r>
        <w:rPr/>
        <w:t>(вул. Бульварно-Кудрявська, 16)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9497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5"/>
        <w:gridCol w:w="2926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>
          <w:trHeight w:val="11462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8"/>
              <w:tabs>
                <w:tab w:val="clear" w:pos="720"/>
                <w:tab w:val="left" w:pos="-107" w:leader="none"/>
                <w:tab w:val="left" w:pos="35" w:leader="none"/>
              </w:tabs>
              <w:spacing w:before="43" w:after="43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>1. Узагальнення інформації з питань здійснення заходів з формування опису внутрішнього середовища за результатами аналізу його структури, організаційних та функціональних засад, ідентифікації та оцінки ризиків, обрання способів реагування на ризики, їх перегляду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35" w:leader="none"/>
                <w:tab w:val="left" w:pos="60" w:leader="none"/>
              </w:tabs>
              <w:spacing w:before="43" w:after="43"/>
              <w:ind w:hanging="0" w:right="113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>2.   Проведення періодичного аналізу запроваджених заходів контролю, спрямованих на мінімізацію ризиків та попередження їх виникнення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0" w:leader="none"/>
                <w:tab w:val="left" w:pos="35" w:leader="none"/>
              </w:tabs>
              <w:spacing w:before="43" w:after="43"/>
              <w:ind w:hanging="0" w:left="-107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>3. Документування виявлених відхилень чи недоліків у функціонуванні системи внутрішнього контролю та/або окремих його елементів, процедур контролю для забезпечення інформаційного та комунікаційного обміну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-107" w:leader="none"/>
                <w:tab w:val="left" w:pos="35" w:leader="none"/>
              </w:tabs>
              <w:spacing w:before="43" w:after="43"/>
              <w:ind w:hanging="0" w:left="-107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4.  Здійснення моніторингу для виявлення відхилень у функціонуванні системи внутрішнього контролю, інформування начальника Головного управління щодо недоліків у системі внутрішнього контролю, виявлених за результатами здійснення моніторингу.</w:t>
            </w:r>
          </w:p>
          <w:p>
            <w:pPr>
              <w:pStyle w:val="csfb0aa375"/>
              <w:shd w:val="clear" w:color="auto" w:fill="FFFFFF"/>
              <w:tabs>
                <w:tab w:val="clear" w:pos="720"/>
                <w:tab w:val="left" w:pos="177" w:leader="none"/>
              </w:tabs>
              <w:spacing w:beforeAutospacing="0" w:before="0" w:afterAutospacing="0" w:after="0"/>
              <w:ind w:hanging="0" w:left="-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5.  </w:t>
            </w:r>
            <w:r>
              <w:rPr>
                <w:sz w:val="28"/>
                <w:szCs w:val="28"/>
                <w:lang w:val="uk-UA"/>
              </w:rPr>
              <w:t>Надання методичної допомоги структурним підрозділам Головного управління щодо порядку і підходів до управління ризиками, способів реагування на ризики та інформування керівництва для вжиття відповідних заходів контролю.</w:t>
            </w:r>
          </w:p>
          <w:p>
            <w:pPr>
              <w:pStyle w:val="csfb0aa375"/>
              <w:shd w:val="clear" w:color="auto" w:fill="FFFFFF"/>
              <w:tabs>
                <w:tab w:val="clear" w:pos="720"/>
                <w:tab w:val="left" w:pos="177" w:leader="none"/>
              </w:tabs>
              <w:spacing w:beforeAutospacing="0" w:before="0" w:afterAutospacing="0" w:after="0"/>
              <w:jc w:val="both"/>
              <w:rPr>
                <w:color w:val="000000"/>
                <w:spacing w:val="5"/>
                <w:sz w:val="28"/>
                <w:szCs w:val="28"/>
                <w:lang w:val="uk-UA" w:eastAsia="zh-CN"/>
              </w:rPr>
            </w:pPr>
            <w:r>
              <w:rPr>
                <w:color w:val="000000"/>
                <w:spacing w:val="5"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color w:val="000000"/>
                <w:spacing w:val="5"/>
                <w:sz w:val="28"/>
                <w:szCs w:val="28"/>
                <w:lang w:val="uk-UA" w:eastAsia="zh-CN"/>
              </w:rPr>
              <w:t>6. Ведення загального діловодства, контроль за строками виконання документів та архівне зберігання документів у секторі.</w:t>
            </w:r>
          </w:p>
          <w:p>
            <w:pPr>
              <w:pStyle w:val="ListParagraph"/>
              <w:tabs>
                <w:tab w:val="clear" w:pos="720"/>
                <w:tab w:val="left" w:pos="177" w:leader="none"/>
              </w:tabs>
              <w:ind w:hanging="0" w:left="0"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>   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7.  Дотримання правил внутрішнього розпорядку, виконання інших завдань та доручень начальника Головного управління.</w:t>
            </w:r>
          </w:p>
        </w:tc>
      </w:tr>
      <w:tr>
        <w:trPr>
          <w:trHeight w:val="1584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грн. згідно зі штатним розписом;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до Державного Бюджету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left"/>
              <w:rPr/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jc w:val="left"/>
              <w:rPr/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Normal"/>
              <w:ind w:hanging="0"/>
              <w:jc w:val="left"/>
              <w:rPr/>
            </w:pPr>
            <w:r>
              <w:rPr/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color w:val="000000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бакалавра у галузі знань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36" w:leader="none"/>
                <w:tab w:val="left" w:pos="225" w:leader="none"/>
              </w:tabs>
              <w:spacing w:lineRule="auto" w:line="240"/>
              <w:ind w:hanging="0" w:left="0" w:right="567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36" w:leader="none"/>
                <w:tab w:val="left" w:pos="225" w:leader="none"/>
              </w:tabs>
              <w:spacing w:lineRule="auto" w:line="240" w:before="0" w:after="0"/>
              <w:ind w:hanging="0" w:left="0" w:right="567"/>
              <w:contextualSpacing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здатність  до логічного мислення, узагальнення, конкретизації, розкладання складних питань на складові;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0" w:leader="none"/>
                <w:tab w:val="left" w:pos="36" w:leader="none"/>
                <w:tab w:val="left" w:pos="430" w:leader="none"/>
                <w:tab w:val="left" w:pos="431" w:leader="none"/>
                <w:tab w:val="left" w:pos="1476" w:leader="none"/>
                <w:tab w:val="left" w:pos="3509" w:leader="none"/>
              </w:tabs>
              <w:spacing w:lineRule="auto" w:line="240"/>
              <w:ind w:hanging="0" w:left="2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36" w:leader="none"/>
                <w:tab w:val="left" w:pos="430" w:leader="none"/>
                <w:tab w:val="left" w:pos="431" w:leader="none"/>
                <w:tab w:val="left" w:pos="1476" w:leader="none"/>
                <w:tab w:val="left" w:pos="3509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вміння 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>
        <w:trPr>
          <w:trHeight w:val="2203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903" w:leader="none"/>
              </w:tabs>
              <w:ind w:hanging="0" w:right="106"/>
              <w:rPr>
                <w:szCs w:val="28"/>
              </w:rPr>
            </w:pPr>
            <w:r>
              <w:rPr>
                <w:color w:val="000000"/>
                <w:szCs w:val="28"/>
              </w:rPr>
              <w:t>Прийняття ефективних рішень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здатність приймати вчасні та виважені рішення;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аналіз альтернатив;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спроможність йти на виважений ризик;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271" w:leader="none"/>
                <w:tab w:val="left" w:pos="5989" w:leader="none"/>
              </w:tabs>
              <w:spacing w:lineRule="auto" w:line="240"/>
              <w:ind w:hanging="0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автономність та ініціативність щодо пропозицій і рішень.</w:t>
            </w:r>
          </w:p>
        </w:tc>
      </w:tr>
      <w:tr>
        <w:trPr>
          <w:trHeight w:val="209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8"/>
              </w:rPr>
              <w:t>- постанови Кабінету Міністрів України від 12 грудня 2018 року № 1062 «Про затвердження Основних засад функціонування внутрішнього контролю розпорядниками бюджетних коштів та внесення змін до постанови кабінету Міністрів України від 28 вересня 2011р. № 1001»;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4"/>
              </w:rPr>
              <w:t xml:space="preserve">- </w:t>
            </w:r>
            <w:r>
              <w:rPr/>
              <w:t xml:space="preserve">наказу Міністерства фінансів України від 04.10.2011 № </w:t>
            </w:r>
            <w:r>
              <w:rPr>
                <w:szCs w:val="28"/>
              </w:rPr>
              <w:t>1247 «Про затвердження Стандартів внутрішнього аудиту»;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4"/>
              </w:rPr>
              <w:t xml:space="preserve">- </w:t>
            </w:r>
            <w:r>
              <w:rPr/>
              <w:t>постанови правління Пенсійного фонду України від 22.12.2014 № 28-2 «Про затвердження положень про територіальні органи Пенсійного фонду України та визнання такими, що втратили чинність, деяких постанов правління Пенсійного фонду України» (із змінами)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7,4937" stroked="f" o:allowincell="f" style="position:absolute;margin-left:-140.25pt;margin-top:-140.25pt;width:139.9pt;height:139.9pt;mso-wrap-style:none;v-text-anchor:middle;mso-position-horizontal:center;mso-position-horizontal-relative:margin" path="m4936,4936l0,4936l0,0l4936,0l4936,4936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30549,5955" stroked="f" o:allowincell="f" style="position:absolute;margin-left:-23084.55pt;margin-top:-2046.1pt;width:865.9pt;height:168.75pt;mso-wrap-style:none;v-text-anchor:middle;mso-position-horizontal-relative:margin" path="m30548,5954l0,5954l0,0l30548,0l30548,5954e">
          <v:fill o:detectmouseclick="t" on="false"/>
          <v:stroke color="#3465a4" joinstyle="round" endcap="flat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f0b1c"/>
    <w:rPr/>
  </w:style>
  <w:style w:type="character" w:styleId="2" w:customStyle="1">
    <w:name w:val="Основной текст (2)"/>
    <w:basedOn w:val="DefaultParagraphFont"/>
    <w:qFormat/>
    <w:rsid w:val="00183508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1" w:customStyle="1">
    <w:name w:val="Internet Link1"/>
    <w:qFormat/>
    <w:rsid w:val="00681dc1"/>
    <w:rPr>
      <w:color w:val="000080"/>
      <w:u w:val="single"/>
    </w:rPr>
  </w:style>
  <w:style w:type="character" w:styleId="InternetLink2" w:customStyle="1">
    <w:name w:val="Internet Link2"/>
    <w:qFormat/>
    <w:rsid w:val="00681dc1"/>
    <w:rPr>
      <w:color w:val="000080"/>
      <w:u w:val="single"/>
    </w:rPr>
  </w:style>
  <w:style w:type="character" w:styleId="Hyperlink">
    <w:name w:val="Hyperlink"/>
    <w:rsid w:val="00681dc1"/>
    <w:rPr>
      <w:color w:val="000080"/>
      <w:u w:val="single"/>
    </w:rPr>
  </w:style>
  <w:style w:type="character" w:styleId="cs184f715a" w:customStyle="1">
    <w:name w:val="cs184f715a"/>
    <w:basedOn w:val="DefaultParagraphFont"/>
    <w:qFormat/>
    <w:rsid w:val="00681dc1"/>
    <w:rPr/>
  </w:style>
  <w:style w:type="character" w:styleId="1" w:customStyle="1">
    <w:name w:val="Незакрита згадка1"/>
    <w:basedOn w:val="DefaultParagraphFont"/>
    <w:qFormat/>
    <w:rsid w:val="00681dc1"/>
    <w:rPr>
      <w:color w:val="605E5C"/>
      <w:shd w:fill="E1DFDD" w:val="clear"/>
    </w:rPr>
  </w:style>
  <w:style w:type="character" w:styleId="11" w:customStyle="1">
    <w:name w:val="Неразрешенное упоминание1"/>
    <w:basedOn w:val="DefaultParagraphFont"/>
    <w:qFormat/>
    <w:rsid w:val="00681dc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681dc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681dc1"/>
    <w:rPr>
      <w:b/>
      <w:bCs/>
    </w:rPr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rsid w:val="00681dc1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681dc1"/>
    <w:pPr/>
    <w:rPr>
      <w:rFonts w:cs="Arial"/>
    </w:rPr>
  </w:style>
  <w:style w:type="paragraph" w:styleId="Caption">
    <w:name w:val="caption"/>
    <w:basedOn w:val="Normal"/>
    <w:qFormat/>
    <w:rsid w:val="00681d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681dc1"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681dc1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rsid w:val="00681dc1"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rsid w:val="00681dc1"/>
    <w:pPr/>
    <w:rPr/>
  </w:style>
  <w:style w:type="paragraph" w:styleId="user2" w:customStyle="1">
    <w:name w:val="Верхній і нижній колонтитули (user)"/>
    <w:basedOn w:val="Normal"/>
    <w:qFormat/>
    <w:rsid w:val="00681dc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e2a94784" w:customStyle="1">
    <w:name w:val="cse2a94784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p8" w:customStyle="1">
    <w:name w:val="p8"/>
    <w:basedOn w:val="Normal"/>
    <w:qFormat/>
    <w:rsid w:val="00183508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user3" w:customStyle="1">
    <w:name w:val="Вміст рамки (user)"/>
    <w:basedOn w:val="Normal"/>
    <w:qFormat/>
    <w:rsid w:val="00681dc1"/>
    <w:pPr/>
    <w:rPr/>
  </w:style>
  <w:style w:type="paragraph" w:styleId="Style25" w:customStyle="1">
    <w:name w:val="Вміст рамки"/>
    <w:basedOn w:val="Normal"/>
    <w:qFormat/>
    <w:rsid w:val="00681dc1"/>
    <w:pPr/>
    <w:rPr/>
  </w:style>
  <w:style w:type="paragraph" w:styleId="Style26" w:customStyle="1">
    <w:name w:val="Верхній колонтитул ліворуч"/>
    <w:basedOn w:val="Header"/>
    <w:qFormat/>
    <w:rsid w:val="00681dc1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csd270a203" w:customStyle="1">
    <w:name w:val="csd270a203"/>
    <w:basedOn w:val="Normal"/>
    <w:qFormat/>
    <w:rsid w:val="00681dc1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13" w:customStyle="1">
    <w:name w:val="Звичайний1"/>
    <w:qFormat/>
    <w:rsid w:val="00681dc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customStyle="1">
    <w:name w:val="Без маркерів (user)"/>
    <w:uiPriority w:val="99"/>
    <w:semiHidden/>
    <w:unhideWhenUsed/>
    <w:qFormat/>
    <w:rsid w:val="00681dc1"/>
  </w:style>
  <w:style w:type="numbering" w:styleId="Style29" w:customStyle="1">
    <w:name w:val="Без маркерів"/>
    <w:qFormat/>
    <w:rsid w:val="00681dc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BDE7-8CA9-4B99-914C-B62CABDB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LibreOffice/26.2.0.3$Windows_X86_64 LibreOffice_project/620$Build-3</Application>
  <AppVersion>15.0000</AppVersion>
  <Pages>3</Pages>
  <Words>577</Words>
  <Characters>3933</Characters>
  <CharactersWithSpaces>4461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2025-03-19T08:20:00Z</dcterms:created>
  <dc:creator>1-1</dc:creator>
  <dc:description/>
  <dc:language>uk-UA</dc:language>
  <cp:lastModifiedBy/>
  <cp:lastPrinted>2020-07-03T07:18:00Z</cp:lastPrinted>
  <dcterms:modified xsi:type="dcterms:W3CDTF">2026-09-02T17:19:02Z</dcterms:modified>
  <cp:revision>39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