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ЗАТВЕРДЖЕНО</w:t>
      </w:r>
    </w:p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 xml:space="preserve">наказ Головного управління </w:t>
      </w:r>
    </w:p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Пенсійного фонду України</w:t>
      </w:r>
    </w:p>
    <w:p>
      <w:pPr>
        <w:pStyle w:val="Normal"/>
        <w:widowControl/>
        <w:suppressAutoHyphens w:val="false"/>
        <w:bidi w:val="0"/>
        <w:snapToGrid w:val="false"/>
        <w:spacing w:before="0" w:after="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 Волинській області</w:t>
      </w:r>
    </w:p>
    <w:p>
      <w:pPr>
        <w:pStyle w:val="Normal"/>
        <w:widowControl/>
        <w:suppressAutoHyphens w:val="false"/>
        <w:bidi w:val="0"/>
        <w:snapToGrid w:val="false"/>
        <w:spacing w:before="0" w:after="170"/>
        <w:ind w:left="5556" w:right="0" w:hanging="0"/>
        <w:jc w:val="left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___________№___________</w:t>
      </w:r>
    </w:p>
    <w:p>
      <w:pPr>
        <w:pStyle w:val="Normal"/>
        <w:widowControl/>
        <w:suppressAutoHyphens w:val="false"/>
        <w:bidi w:val="0"/>
        <w:snapToGrid w:val="false"/>
        <w:spacing w:before="0" w:after="170"/>
        <w:ind w:left="5556" w:right="0" w:hanging="0"/>
        <w:jc w:val="left"/>
        <w:rPr>
          <w:rFonts w:eastAsia="Times New Roman" w:cs="Times New Roman"/>
          <w:b w:val="false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УМОВИ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 xml:space="preserve">проведення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uk-UA" w:eastAsia="zh-CN" w:bidi="ar-SA"/>
        </w:rPr>
        <w:t>добору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>на зайняття вакантної посади</w:t>
      </w:r>
      <w:r>
        <w:rPr>
          <w:b w:val="false"/>
          <w:bCs w:val="false"/>
          <w:color w:val="000000"/>
          <w:sz w:val="26"/>
          <w:szCs w:val="26"/>
          <w:lang w:val="uk-UA" w:eastAsia="zh-CN" w:bidi="ar-SA"/>
        </w:rPr>
        <w:t xml:space="preserve"> державної служби категорії “В”-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sz w:val="26"/>
          <w:szCs w:val="26"/>
          <w:u w:val="none"/>
          <w:shd w:fill="FFFFFF" w:val="clear"/>
          <w:lang w:val="uk-UA" w:eastAsia="zh-CN" w:bidi="ar-SA"/>
        </w:rPr>
        <w:t>г</w:t>
      </w:r>
      <w:r>
        <w:rPr>
          <w:b w:val="false"/>
          <w:bCs w:val="false"/>
          <w:color w:val="000000"/>
          <w:sz w:val="26"/>
          <w:szCs w:val="26"/>
        </w:rPr>
        <w:t xml:space="preserve">оловного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shd w:fill="FFFFFF" w:val="clear"/>
        </w:rPr>
        <w:t xml:space="preserve">спеціаліста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shd w:fill="FFFFFF" w:val="clear"/>
          <w:lang w:eastAsia="uk-UA" w:bidi="uk-UA"/>
        </w:rPr>
        <w:t>відділу методології та організації роботи з обслуговування громадян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shd w:fill="FFFFFF" w:val="clear"/>
          <w:lang w:eastAsia="uk-UA" w:bidi="uk-UA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shd w:fill="FFFFFF" w:val="clear"/>
          <w:lang w:eastAsia="uk-UA" w:bidi="uk-UA"/>
        </w:rPr>
        <w:t xml:space="preserve">Управління обслуговування громадян 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>Головного управління Пенсійного фонду України у Волинській області</w:t>
      </w:r>
    </w:p>
    <w:p>
      <w:pPr>
        <w:pStyle w:val="Normal"/>
        <w:suppressAutoHyphens w:val="true"/>
        <w:snapToGrid w:val="false"/>
        <w:jc w:val="center"/>
        <w:rPr>
          <w:sz w:val="26"/>
          <w:szCs w:val="26"/>
        </w:rPr>
      </w:pPr>
      <w:r>
        <w:rPr>
          <w:b w:val="false"/>
          <w:bCs w:val="false"/>
          <w:color w:val="000000"/>
          <w:sz w:val="26"/>
          <w:szCs w:val="26"/>
        </w:rPr>
        <w:t xml:space="preserve">(класифікаційний код посади </w:t>
      </w:r>
      <w:r>
        <w:rPr>
          <w:rFonts w:eastAsia="NSimSun" w:cs="Times New Roman"/>
          <w:b w:val="false"/>
          <w:bCs w:val="false"/>
          <w:color w:val="000000"/>
          <w:kern w:val="2"/>
          <w:sz w:val="26"/>
          <w:szCs w:val="26"/>
          <w:shd w:fill="auto" w:val="clear"/>
          <w:lang w:val="uk-UA" w:eastAsia="zh-CN" w:bidi="hi-IN"/>
        </w:rPr>
        <w:t>2-VІІ</w:t>
      </w:r>
      <w:r>
        <w:rPr>
          <w:rFonts w:eastAsia="NSimSun" w:cs="Times New Roman"/>
          <w:b w:val="false"/>
          <w:bCs w:val="false"/>
          <w:color w:val="000000"/>
          <w:kern w:val="2"/>
          <w:sz w:val="26"/>
          <w:szCs w:val="26"/>
          <w:shd w:fill="auto" w:val="clear"/>
          <w:lang w:val="en-US" w:eastAsia="zh-CN" w:bidi="hi-IN"/>
        </w:rPr>
        <w:t>-1</w:t>
      </w:r>
      <w:r>
        <w:rPr>
          <w:rFonts w:eastAsia="NSimSun" w:cs="Times New Roman"/>
          <w:b w:val="false"/>
          <w:bCs w:val="false"/>
          <w:color w:val="000000"/>
          <w:kern w:val="2"/>
          <w:sz w:val="26"/>
          <w:szCs w:val="26"/>
          <w:shd w:fill="auto" w:val="clear"/>
          <w:lang w:val="uk-UA" w:eastAsia="zh-CN" w:bidi="hi-IN"/>
        </w:rPr>
        <w:t>,</w:t>
      </w:r>
      <w:r>
        <w:rPr>
          <w:b w:val="false"/>
          <w:bCs w:val="false"/>
          <w:color w:val="000000"/>
          <w:sz w:val="26"/>
          <w:szCs w:val="26"/>
          <w:lang w:val="uk-UA"/>
        </w:rPr>
        <w:t xml:space="preserve"> </w:t>
      </w:r>
      <w:r>
        <w:rPr>
          <w:b w:val="false"/>
          <w:bCs w:val="false"/>
          <w:color w:val="000000"/>
          <w:sz w:val="26"/>
          <w:szCs w:val="26"/>
        </w:rPr>
        <w:t>м. Луцьк</w:t>
      </w:r>
      <w:r>
        <w:rPr>
          <w:rFonts w:eastAsia="Times New Roman" w:cs="Times New Roman"/>
          <w:b w:val="false"/>
          <w:bCs w:val="false"/>
          <w:color w:val="000000"/>
          <w:sz w:val="26"/>
          <w:szCs w:val="26"/>
        </w:rPr>
        <w:t>, Київський майдан, буд. 6</w:t>
      </w:r>
      <w:r>
        <w:rPr>
          <w:b w:val="false"/>
          <w:bCs w:val="false"/>
          <w:color w:val="000000"/>
          <w:sz w:val="26"/>
          <w:szCs w:val="26"/>
        </w:rPr>
        <w:t>)</w:t>
      </w:r>
    </w:p>
    <w:p>
      <w:pPr>
        <w:pStyle w:val="Normal"/>
        <w:suppressAutoHyphens w:val="false"/>
        <w:snapToGrid w:val="false"/>
        <w:jc w:val="center"/>
        <w:rPr>
          <w:rFonts w:ascii="Times New Roman" w:hAnsi="Times New Roman"/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tbl>
      <w:tblPr>
        <w:tblW w:w="970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59"/>
        <w:gridCol w:w="2961"/>
        <w:gridCol w:w="6185"/>
      </w:tblGrid>
      <w:tr>
        <w:trPr/>
        <w:tc>
          <w:tcPr>
            <w:tcW w:w="97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>
        <w:trPr/>
        <w:tc>
          <w:tcPr>
            <w:tcW w:w="352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Посадові обов'язки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227" w:firstLine="397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6"/>
                <w:szCs w:val="26"/>
                <w:u w:val="none"/>
                <w:em w:val="none"/>
              </w:rPr>
              <w:t>1) Надання роз’яснення, консультацій з питань прийому, обслуговування громадян та пенсійного забезпечення, надання житлових субсидій та пільг на оплату житлво-комунальних послуг, придбання твердого та рідкого пічного побутового палива і скрапленого газу, з питань призначення матеріального забезпечення та надання соціальних послуг, страхових виплат у зв’язку із тимчасовою втратою працездатності. Надання послуг особам дистанційно за номерами “гарячих” телефонних ліній з питань застосування норм чинного законодавства;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227" w:firstLine="397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2) Забезпечення контролю за дотриманням стандартів обслуговування громадян відділами обслуговування громадян (сервісними центрами) та відділом обслуговування військовослужбовців та деяких інших категорій громадян;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227" w:firstLine="397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3) Здійснення моніторингу та оцінки якості обслуговування громадян шляхом проведення аналізу анкетування;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227" w:firstLine="397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4) Узагальнення, аналіз та підготовка керівництву Головного управління інформаційних та аналітичних матеріалів з питань віднесених до компетенції управління, внесення пропозицій щодо удосконалення роботи;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227" w:firstLine="397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5) Здійснення систематизації і ведення інформаційно-довідкової бази законодавства у сфері пенсійного забезпечення;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227" w:firstLine="397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6) Надання методичної, а при необхідності практичної допомоги відділам обслуговування громадян (сервісним центрам) та відділу обслуговування військовослужбовців та деяких інших категорій громадян, вживання заходів щодо виявлення проблемних аспектів в організації роботи з обслуговування громадян;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227" w:firstLine="397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6"/>
                <w:szCs w:val="26"/>
                <w:u w:val="none"/>
                <w:em w:val="none"/>
              </w:rPr>
              <w:t>7) Забезпечення правильного застосування законодавства у сфері пенсійного забезпечення, надання житлових субсидій та пільг, призначення матеріального забезпечення та надання соціальних послуг, страхових виплат у зв’язку із тимчасовою втратою працездатності відділами обслуговування громадян (сервісними центрами) та відділом обслуговування військовослужбовців та деяких інших категорій громадян.</w:t>
            </w:r>
          </w:p>
        </w:tc>
      </w:tr>
      <w:tr>
        <w:trPr>
          <w:trHeight w:val="1312" w:hRule="atLeast"/>
        </w:trPr>
        <w:tc>
          <w:tcPr>
            <w:tcW w:w="352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Умови оплати праці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  <w:lang w:val="uk-UA"/>
              </w:rPr>
              <w:t>П</w:t>
            </w:r>
            <w:r>
              <w:rPr>
                <w:rFonts w:cs="Times New Roman"/>
                <w:sz w:val="26"/>
                <w:szCs w:val="26"/>
              </w:rPr>
              <w:t>осадовий оклад — 15996,00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 xml:space="preserve"> грн згідно зі штатним розписом;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доплати, компенсації відповідно до статті 52 Закону України “Про державну службу”;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надбавка за вислугу років, премія та грошова допомога відповідно до прикінцевих положень Закону України “Про державний Бюджет України на 2025 рік;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органів” (зі змінами).</w:t>
            </w:r>
          </w:p>
        </w:tc>
      </w:tr>
      <w:tr>
        <w:trPr/>
        <w:tc>
          <w:tcPr>
            <w:tcW w:w="352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uk-UA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113" w:right="113" w:firstLine="510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Призначення на посаду строкове - до призначення на цю посаду переможця конкурсу, але не більше ніж 12 місяців з дня  припинення чи скасування воєнного стану; при призначенні на посаду встановлюється випробування строком від 1 до 6 місяців; 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підтримки.</w:t>
            </w:r>
          </w:p>
        </w:tc>
      </w:tr>
      <w:tr>
        <w:trPr/>
        <w:tc>
          <w:tcPr>
            <w:tcW w:w="352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0" w:right="0"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Перелік інформації необхідної для участі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у доборі</w:t>
            </w:r>
            <w:r>
              <w:rPr>
                <w:sz w:val="26"/>
                <w:szCs w:val="26"/>
              </w:rPr>
              <w:t>, та строк її подання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5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57" w:firstLine="624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Cs/>
                <w:sz w:val="26"/>
                <w:szCs w:val="26"/>
              </w:rPr>
              <w:t xml:space="preserve">Особа, яка бажає взяти участь у доборі, подає </w:t>
            </w:r>
            <w:r>
              <w:rPr>
                <w:rFonts w:eastAsia="Times New Roman" w:cs="Times New Roman"/>
                <w:bCs/>
                <w:color w:val="00000A"/>
                <w:kern w:val="0"/>
                <w:sz w:val="26"/>
                <w:szCs w:val="26"/>
                <w:lang w:val="uk-UA" w:eastAsia="zh-CN" w:bidi="ar-SA"/>
              </w:rPr>
              <w:t>Управлінню по роботі з персоналом</w:t>
            </w:r>
            <w:r>
              <w:rPr>
                <w:rFonts w:cs="Times New Roman"/>
                <w:bCs/>
                <w:sz w:val="26"/>
                <w:szCs w:val="26"/>
              </w:rPr>
              <w:t>:</w:t>
            </w:r>
          </w:p>
          <w:p>
            <w:pPr>
              <w:pStyle w:val="Style25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57" w:firstLine="567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>заяв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у;</w:t>
            </w:r>
          </w:p>
          <w:p>
            <w:pPr>
              <w:pStyle w:val="Style25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резюме;</w:t>
            </w:r>
          </w:p>
          <w:p>
            <w:pPr>
              <w:pStyle w:val="Style25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57" w:firstLine="567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>заповнен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у</w:t>
            </w: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 xml:space="preserve"> особов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у</w:t>
            </w: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 xml:space="preserve"> картк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у</w:t>
            </w: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 xml:space="preserve"> встановленого зразка;</w:t>
            </w:r>
          </w:p>
          <w:p>
            <w:pPr>
              <w:pStyle w:val="Style25"/>
              <w:widowControl w:val="false"/>
              <w:tabs>
                <w:tab w:val="clear" w:pos="720"/>
                <w:tab w:val="left" w:pos="0" w:leader="none"/>
                <w:tab w:val="left" w:pos="330" w:leader="none"/>
              </w:tabs>
              <w:suppressAutoHyphens w:val="true"/>
              <w:overflowPunct w:val="false"/>
              <w:bidi w:val="0"/>
              <w:spacing w:lineRule="auto" w:line="240" w:before="0" w:after="0"/>
              <w:ind w:left="57" w:right="0" w:firstLine="454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>документ</w:t>
            </w:r>
            <w:r>
              <w:rPr>
                <w:rFonts w:eastAsia="Times New Roman" w:cs="Times New Roman"/>
                <w:bCs/>
                <w:color w:val="000000"/>
                <w:kern w:val="0"/>
                <w:sz w:val="26"/>
                <w:szCs w:val="26"/>
                <w:highlight w:val="white"/>
                <w:lang w:val="uk-UA" w:eastAsia="zh-CN" w:bidi="ar-SA"/>
              </w:rPr>
              <w:t>и</w:t>
            </w:r>
            <w:r>
              <w:rPr>
                <w:rFonts w:cs="Times New Roman"/>
                <w:bCs/>
                <w:color w:val="000000"/>
                <w:sz w:val="26"/>
                <w:szCs w:val="26"/>
                <w:highlight w:val="white"/>
              </w:rPr>
              <w:t>, що підтверджують наявність громадянства України, освіти та досвіду роботи згідно з вимогами законодавства, встановленими щодо відповідних посад, а також за наявності у Єдиному державному реєстрі декларацій осіб, уповноважених на виконання функцій держави або місцевого самоврядування, декларації особи, уповноваженої на виконання функцій держави або місцевого самоврядування, за минулий рік.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  <w:tab w:val="left" w:pos="330" w:leader="none"/>
              </w:tabs>
              <w:suppressAutoHyphens w:val="true"/>
              <w:overflowPunct w:val="false"/>
              <w:bidi w:val="0"/>
              <w:spacing w:lineRule="auto" w:line="240" w:before="0" w:after="0"/>
              <w:ind w:left="57" w:right="0" w:firstLine="454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bCs/>
                <w:color w:val="111111"/>
                <w:kern w:val="0"/>
                <w:sz w:val="26"/>
                <w:szCs w:val="26"/>
                <w:lang w:val="uk-UA" w:eastAsia="zh-CN" w:bidi="ar-SA"/>
              </w:rPr>
              <w:t>Документи</w:t>
            </w:r>
            <w:r>
              <w:rPr>
                <w:rFonts w:cs="Times New Roman"/>
                <w:bCs/>
                <w:color w:val="111111"/>
                <w:sz w:val="26"/>
                <w:szCs w:val="26"/>
              </w:rPr>
              <w:t xml:space="preserve"> прийма</w:t>
            </w:r>
            <w:r>
              <w:rPr>
                <w:rFonts w:eastAsia="Times New Roman" w:cs="Times New Roman"/>
                <w:bCs/>
                <w:color w:val="111111"/>
                <w:kern w:val="0"/>
                <w:sz w:val="26"/>
                <w:szCs w:val="26"/>
                <w:lang w:val="uk-UA" w:eastAsia="zh-CN" w:bidi="ar-SA"/>
              </w:rPr>
              <w:t>ю</w:t>
            </w:r>
            <w:r>
              <w:rPr>
                <w:rFonts w:cs="Times New Roman"/>
                <w:bCs/>
                <w:color w:val="111111"/>
                <w:sz w:val="26"/>
                <w:szCs w:val="26"/>
              </w:rPr>
              <w:t xml:space="preserve">ться </w:t>
            </w:r>
            <w:r>
              <w:rPr>
                <w:rFonts w:cs="Times New Roman"/>
                <w:bCs/>
                <w:color w:val="000000"/>
                <w:spacing w:val="-6"/>
                <w:sz w:val="26"/>
                <w:szCs w:val="26"/>
              </w:rPr>
              <w:t xml:space="preserve">до </w:t>
            </w:r>
            <w:r>
              <w:rPr>
                <w:rFonts w:eastAsia="Times New Roman" w:cs="Times New Roman"/>
                <w:bCs/>
                <w:color w:val="000000"/>
                <w:spacing w:val="-6"/>
                <w:sz w:val="26"/>
                <w:szCs w:val="26"/>
                <w:lang w:val="en-US"/>
              </w:rPr>
              <w:t>15</w:t>
            </w:r>
            <w:r>
              <w:rPr>
                <w:rFonts w:eastAsia="Times New Roman" w:cs="Times New Roman"/>
                <w:bCs/>
                <w:color w:val="000000"/>
                <w:spacing w:val="-6"/>
                <w:sz w:val="26"/>
                <w:szCs w:val="26"/>
              </w:rPr>
              <w:t>:45</w:t>
            </w:r>
            <w:r>
              <w:rPr>
                <w:rFonts w:cs="Times New Roman"/>
                <w:bCs/>
                <w:color w:val="000000"/>
                <w:spacing w:val="-6"/>
                <w:sz w:val="26"/>
                <w:szCs w:val="26"/>
              </w:rPr>
              <w:t xml:space="preserve"> години </w:t>
            </w:r>
            <w:r>
              <w:rPr>
                <w:rFonts w:eastAsia="Times New Roman" w:cs="Times New Roman"/>
                <w:bCs/>
                <w:color w:val="000000"/>
                <w:spacing w:val="-6"/>
                <w:sz w:val="26"/>
                <w:szCs w:val="26"/>
              </w:rPr>
              <w:t>21 лютого</w:t>
            </w:r>
            <w:r>
              <w:rPr>
                <w:rFonts w:cs="Times New Roman"/>
                <w:bCs/>
                <w:color w:val="000000"/>
                <w:spacing w:val="-6"/>
                <w:sz w:val="26"/>
                <w:szCs w:val="26"/>
              </w:rPr>
              <w:t xml:space="preserve"> 202</w:t>
            </w:r>
            <w:r>
              <w:rPr>
                <w:rFonts w:eastAsia="Times New Roman" w:cs="Times New Roman"/>
                <w:bCs/>
                <w:color w:val="000000"/>
                <w:spacing w:val="-6"/>
                <w:sz w:val="26"/>
                <w:szCs w:val="26"/>
              </w:rPr>
              <w:t>5</w:t>
            </w:r>
            <w:r>
              <w:rPr>
                <w:rFonts w:cs="Times New Roman"/>
                <w:bCs/>
                <w:color w:val="000000"/>
                <w:spacing w:val="-6"/>
                <w:sz w:val="26"/>
                <w:szCs w:val="26"/>
              </w:rPr>
              <w:t xml:space="preserve"> </w:t>
            </w:r>
            <w:r>
              <w:rPr>
                <w:rFonts w:cs="Times New Roman"/>
                <w:bCs/>
                <w:color w:val="C9211E"/>
                <w:spacing w:val="-6"/>
                <w:sz w:val="26"/>
                <w:szCs w:val="26"/>
              </w:rPr>
              <w:t xml:space="preserve"> </w:t>
            </w:r>
            <w:r>
              <w:rPr>
                <w:rFonts w:cs="Times New Roman"/>
                <w:bCs/>
                <w:color w:val="000000"/>
                <w:spacing w:val="-6"/>
                <w:sz w:val="26"/>
                <w:szCs w:val="26"/>
              </w:rPr>
              <w:t>року включно.</w:t>
            </w:r>
          </w:p>
        </w:tc>
      </w:tr>
      <w:tr>
        <w:trPr/>
        <w:tc>
          <w:tcPr>
            <w:tcW w:w="352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0" w:right="113" w:firstLine="454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b w:val="false"/>
                <w:bCs w:val="false"/>
                <w:color w:val="111111"/>
                <w:sz w:val="26"/>
                <w:szCs w:val="26"/>
              </w:rPr>
              <w:t xml:space="preserve">Співбесіда </w:t>
            </w:r>
            <w:r>
              <w:rPr>
                <w:rFonts w:eastAsia="Times New Roman" w:cs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111111"/>
                <w:sz w:val="26"/>
                <w:szCs w:val="26"/>
                <w:highlight w:val="white"/>
                <w:u w:val="none"/>
                <w:lang w:val="uk-UA" w:eastAsia="zh-CN" w:bidi="ar-SA"/>
              </w:rPr>
              <w:t xml:space="preserve"> </w:t>
            </w:r>
            <w:r>
              <w:rPr>
                <w:rFonts w:cs="Times New Roman"/>
                <w:b w:val="false"/>
                <w:bCs w:val="false"/>
                <w:color w:val="111111"/>
                <w:sz w:val="26"/>
                <w:szCs w:val="26"/>
              </w:rPr>
              <w:t xml:space="preserve">відбудеться </w:t>
            </w:r>
            <w:r>
              <w:rPr>
                <w:rFonts w:eastAsia="Times New Roman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uk-UA" w:eastAsia="zh-CN" w:bidi="ar-SA"/>
              </w:rPr>
              <w:t>24 лютого 2025</w:t>
            </w:r>
            <w:r>
              <w:rPr>
                <w:rFonts w:cs="Times New Roman"/>
                <w:color w:val="000000"/>
                <w:sz w:val="26"/>
                <w:szCs w:val="26"/>
              </w:rPr>
              <w:t xml:space="preserve"> року,</w:t>
            </w:r>
            <w:r>
              <w:rPr>
                <w:rFonts w:cs="Times New Roman"/>
                <w:color w:val="111111"/>
                <w:sz w:val="26"/>
                <w:szCs w:val="26"/>
              </w:rPr>
              <w:t xml:space="preserve"> за адресою </w:t>
            </w:r>
            <w:r>
              <w:rPr>
                <w:rFonts w:eastAsia="Times New Roman" w:cs="Times New Roman"/>
                <w:color w:val="auto"/>
                <w:sz w:val="26"/>
                <w:szCs w:val="26"/>
                <w:lang w:val="uk-UA" w:eastAsia="zh-CN" w:bidi="ar-SA"/>
              </w:rPr>
              <w:t xml:space="preserve">м. Луцьк, вул. Київський майдан, 6 </w:t>
            </w:r>
            <w:r>
              <w:rPr>
                <w:rFonts w:eastAsia="Times New Roman" w:cs="Times New Roman"/>
                <w:color w:val="000000"/>
                <w:sz w:val="26"/>
                <w:szCs w:val="26"/>
                <w:lang w:val="uk-UA" w:eastAsia="zh-CN" w:bidi="ar-SA"/>
              </w:rPr>
              <w:t xml:space="preserve">(проведення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lang w:val="uk-UA" w:eastAsia="zh-CN" w:bidi="ar-SA"/>
              </w:rPr>
              <w:t>співбесіди</w:t>
            </w:r>
            <w:r>
              <w:rPr>
                <w:rFonts w:eastAsia="Times New Roman" w:cs="Times New Roman"/>
                <w:color w:val="000000"/>
                <w:sz w:val="26"/>
                <w:szCs w:val="26"/>
                <w:lang w:val="uk-UA" w:eastAsia="zh-CN" w:bidi="ar-SA"/>
              </w:rPr>
              <w:t xml:space="preserve"> за фізичної присутності кандидатів)</w:t>
            </w:r>
          </w:p>
        </w:tc>
      </w:tr>
      <w:tr>
        <w:trPr/>
        <w:tc>
          <w:tcPr>
            <w:tcW w:w="352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Прізвище, ім'я та по батькові, номер телефону та адреса електронної пошти особи, яка надає додаткову інформацію з питань проведення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добору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227" w:right="227" w:hanging="283"/>
              <w:jc w:val="both"/>
              <w:rPr/>
            </w:pPr>
            <w:r>
              <w:rPr>
                <w:rFonts w:eastAsia="Times New Roman" w:cs="Times New Roman"/>
                <w:sz w:val="26"/>
                <w:szCs w:val="26"/>
              </w:rPr>
              <w:t>Левчук Володимир Михайлович,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left="227" w:right="227" w:hanging="283"/>
              <w:jc w:val="both"/>
              <w:rPr/>
            </w:pPr>
            <w:r>
              <w:rPr>
                <w:rFonts w:eastAsia="Times New Roman" w:cs="Times New Roman"/>
                <w:sz w:val="26"/>
                <w:szCs w:val="26"/>
              </w:rPr>
              <w:t>Федорова Ася Феофанів</w:t>
            </w:r>
          </w:p>
          <w:p>
            <w:pPr>
              <w:pStyle w:val="Normal"/>
              <w:widowControl w:val="false"/>
              <w:spacing w:lineRule="auto" w:line="240"/>
              <w:ind w:right="170" w:hanging="0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28-10-35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lineRule="auto" w:line="240" w:before="0" w:after="0"/>
              <w:ind w:right="170" w:hanging="0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28-10-62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FFFFFF" w:val="clear"/>
                <w:lang w:val="en-US" w:eastAsia="zh-CN" w:bidi="ar-SA"/>
              </w:rPr>
              <w:t xml:space="preserve">E-mail: </w:t>
            </w:r>
            <w:hyperlink r:id="rId2">
              <w:r>
                <w:rPr>
                  <w:rStyle w:val="Style7"/>
                  <w:rFonts w:eastAsia="Times New Roman" w:cs="Times New Roman"/>
                  <w:kern w:val="0"/>
                  <w:sz w:val="26"/>
                  <w:szCs w:val="26"/>
                  <w:highlight w:val="white"/>
                  <w:lang w:val="en-US"/>
                </w:rPr>
                <w:t>personal@vl.pfu.gov.ua</w:t>
              </w:r>
            </w:hyperlink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  <w:p>
            <w:pPr>
              <w:pStyle w:val="Style19"/>
              <w:widowControl w:val="false"/>
              <w:jc w:val="both"/>
              <w:rPr>
                <w:rFonts w:ascii="Times New Roman" w:hAnsi="Times New Roman"/>
                <w:b w:val="false"/>
                <w:b w:val="false"/>
                <w:bCs w:val="false"/>
                <w:sz w:val="26"/>
                <w:szCs w:val="26"/>
              </w:rPr>
            </w:pPr>
            <w:r>
              <w:rPr>
                <w:b w:val="false"/>
                <w:bCs w:val="false"/>
                <w:sz w:val="26"/>
                <w:szCs w:val="26"/>
              </w:rPr>
            </w:r>
          </w:p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sz w:val="26"/>
                <w:szCs w:val="26"/>
              </w:rPr>
              <w:t>Обов’язковою вимогою до осіб, які претендують на посаду є наявність громадянства України та відсутність громадянства інших держав</w:t>
            </w:r>
          </w:p>
        </w:tc>
      </w:tr>
      <w:tr>
        <w:trPr>
          <w:trHeight w:val="794" w:hRule="atLeast"/>
        </w:trPr>
        <w:tc>
          <w:tcPr>
            <w:tcW w:w="55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96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Освіта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hd w:val="clear" w:fill="FFFFFF"/>
              <w:tabs>
                <w:tab w:val="clear" w:pos="720"/>
                <w:tab w:val="left" w:pos="823" w:leader="none"/>
                <w:tab w:val="left" w:pos="8221" w:leader="none"/>
              </w:tabs>
              <w:suppressAutoHyphens w:val="true"/>
              <w:overflowPunct w:val="false"/>
              <w:bidi w:val="0"/>
              <w:spacing w:lineRule="exact" w:line="302" w:before="15" w:after="150"/>
              <w:ind w:left="113" w:right="113" w:firstLine="283"/>
              <w:jc w:val="both"/>
              <w:rPr/>
            </w:pPr>
            <w:r>
              <w:rPr>
                <w:rStyle w:val="CharStyle7"/>
                <w:sz w:val="26"/>
                <w:szCs w:val="26"/>
              </w:rPr>
              <w:t>вища освіта за освітнім ступенем не нижче бакалавра, молодшого бакалавра</w:t>
            </w:r>
          </w:p>
        </w:tc>
      </w:tr>
      <w:tr>
        <w:trPr/>
        <w:tc>
          <w:tcPr>
            <w:tcW w:w="55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96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Досвід роботи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suppressLineNumbers/>
              <w:tabs>
                <w:tab w:val="clear" w:pos="720"/>
                <w:tab w:val="left" w:pos="390" w:leader="none"/>
              </w:tabs>
              <w:suppressAutoHyphens w:val="true"/>
              <w:overflowPunct w:val="false"/>
              <w:bidi w:val="0"/>
              <w:spacing w:before="0" w:after="0"/>
              <w:ind w:left="624" w:right="624" w:hanging="17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без </w:t>
            </w:r>
            <w:r>
              <w:rPr>
                <w:rFonts w:eastAsia="Times New Roman" w:cs="Times New Roman"/>
                <w:color w:val="00000A"/>
                <w:kern w:val="0"/>
                <w:sz w:val="26"/>
                <w:szCs w:val="26"/>
                <w:lang w:val="uk-UA" w:eastAsia="zh-CN" w:bidi="ar-SA"/>
              </w:rPr>
              <w:t>вимог до досвіду роботи</w:t>
            </w:r>
          </w:p>
        </w:tc>
      </w:tr>
      <w:tr>
        <w:trPr/>
        <w:tc>
          <w:tcPr>
            <w:tcW w:w="55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96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Rvps14"/>
              <w:widowControl w:val="false"/>
              <w:suppressAutoHyphens w:val="true"/>
              <w:overflowPunct w:val="false"/>
              <w:bidi w:val="0"/>
              <w:spacing w:lineRule="atLeast" w:line="100" w:before="150" w:after="150"/>
              <w:ind w:left="340" w:right="283" w:firstLine="113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вільне володіння державною мовою</w:t>
            </w:r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>
        <w:trPr/>
        <w:tc>
          <w:tcPr>
            <w:tcW w:w="352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/>
        <w:tc>
          <w:tcPr>
            <w:tcW w:w="55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96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Досягнення результатів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до чіткого бачення результату діяльності;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фокусувати зусилля для досягнення результату діяльності;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запобігати та ефективно долати перешкоди.</w:t>
            </w:r>
          </w:p>
        </w:tc>
      </w:tr>
      <w:tr>
        <w:trPr/>
        <w:tc>
          <w:tcPr>
            <w:tcW w:w="55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96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Відповідальність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113" w:right="113" w:firstLine="51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брати на себе зобов'язання, чітко їх дотримуватись і виконувати.</w:t>
            </w:r>
          </w:p>
        </w:tc>
      </w:tr>
      <w:tr>
        <w:trPr/>
        <w:tc>
          <w:tcPr>
            <w:tcW w:w="55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296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Цифрова грамотність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57" w:firstLine="45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використовувати комп'ютерні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0" w:right="-57" w:hang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використовувати сервіси інтернету для ефективного пошуку потрібної інформації;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0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0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працювати з документами в різних цифрових форматах; зберігати, накопичувати, впорядковувати архівувати цифрові ресурси та дані різних типів;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уникати небезпек в цифровому середовищі, захищати особисті та конфіденційні дані;</w:t>
            </w:r>
          </w:p>
          <w:p>
            <w:pPr>
              <w:pStyle w:val="Style19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>
        <w:trPr/>
        <w:tc>
          <w:tcPr>
            <w:tcW w:w="97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Професійні знання</w:t>
            </w:r>
          </w:p>
        </w:tc>
      </w:tr>
      <w:tr>
        <w:trPr/>
        <w:tc>
          <w:tcPr>
            <w:tcW w:w="352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Вимога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Компоненти вимоги</w:t>
            </w:r>
          </w:p>
        </w:tc>
      </w:tr>
      <w:tr>
        <w:trPr>
          <w:trHeight w:val="1299" w:hRule="atLeast"/>
        </w:trPr>
        <w:tc>
          <w:tcPr>
            <w:tcW w:w="55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96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62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Конституції України від 28 червня 1996 року;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 України “Про державну службу” від 10 грудня 2015 року № 889-</w:t>
            </w:r>
            <w:r>
              <w:rPr>
                <w:rFonts w:eastAsia="Times New Roman" w:cs="Times New Roman"/>
                <w:sz w:val="26"/>
                <w:szCs w:val="26"/>
                <w:lang w:val="en-US"/>
              </w:rPr>
              <w:t>VIII;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 xml:space="preserve">Закон України “Про запобігання корупції” від 14 жовтня 2014 року № </w:t>
            </w:r>
            <w:r>
              <w:rPr>
                <w:rFonts w:eastAsia="Times New Roman" w:cs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>1700-VII</w:t>
            </w:r>
            <w:r>
              <w:rPr>
                <w:rFonts w:eastAsia="Times New Roman" w:cs="Times New Roman"/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rFonts w:eastAsia="Times New Roman" w:cs="Times New Roman"/>
                <w:sz w:val="26"/>
                <w:szCs w:val="26"/>
              </w:rPr>
              <w:t>Закон України “П</w:t>
            </w:r>
            <w:r>
              <w:rPr>
                <w:sz w:val="26"/>
                <w:szCs w:val="26"/>
              </w:rPr>
              <w:t>ро доступ до публічної інформації” 13 січня 2011 року № 2939-</w:t>
            </w:r>
            <w:r>
              <w:rPr>
                <w:sz w:val="26"/>
                <w:szCs w:val="26"/>
                <w:lang w:val="en-US"/>
              </w:rPr>
              <w:t>VI</w:t>
            </w:r>
            <w:r>
              <w:rPr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62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Закон України “Про захист персональних даних” від 01 червня 2010 року № 2297-</w:t>
            </w:r>
            <w:r>
              <w:rPr>
                <w:sz w:val="26"/>
                <w:szCs w:val="26"/>
                <w:lang w:val="en-US"/>
              </w:rPr>
              <w:t>VI</w:t>
            </w:r>
            <w:r>
              <w:rPr>
                <w:sz w:val="26"/>
                <w:szCs w:val="26"/>
              </w:rPr>
              <w:t>.</w:t>
            </w:r>
          </w:p>
        </w:tc>
      </w:tr>
      <w:tr>
        <w:trPr>
          <w:trHeight w:val="2110" w:hRule="atLeast"/>
        </w:trPr>
        <w:tc>
          <w:tcPr>
            <w:tcW w:w="55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296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1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Закон України </w:t>
            </w:r>
            <w:r>
              <w:rPr>
                <w:b w:val="false"/>
                <w:bCs w:val="false"/>
                <w:sz w:val="26"/>
                <w:szCs w:val="26"/>
              </w:rPr>
              <w:t>“</w:t>
            </w:r>
            <w:bookmarkStart w:id="0" w:name="__DdeLink__950_1541986854"/>
            <w:bookmarkEnd w:id="0"/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>Про загальнообов’язкове державне пенсійне страхування</w:t>
            </w:r>
            <w:r>
              <w:rPr>
                <w:b w:val="false"/>
                <w:bCs w:val="false"/>
                <w:sz w:val="26"/>
                <w:szCs w:val="26"/>
              </w:rPr>
              <w:t xml:space="preserve">” </w:t>
            </w:r>
            <w:r>
              <w:rPr>
                <w:b w:val="false"/>
                <w:bCs w:val="false"/>
                <w:sz w:val="26"/>
                <w:szCs w:val="26"/>
                <w:lang w:val="uk-UA"/>
              </w:rPr>
              <w:t>від 09 липня 2003 року № 1058-</w:t>
            </w:r>
            <w:r>
              <w:rPr>
                <w:b w:val="false"/>
                <w:bCs w:val="false"/>
                <w:sz w:val="26"/>
                <w:szCs w:val="26"/>
                <w:lang w:val="en-US"/>
              </w:rPr>
              <w:t>VI</w:t>
            </w:r>
            <w:r>
              <w:rPr>
                <w:b w:val="false"/>
                <w:bCs w:val="false"/>
                <w:sz w:val="26"/>
                <w:szCs w:val="26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 xml:space="preserve">Закон України “Про загальнообов’язкове державне соціальне страхування” 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/>
              </w:rPr>
              <w:t>від 23 вересня 1999 року № 1105-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en-US"/>
              </w:rPr>
              <w:t>XIV;</w:t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sz w:val="26"/>
                <w:szCs w:val="26"/>
              </w:rPr>
            </w:pPr>
            <w:r>
              <w:rPr>
                <w:caps w:val="false"/>
                <w:smallCaps w:val="false"/>
                <w:color w:val="000000"/>
                <w:spacing w:val="0"/>
                <w:sz w:val="26"/>
                <w:szCs w:val="26"/>
                <w:lang w:val="uk-UA"/>
              </w:rPr>
              <w:t xml:space="preserve">Закон України </w:t>
            </w:r>
            <w:r>
              <w:rPr>
                <w:b w:val="false"/>
                <w:bCs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/>
              </w:rPr>
              <w:t>“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</w:rPr>
              <w:t xml:space="preserve">Про 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/>
              </w:rPr>
              <w:t>прокуратуру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en-US"/>
              </w:rPr>
              <w:t xml:space="preserve">” 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/>
              </w:rPr>
              <w:t xml:space="preserve">від 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en-US"/>
              </w:rPr>
              <w:t xml:space="preserve">14 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/>
              </w:rPr>
              <w:t>жовтня 2014 року № 1697-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en-US"/>
              </w:rPr>
              <w:t>VII;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/>
              </w:rPr>
              <w:t>Закон України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 xml:space="preserve"> “Про статус і соціальний захист громадян, які постраждали внаслідок Чорнобильської катастрофи” від 28 лютого 1991 року № 796-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en-US" w:eastAsia="zh-CN" w:bidi="ar-SA"/>
              </w:rPr>
              <w:t>XII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>Закон України "Про судоустрій і статус суддів" від 02 червня 2016 року № 1402-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en-US" w:eastAsia="zh-CN" w:bidi="ar-SA"/>
              </w:rPr>
              <w:t>VIII;</w:t>
            </w:r>
          </w:p>
          <w:p>
            <w:pPr>
              <w:pStyle w:val="Normal"/>
              <w:widowControl w:val="false"/>
              <w:ind w:left="0" w:right="0" w:hanging="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>Закон України “Про пенсійне забезпечення осіб, звільнених з військової служби, та деяких інших осіб” від 09 квітня 1992 року № 2262-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en-US" w:eastAsia="zh-CN" w:bidi="ar-SA"/>
              </w:rPr>
              <w:t>XII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624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>Постанова Пенсійного фонду України від 25 листопада 2005 року № 22-1 “Про затвердження Порядку подання та оформлення документів для призначення (перерахунку) пенсій відповідно до Закону України "Про загальнообов'язкове державне пенсійне страхування"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en-US" w:eastAsia="zh-CN" w:bidi="ar-SA"/>
              </w:rPr>
              <w:t>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67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>Постанова Пенсійного фонду України від 30 липня 2015 року № 13-1 “Про організацію прийому та обслуговування осіб, які звертаються до органів Пенсійного фонду України”;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>Постанова Кабінету Міністрів України від 04 червня 2015 року № 373 “Про затвердження Порядку надання пільг окремим категоріям громадян з урахуванням середньомісячного сукупного доходу сім’ї”;</w:t>
            </w:r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 xml:space="preserve">Постанова Кабінету Міністрів України від 21 жовтня 1995 року № 848 “Про </w:t>
            </w:r>
            <w:r>
              <w:rPr>
                <w:b w:val="false"/>
                <w:bCs w:val="false"/>
                <w:color w:val="000000"/>
                <w:sz w:val="26"/>
                <w:szCs w:val="26"/>
              </w:rPr>
              <w:t>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палива”;</w:t>
            </w:r>
            <w:bookmarkStart w:id="1" w:name="Про_спрощення_порядку_надання_населенню_"/>
          </w:p>
          <w:p>
            <w:pPr>
              <w:pStyle w:val="Normal"/>
              <w:widowControl w:val="false"/>
              <w:suppressAutoHyphens w:val="true"/>
              <w:overflowPunct w:val="false"/>
              <w:bidi w:val="0"/>
              <w:spacing w:before="0" w:after="0"/>
              <w:ind w:left="57" w:right="57" w:firstLine="510"/>
              <w:jc w:val="both"/>
              <w:rPr>
                <w:sz w:val="26"/>
                <w:szCs w:val="2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  <w:szCs w:val="26"/>
                <w:lang w:val="uk-UA" w:eastAsia="zh-CN" w:bidi="ar-SA"/>
              </w:rPr>
              <w:t>Постанова Правління Пенсійного Фонду України від 26 січня 2024 року № 4-1 “Про затвердження Порядку призначення, перерахування та здійснення страхових виплат за загальнообов’язковим державним соціальним страхуванням від нещасного випадку на виробництві та професійного захворювання, які спричинили втрату працездатності”.</w:t>
            </w:r>
            <w:bookmarkEnd w:id="1"/>
          </w:p>
        </w:tc>
      </w:tr>
    </w:tbl>
    <w:p>
      <w:pPr>
        <w:pStyle w:val="Normal"/>
        <w:suppressAutoHyphens w:val="false"/>
        <w:snapToGrid w:val="false"/>
        <w:jc w:val="center"/>
        <w:rPr>
          <w:sz w:val="26"/>
          <w:szCs w:val="26"/>
        </w:rPr>
      </w:pPr>
      <w:r>
        <w:rPr/>
      </w:r>
    </w:p>
    <w:sectPr>
      <w:headerReference w:type="default" r:id="rId3"/>
      <w:type w:val="nextPage"/>
      <w:pgSz w:w="11906" w:h="16838"/>
      <w:pgMar w:left="1701" w:right="567" w:gutter="0" w:header="1134" w:top="1648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Calibri">
    <w:charset w:val="cc"/>
    <w:family w:val="roman"/>
    <w:pitch w:val="variable"/>
  </w:font>
  <w:font w:name="Arial Unicode MS">
    <w:charset w:val="cc"/>
    <w:family w:val="roman"/>
    <w:pitch w:val="variable"/>
  </w:font>
  <w:font w:name="Sylfaen">
    <w:charset w:val="cc"/>
    <w:family w:val="roman"/>
    <w:pitch w:val="variable"/>
  </w:font>
  <w:font w:name="Ari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Verdan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0"/>
      <w:jc w:val="center"/>
      <w:rPr/>
    </w:pPr>
    <w:r>
      <w:rPr/>
      <w:t xml:space="preserve">                                                                                       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                                              </w:t>
    </w:r>
    <w:r>
      <w:rPr>
        <w:rFonts w:ascii="Liberation Serif" w:hAnsi="Liberation Serif"/>
      </w:rPr>
      <w:t>П</w:t>
    </w:r>
    <w:r>
      <w:rPr>
        <w:rFonts w:ascii="Liberation Serif" w:hAnsi="Liberation Serif"/>
        <w:sz w:val="26"/>
        <w:szCs w:val="26"/>
      </w:rPr>
      <w:t>родовження додатка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2"/>
        <w:lang w:val="uk-UA" w:eastAsia="uk-UA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uk-UA" w:eastAsia="zh-CN" w:bidi="ar-SA"/>
    </w:rPr>
  </w:style>
  <w:style w:type="paragraph" w:styleId="1">
    <w:name w:val="Heading 1"/>
    <w:basedOn w:val="Normal"/>
    <w:next w:val="Normal"/>
    <w:link w:val="Heading1Char"/>
    <w:qFormat/>
    <w:pPr>
      <w:keepNext w:val="true"/>
      <w:outlineLvl w:val="0"/>
    </w:pPr>
    <w:rPr>
      <w:b/>
      <w:sz w:val="28"/>
    </w:rPr>
  </w:style>
  <w:style w:type="paragraph" w:styleId="2">
    <w:name w:val="Heading 2"/>
    <w:basedOn w:val="Normal"/>
    <w:next w:val="Normal"/>
    <w:link w:val="Heading2Char"/>
    <w:qFormat/>
    <w:pPr>
      <w:keepNext w:val="true"/>
      <w:jc w:val="center"/>
      <w:outlineLvl w:val="1"/>
    </w:pPr>
    <w:rPr>
      <w:b/>
      <w:sz w:val="32"/>
      <w:lang w:val="ru-RU"/>
    </w:rPr>
  </w:style>
  <w:style w:type="paragraph" w:styleId="3">
    <w:name w:val="Heading 3"/>
    <w:basedOn w:val="Normal"/>
    <w:next w:val="Normal"/>
    <w:link w:val="Heading3Char"/>
    <w:qFormat/>
    <w:pPr>
      <w:keepNext w:val="true"/>
      <w:spacing w:lineRule="atLeast" w:line="240"/>
      <w:outlineLvl w:val="2"/>
    </w:pPr>
    <w:rPr>
      <w:sz w:val="28"/>
    </w:rPr>
  </w:style>
  <w:style w:type="paragraph" w:styleId="4">
    <w:name w:val="Heading 4"/>
    <w:basedOn w:val="Normal"/>
    <w:next w:val="Normal"/>
    <w:link w:val="Heading4Char"/>
    <w:qFormat/>
    <w:pPr>
      <w:keepNext w:val="true"/>
      <w:spacing w:lineRule="atLeast" w:line="240"/>
      <w:ind w:left="0" w:right="3712" w:hanging="0"/>
      <w:outlineLvl w:val="3"/>
    </w:pPr>
    <w:rPr>
      <w:b/>
      <w:sz w:val="28"/>
    </w:rPr>
  </w:style>
  <w:style w:type="paragraph" w:styleId="5">
    <w:name w:val="Heading 5"/>
    <w:basedOn w:val="Normal"/>
    <w:next w:val="Normal"/>
    <w:link w:val="Heading5Char"/>
    <w:qFormat/>
    <w:pPr>
      <w:keepNext w:val="true"/>
      <w:jc w:val="right"/>
      <w:outlineLvl w:val="4"/>
    </w:pPr>
    <w:rPr>
      <w:sz w:val="24"/>
      <w:lang w:val="en-US"/>
    </w:rPr>
  </w:style>
  <w:style w:type="paragraph" w:styleId="6">
    <w:name w:val="Heading 6"/>
    <w:basedOn w:val="Style9"/>
    <w:link w:val="Heading6Char"/>
    <w:qFormat/>
    <w:pPr>
      <w:outlineLvl w:val="5"/>
    </w:pPr>
    <w:rPr>
      <w:b/>
      <w:bCs/>
      <w:sz w:val="21"/>
      <w:szCs w:val="21"/>
    </w:rPr>
  </w:style>
  <w:style w:type="paragraph" w:styleId="7">
    <w:name w:val="Heading 7"/>
    <w:basedOn w:val="Style9"/>
    <w:link w:val="Heading7Char"/>
    <w:qFormat/>
    <w:pPr>
      <w:outlineLvl w:val="6"/>
    </w:pPr>
    <w:rPr>
      <w:b/>
      <w:bCs/>
      <w:sz w:val="21"/>
      <w:szCs w:val="21"/>
    </w:rPr>
  </w:style>
  <w:style w:type="paragraph" w:styleId="8">
    <w:name w:val="Heading 8"/>
    <w:basedOn w:val="Style9"/>
    <w:link w:val="Heading8Char"/>
    <w:qFormat/>
    <w:pPr>
      <w:outlineLvl w:val="7"/>
    </w:pPr>
    <w:rPr>
      <w:b/>
      <w:bCs/>
      <w:sz w:val="21"/>
      <w:szCs w:val="21"/>
    </w:rPr>
  </w:style>
  <w:style w:type="paragraph" w:styleId="9">
    <w:name w:val="Heading 9"/>
    <w:basedOn w:val="Style9"/>
    <w:link w:val="Heading9Char"/>
    <w:qFormat/>
    <w:pPr>
      <w:outlineLvl w:val="8"/>
    </w:pPr>
    <w:rPr>
      <w:b/>
      <w:bCs/>
      <w:sz w:val="21"/>
      <w:szCs w:val="21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Heading2Char">
    <w:name w:val="Heading 2 Char"/>
    <w:basedOn w:val="DefaultParagraphFont"/>
    <w:qFormat/>
    <w:rPr>
      <w:rFonts w:ascii="Cambria" w:hAnsi="Cambria" w:eastAsia="Lucida Sans Unicode" w:cs="Mangal"/>
      <w:b/>
      <w:bCs/>
      <w:i/>
      <w:iCs/>
      <w:color w:val="00000A"/>
      <w:sz w:val="28"/>
      <w:szCs w:val="28"/>
      <w:lang w:eastAsia="zh-CN"/>
    </w:rPr>
  </w:style>
  <w:style w:type="character" w:styleId="Heading3Char">
    <w:name w:val="Heading 3 Char"/>
    <w:basedOn w:val="DefaultParagraphFont"/>
    <w:qFormat/>
    <w:rPr>
      <w:rFonts w:ascii="Cambria" w:hAnsi="Cambria" w:eastAsia="Lucida Sans Unicode" w:cs="Mangal"/>
      <w:b/>
      <w:bCs/>
      <w:color w:val="00000A"/>
      <w:sz w:val="26"/>
      <w:szCs w:val="26"/>
      <w:lang w:eastAsia="zh-CN"/>
    </w:rPr>
  </w:style>
  <w:style w:type="character" w:styleId="Heading4Char">
    <w:name w:val="Heading 4 Char"/>
    <w:basedOn w:val="DefaultParagraphFont"/>
    <w:qFormat/>
    <w:rPr>
      <w:rFonts w:ascii="Calibri" w:hAnsi="Calibri" w:eastAsia="Lucida Sans Unicode" w:cs="Mangal"/>
      <w:b/>
      <w:bCs/>
      <w:color w:val="00000A"/>
      <w:sz w:val="28"/>
      <w:szCs w:val="28"/>
      <w:lang w:eastAsia="zh-CN"/>
    </w:rPr>
  </w:style>
  <w:style w:type="character" w:styleId="Heading5Char">
    <w:name w:val="Heading 5 Char"/>
    <w:basedOn w:val="DefaultParagraphFont"/>
    <w:qFormat/>
    <w:rPr>
      <w:rFonts w:ascii="Calibri" w:hAnsi="Calibri" w:eastAsia="Lucida Sans Unicode" w:cs="Mangal"/>
      <w:b/>
      <w:bCs/>
      <w:i/>
      <w:iCs/>
      <w:color w:val="00000A"/>
      <w:sz w:val="26"/>
      <w:szCs w:val="26"/>
      <w:lang w:eastAsia="zh-CN"/>
    </w:rPr>
  </w:style>
  <w:style w:type="character" w:styleId="Heading6Char">
    <w:name w:val="Heading 6 Char"/>
    <w:basedOn w:val="DefaultParagraphFont"/>
    <w:qFormat/>
    <w:rPr>
      <w:rFonts w:ascii="Calibri" w:hAnsi="Calibri" w:eastAsia="Lucida Sans Unicode" w:cs="Mangal"/>
      <w:b/>
      <w:bCs/>
      <w:color w:val="00000A"/>
      <w:lang w:eastAsia="zh-CN"/>
    </w:rPr>
  </w:style>
  <w:style w:type="character" w:styleId="Heading7Char">
    <w:name w:val="Heading 7 Char"/>
    <w:basedOn w:val="DefaultParagraphFont"/>
    <w:qFormat/>
    <w:rPr>
      <w:rFonts w:ascii="Calibri" w:hAnsi="Calibri" w:eastAsia="Lucida Sans Unicode" w:cs="Mangal"/>
      <w:color w:val="00000A"/>
      <w:sz w:val="24"/>
      <w:szCs w:val="24"/>
      <w:lang w:eastAsia="zh-CN"/>
    </w:rPr>
  </w:style>
  <w:style w:type="character" w:styleId="Heading8Char">
    <w:name w:val="Heading 8 Char"/>
    <w:basedOn w:val="DefaultParagraphFont"/>
    <w:qFormat/>
    <w:rPr>
      <w:rFonts w:ascii="Calibri" w:hAnsi="Calibri" w:eastAsia="Lucida Sans Unicode" w:cs="Mangal"/>
      <w:i/>
      <w:iCs/>
      <w:color w:val="00000A"/>
      <w:sz w:val="24"/>
      <w:szCs w:val="24"/>
      <w:lang w:eastAsia="zh-CN"/>
    </w:rPr>
  </w:style>
  <w:style w:type="character" w:styleId="Heading9Char">
    <w:name w:val="Heading 9 Char"/>
    <w:basedOn w:val="DefaultParagraphFont"/>
    <w:qFormat/>
    <w:rPr>
      <w:rFonts w:ascii="Cambria" w:hAnsi="Cambria" w:eastAsia="Lucida Sans Unicode" w:cs="Mangal"/>
      <w:color w:val="00000A"/>
      <w:lang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5">
    <w:name w:val="Основний шрифт абзацу"/>
    <w:qFormat/>
    <w:rPr/>
  </w:style>
  <w:style w:type="character" w:styleId="BodyTextChar">
    <w:name w:val="Body Tex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TitleChar">
    <w:name w:val="Title Char"/>
    <w:basedOn w:val="DefaultParagraphFont"/>
    <w:qFormat/>
    <w:rPr>
      <w:rFonts w:ascii="Cambria" w:hAnsi="Cambria" w:eastAsia="Lucida Sans Unicode" w:cs="Mangal"/>
      <w:b/>
      <w:bCs/>
      <w:color w:val="00000A"/>
      <w:kern w:val="2"/>
      <w:sz w:val="32"/>
      <w:szCs w:val="32"/>
      <w:lang w:eastAsia="zh-CN"/>
    </w:rPr>
  </w:style>
  <w:style w:type="character" w:styleId="BodyTextIndentChar">
    <w:name w:val="Body Text Indent Char"/>
    <w:basedOn w:val="DefaultParagraphFont"/>
    <w:qFormat/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character" w:styleId="SubtitleChar">
    <w:name w:val="Subtitle Char"/>
    <w:basedOn w:val="DefaultParagraphFont"/>
    <w:qFormat/>
    <w:rPr>
      <w:rFonts w:ascii="Cambria" w:hAnsi="Cambria" w:eastAsia="Lucida Sans Unicode" w:cs="Mangal"/>
      <w:color w:val="00000A"/>
      <w:sz w:val="24"/>
      <w:szCs w:val="24"/>
      <w:lang w:eastAsia="zh-CN"/>
    </w:rPr>
  </w:style>
  <w:style w:type="character" w:styleId="Csd2c743de">
    <w:name w:val="csd2c743de"/>
    <w:basedOn w:val="DefaultParagraphFont"/>
    <w:qFormat/>
    <w:rPr/>
  </w:style>
  <w:style w:type="character" w:styleId="Style6">
    <w:name w:val="Основной шрифт абзаца"/>
    <w:qFormat/>
    <w:rPr/>
  </w:style>
  <w:style w:type="character" w:styleId="Style7">
    <w:name w:val="Hyperlink"/>
    <w:rPr>
      <w:color w:val="000080"/>
      <w:u w:val="single"/>
      <w:lang w:val="zxx" w:eastAsia="zxx" w:bidi="zxx"/>
    </w:rPr>
  </w:style>
  <w:style w:type="character" w:styleId="DefaultFontStyle">
    <w:name w:val="DefaultFontStyle"/>
    <w:qFormat/>
    <w:rPr>
      <w:rFonts w:ascii="Arial Unicode MS" w:hAnsi="Arial Unicode MS" w:eastAsia="Arial Unicode MS" w:cs="Arial Unicode MS"/>
      <w:color w:val="000000"/>
      <w:spacing w:val="0"/>
      <w:w w:val="100"/>
      <w:position w:val="0"/>
      <w:sz w:val="24"/>
      <w:sz w:val="24"/>
      <w:szCs w:val="24"/>
      <w:vertAlign w:val="baseline"/>
      <w:lang w:val="uk-UA" w:eastAsia="uk-UA" w:bidi="uk-UA"/>
    </w:rPr>
  </w:style>
  <w:style w:type="character" w:styleId="CharStyle17">
    <w:name w:val="CharStyle17"/>
    <w:basedOn w:val="DefaultFontStyle"/>
    <w:qFormat/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sz w:val="22"/>
      <w:szCs w:val="22"/>
      <w:u w:val="none"/>
    </w:rPr>
  </w:style>
  <w:style w:type="character" w:styleId="CharStyle18">
    <w:name w:val="CharStyle18"/>
    <w:basedOn w:val="CharStyle17"/>
    <w:qFormat/>
    <w:rPr>
      <w:color w:val="000000"/>
      <w:spacing w:val="0"/>
      <w:w w:val="100"/>
      <w:position w:val="0"/>
      <w:sz w:val="22"/>
      <w:sz w:val="22"/>
      <w:vertAlign w:val="baseline"/>
      <w:lang w:val="uk-UA" w:eastAsia="uk-UA" w:bidi="uk-UA"/>
    </w:rPr>
  </w:style>
  <w:style w:type="character" w:styleId="CharStyle7">
    <w:name w:val="CharStyle7"/>
    <w:basedOn w:val="DefaultFontStyle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sz w:val="28"/>
      <w:szCs w:val="28"/>
      <w:u w:val="none"/>
    </w:rPr>
  </w:style>
  <w:style w:type="character" w:styleId="Style8">
    <w:name w:val="Интернет-ссылка"/>
    <w:qFormat/>
    <w:rPr>
      <w:color w:val="000080"/>
      <w:u w:val="single"/>
      <w:lang w:val="zxx" w:eastAsia="zxx" w:bidi="zxx"/>
    </w:rPr>
  </w:style>
  <w:style w:type="character" w:styleId="CharStyle4">
    <w:name w:val="CharStyle4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CharStyle22">
    <w:name w:val="CharStyle22"/>
    <w:qFormat/>
    <w:rPr>
      <w:rFonts w:ascii="Times New Roman" w:hAnsi="Times New Roman" w:eastAsia="Times New Roman" w:cs="Times New Roman"/>
      <w:b w:val="false"/>
      <w:bCs w:val="false"/>
      <w:i w:val="false"/>
      <w:iCs w:val="false"/>
      <w:strike w:val="false"/>
      <w:dstrike w:val="false"/>
      <w:color w:val="000000"/>
      <w:spacing w:val="0"/>
      <w:w w:val="100"/>
      <w:u w:val="none"/>
      <w:lang w:eastAsia="uk-UA" w:bidi="uk-UA"/>
    </w:rPr>
  </w:style>
  <w:style w:type="character" w:styleId="FontStyle15">
    <w:name w:val="Font Style15"/>
    <w:qFormat/>
    <w:rPr>
      <w:rFonts w:ascii="Times New Roman" w:hAnsi="Times New Roman" w:cs="Times New Roman"/>
      <w:sz w:val="24"/>
      <w:szCs w:val="24"/>
    </w:rPr>
  </w:style>
  <w:style w:type="character" w:styleId="Bodytext">
    <w:name w:val="Body text_"/>
    <w:qFormat/>
    <w:rPr>
      <w:rFonts w:ascii="Times New Roman" w:hAnsi="Times New Roman" w:eastAsia="Times New Roman" w:cs="Times New Roman"/>
      <w:color w:val="000000"/>
      <w:sz w:val="24"/>
      <w:szCs w:val="26"/>
      <w:lang w:eastAsia="ar-SA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Style10">
    <w:name w:val="Body Text"/>
    <w:basedOn w:val="Normal"/>
    <w:link w:val="BodyTextChar"/>
    <w:pPr>
      <w:spacing w:lineRule="atLeast" w:line="240"/>
    </w:pPr>
    <w:rPr>
      <w:sz w:val="28"/>
    </w:rPr>
  </w:style>
  <w:style w:type="paragraph" w:styleId="Style11">
    <w:name w:val="List"/>
    <w:basedOn w:val="Style10"/>
    <w:pPr/>
    <w:rPr>
      <w:rFonts w:cs="Mang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3">
    <w:name w:val="Покажчик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4">
    <w:name w:val="Title"/>
    <w:basedOn w:val="Style9"/>
    <w:link w:val="TitleChar"/>
    <w:qFormat/>
    <w:pPr>
      <w:jc w:val="center"/>
    </w:pPr>
    <w:rPr>
      <w:b/>
      <w:bCs/>
      <w:sz w:val="56"/>
      <w:szCs w:val="56"/>
    </w:rPr>
  </w:style>
  <w:style w:type="paragraph" w:styleId="Index1">
    <w:name w:val="index 1"/>
    <w:basedOn w:val="Normal"/>
    <w:next w:val="Normal"/>
    <w:autoRedefine/>
    <w:qFormat/>
    <w:pPr>
      <w:ind w:left="200" w:right="0" w:hanging="200"/>
    </w:pPr>
    <w:rPr/>
  </w:style>
  <w:style w:type="paragraph" w:styleId="Indexheading">
    <w:name w:val="index heading"/>
    <w:basedOn w:val="Normal"/>
    <w:qFormat/>
    <w:pPr>
      <w:suppressLineNumbers/>
    </w:pPr>
    <w:rPr>
      <w:rFonts w:cs="Mangal"/>
    </w:rPr>
  </w:style>
  <w:style w:type="paragraph" w:styleId="21">
    <w:name w:val="Основний текст з відступом 2"/>
    <w:basedOn w:val="Normal"/>
    <w:qFormat/>
    <w:pPr>
      <w:spacing w:lineRule="atLeast" w:line="240"/>
      <w:ind w:left="0" w:right="0" w:firstLine="720"/>
    </w:pPr>
    <w:rPr>
      <w:sz w:val="28"/>
    </w:rPr>
  </w:style>
  <w:style w:type="paragraph" w:styleId="Style15">
    <w:name w:val="Body Text Indent"/>
    <w:basedOn w:val="Normal"/>
    <w:link w:val="BodyTextIndentChar"/>
    <w:pPr>
      <w:ind w:left="720" w:right="0" w:hanging="0"/>
    </w:pPr>
    <w:rPr>
      <w:sz w:val="28"/>
    </w:rPr>
  </w:style>
  <w:style w:type="paragraph" w:styleId="Style16">
    <w:name w:val="Назва об'єкта"/>
    <w:basedOn w:val="Normal"/>
    <w:next w:val="Normal"/>
    <w:qFormat/>
    <w:pPr>
      <w:jc w:val="center"/>
    </w:pPr>
    <w:rPr>
      <w:color w:val="000000"/>
      <w:sz w:val="40"/>
    </w:rPr>
  </w:style>
  <w:style w:type="paragraph" w:styleId="22">
    <w:name w:val="Основний текст 2"/>
    <w:basedOn w:val="Normal"/>
    <w:qFormat/>
    <w:pPr>
      <w:spacing w:lineRule="atLeast" w:line="240"/>
      <w:jc w:val="both"/>
    </w:pPr>
    <w:rPr>
      <w:sz w:val="28"/>
    </w:rPr>
  </w:style>
  <w:style w:type="paragraph" w:styleId="Style17">
    <w:name w:val="Содержимое таблицы"/>
    <w:basedOn w:val="Normal"/>
    <w:qFormat/>
    <w:pPr>
      <w:suppressLineNumbers/>
    </w:pPr>
    <w:rPr/>
  </w:style>
  <w:style w:type="paragraph" w:styleId="Style18">
    <w:name w:val="Заголовок таблицы"/>
    <w:basedOn w:val="Style17"/>
    <w:qFormat/>
    <w:pPr>
      <w:jc w:val="center"/>
    </w:pPr>
    <w:rPr>
      <w:b/>
      <w:bCs/>
    </w:rPr>
  </w:style>
  <w:style w:type="paragraph" w:styleId="10">
    <w:name w:val="Заголовок 10"/>
    <w:basedOn w:val="Style9"/>
    <w:qFormat/>
    <w:pPr/>
    <w:rPr>
      <w:b/>
      <w:bCs/>
      <w:sz w:val="21"/>
      <w:szCs w:val="21"/>
    </w:rPr>
  </w:style>
  <w:style w:type="paragraph" w:styleId="Style19">
    <w:name w:val="Вміст таблиці"/>
    <w:basedOn w:val="Normal"/>
    <w:qFormat/>
    <w:pPr>
      <w:suppressLineNumbers/>
    </w:pPr>
    <w:rPr/>
  </w:style>
  <w:style w:type="paragraph" w:styleId="Style20">
    <w:name w:val="Заголовок таблиці"/>
    <w:basedOn w:val="Style19"/>
    <w:qFormat/>
    <w:pPr>
      <w:jc w:val="center"/>
    </w:pPr>
    <w:rPr>
      <w:b/>
      <w:bCs/>
    </w:rPr>
  </w:style>
  <w:style w:type="paragraph" w:styleId="Style21">
    <w:name w:val="Цитати"/>
    <w:basedOn w:val="Normal"/>
    <w:qFormat/>
    <w:pPr>
      <w:spacing w:before="0" w:after="283"/>
      <w:ind w:left="567" w:right="567" w:hanging="0"/>
    </w:pPr>
    <w:rPr/>
  </w:style>
  <w:style w:type="paragraph" w:styleId="Style22">
    <w:name w:val="Subtitle"/>
    <w:basedOn w:val="Style9"/>
    <w:link w:val="SubtitleChar"/>
    <w:qFormat/>
    <w:pPr>
      <w:spacing w:before="60" w:after="120"/>
      <w:jc w:val="center"/>
    </w:pPr>
    <w:rPr>
      <w:sz w:val="36"/>
      <w:szCs w:val="36"/>
    </w:rPr>
  </w:style>
  <w:style w:type="paragraph" w:styleId="Style23">
    <w:name w:val="Заглавие"/>
    <w:basedOn w:val="Normal"/>
    <w:qFormat/>
    <w:pPr>
      <w:jc w:val="center"/>
    </w:pPr>
    <w:rPr>
      <w:sz w:val="28"/>
    </w:rPr>
  </w:style>
  <w:style w:type="paragraph" w:styleId="Style24">
    <w:name w:val="Текст у вказаному форматі"/>
    <w:basedOn w:val="Normal"/>
    <w:qFormat/>
    <w:pPr/>
    <w:rPr>
      <w:rFonts w:ascii="Liberation Mono" w:hAnsi="Liberation Mono" w:eastAsia="NSimSun" w:cs="Liberation Mono"/>
    </w:rPr>
  </w:style>
  <w:style w:type="paragraph" w:styleId="Style25">
    <w:name w:val="Нормальний текст"/>
    <w:basedOn w:val="Normal"/>
    <w:qFormat/>
    <w:pPr>
      <w:spacing w:before="120" w:after="0"/>
      <w:ind w:left="0" w:right="0" w:firstLine="567"/>
    </w:pPr>
    <w:rPr/>
  </w:style>
  <w:style w:type="paragraph" w:styleId="Rvps14">
    <w:name w:val="rvps14"/>
    <w:basedOn w:val="Normal"/>
    <w:qFormat/>
    <w:pPr>
      <w:spacing w:before="100" w:after="100"/>
    </w:pPr>
    <w:rPr>
      <w:sz w:val="24"/>
      <w:szCs w:val="24"/>
    </w:rPr>
  </w:style>
  <w:style w:type="paragraph" w:styleId="Style26">
    <w:name w:val="Обычный (веб)"/>
    <w:basedOn w:val="Normal"/>
    <w:qFormat/>
    <w:pPr>
      <w:suppressAutoHyphens w:val="true"/>
    </w:pPr>
    <w:rPr/>
  </w:style>
  <w:style w:type="paragraph" w:styleId="Style27">
    <w:name w:val="Абзац списка"/>
    <w:basedOn w:val="Normal"/>
    <w:qFormat/>
    <w:pPr>
      <w:tabs>
        <w:tab w:val="clear" w:pos="720"/>
      </w:tabs>
      <w:suppressAutoHyphens w:val="true"/>
      <w:spacing w:before="280" w:after="280"/>
      <w:ind w:left="120" w:right="0" w:firstLine="559"/>
      <w:jc w:val="both"/>
    </w:pPr>
    <w:rPr>
      <w:rFonts w:ascii="Times New Roman" w:hAnsi="Times New Roman" w:eastAsia="NSimSun" w:cs="Times New Roman"/>
      <w:sz w:val="24"/>
      <w:szCs w:val="24"/>
      <w:lang w:val="ru-RU" w:bidi="ar-SA"/>
    </w:rPr>
  </w:style>
  <w:style w:type="paragraph" w:styleId="23">
    <w:name w:val="Основний текст (2)"/>
    <w:qFormat/>
    <w:pPr>
      <w:widowControl/>
      <w:shd w:val="clear" w:fill="FFFFFF"/>
      <w:suppressAutoHyphens w:val="true"/>
      <w:overflowPunct w:val="false"/>
      <w:bidi w:val="0"/>
      <w:spacing w:lineRule="auto" w:line="240" w:before="0" w:after="0"/>
      <w:jc w:val="left"/>
    </w:pPr>
    <w:rPr>
      <w:rFonts w:ascii="Sylfaen" w:hAnsi="Sylfaen" w:eastAsia="Sylfaen" w:cs="Sylfaen"/>
      <w:b w:val="false"/>
      <w:bCs w:val="false"/>
      <w:i w:val="false"/>
      <w:iCs w:val="false"/>
      <w:strike w:val="false"/>
      <w:dstrike w:val="false"/>
      <w:color w:val="auto"/>
      <w:kern w:val="0"/>
      <w:sz w:val="22"/>
      <w:szCs w:val="22"/>
      <w:u w:val="none"/>
      <w:lang w:val="uk-UA" w:eastAsia="uk-UA" w:bidi="ar-SA"/>
    </w:rPr>
  </w:style>
  <w:style w:type="paragraph" w:styleId="Style28">
    <w:name w:val="Указатель"/>
    <w:basedOn w:val="Normal"/>
    <w:qFormat/>
    <w:pPr/>
    <w:rPr>
      <w:rFonts w:cs="Mangal"/>
    </w:rPr>
  </w:style>
  <w:style w:type="paragraph" w:styleId="Style29">
    <w:name w:val="Верхній і нижній колонтитули"/>
    <w:basedOn w:val="Normal"/>
    <w:qFormat/>
    <w:pPr>
      <w:suppressLineNumbers/>
      <w:tabs>
        <w:tab w:val="clear" w:pos="720"/>
        <w:tab w:val="center" w:pos="4844" w:leader="none"/>
        <w:tab w:val="right" w:pos="9689" w:leader="none"/>
      </w:tabs>
    </w:pPr>
    <w:rPr/>
  </w:style>
  <w:style w:type="paragraph" w:styleId="Style30">
    <w:name w:val="Header"/>
    <w:basedOn w:val="Style29"/>
    <w:pPr>
      <w:suppressLineNumbers/>
    </w:pPr>
    <w:rPr/>
  </w:style>
  <w:style w:type="paragraph" w:styleId="Style31">
    <w:name w:val="Содержимое фрейма"/>
    <w:qFormat/>
    <w:pPr>
      <w:widowControl/>
      <w:suppressAutoHyphens w:val="true"/>
      <w:bidi w:val="0"/>
      <w:spacing w:before="120" w:after="120"/>
      <w:jc w:val="left"/>
    </w:pPr>
    <w:rPr>
      <w:rFonts w:ascii="Liberation Serif" w:hAnsi="Liberation Serif" w:eastAsia="NSimSun" w:cs="Mangal"/>
      <w:i/>
      <w:iCs/>
      <w:color w:val="auto"/>
      <w:kern w:val="2"/>
      <w:sz w:val="24"/>
      <w:szCs w:val="24"/>
      <w:lang w:val="uk-UA" w:eastAsia="zh-CN" w:bidi="hi-IN"/>
    </w:rPr>
  </w:style>
  <w:style w:type="paragraph" w:styleId="11">
    <w:name w:val="Знак Знак1 Знак Знак Знак Знак Знак Знак Знак"/>
    <w:basedOn w:val="Normal"/>
    <w:next w:val="Style32"/>
    <w:qFormat/>
    <w:pPr/>
    <w:rPr>
      <w:rFonts w:ascii="Verdana" w:hAnsi="Verdana" w:cs="Verdana"/>
      <w:sz w:val="20"/>
      <w:szCs w:val="20"/>
      <w:lang w:val="en-US"/>
    </w:rPr>
  </w:style>
  <w:style w:type="paragraph" w:styleId="31">
    <w:name w:val="Название3"/>
    <w:basedOn w:val="Normal"/>
    <w:qFormat/>
    <w:pPr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widowControl w:val="false"/>
      <w:spacing w:lineRule="auto" w:line="240" w:before="280" w:after="119"/>
    </w:pPr>
    <w:rPr>
      <w:rFonts w:ascii="Times New Roman" w:hAnsi="Times New Roman" w:eastAsia="Andale Sans UI" w:cs="Times New Roman"/>
      <w:color w:val="000000"/>
      <w:lang w:val="ru-RU"/>
    </w:rPr>
  </w:style>
  <w:style w:type="paragraph" w:styleId="Style32">
    <w:name w:val="Вміст рамки"/>
    <w:basedOn w:val="Normal"/>
    <w:qFormat/>
    <w:pPr/>
    <w:rPr/>
  </w:style>
  <w:style w:type="paragraph" w:styleId="311">
    <w:name w:val="Основной текст с отступом 31"/>
    <w:basedOn w:val="Normal"/>
    <w:qFormat/>
    <w:pPr>
      <w:ind w:left="284" w:hanging="284"/>
      <w:jc w:val="both"/>
    </w:pPr>
    <w:rPr>
      <w:sz w:val="28"/>
    </w:rPr>
  </w:style>
  <w:style w:type="paragraph" w:styleId="32">
    <w:name w:val="Основной текст с отступом 3"/>
    <w:basedOn w:val="Normal"/>
    <w:qFormat/>
    <w:pPr>
      <w:spacing w:lineRule="auto" w:line="252"/>
      <w:ind w:firstLine="709"/>
      <w:jc w:val="both"/>
    </w:pPr>
    <w:rPr>
      <w:sz w:val="28"/>
    </w:rPr>
  </w:style>
  <w:style w:type="paragraph" w:styleId="BodyTextIndent2">
    <w:name w:val="Body Text Indent 2"/>
    <w:basedOn w:val="Normal"/>
    <w:qFormat/>
    <w:pPr>
      <w:tabs>
        <w:tab w:val="clear" w:pos="720"/>
        <w:tab w:val="left" w:pos="0" w:leader="none"/>
        <w:tab w:val="right" w:pos="9868" w:leader="none"/>
      </w:tabs>
      <w:ind w:right="14" w:firstLine="709"/>
      <w:jc w:val="both"/>
    </w:pPr>
    <w:rPr>
      <w:sz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ersonal@vl.pfu.gov.ua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1278</TotalTime>
  <Application>LibreOffice/7.4.3.2$Windows_X86_64 LibreOffice_project/1048a8393ae2eeec98dff31b5c133c5f1d08b890</Application>
  <AppVersion>15.0000</AppVersion>
  <Pages>5</Pages>
  <Words>1073</Words>
  <Characters>7430</Characters>
  <CharactersWithSpaces>8548</CharactersWithSpaces>
  <Paragraphs>98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dc:description/>
  <dc:language>uk-UA</dc:language>
  <cp:lastModifiedBy/>
  <dcterms:modified xsi:type="dcterms:W3CDTF">2025-02-14T10:51:35Z</dcterms:modified>
  <cp:revision>224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