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</w:t>
      </w: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АТВЕРДЖЕНО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 xml:space="preserve">наказ Головного управління 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Пенсійного фонду України</w:t>
      </w:r>
    </w:p>
    <w:p>
      <w:pPr>
        <w:pStyle w:val="Normal"/>
        <w:suppressAutoHyphens w:val="false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у Волинській області</w:t>
      </w:r>
    </w:p>
    <w:p>
      <w:pPr>
        <w:pStyle w:val="Normal"/>
        <w:suppressAutoHyphens w:val="false"/>
        <w:spacing w:before="0" w:after="170"/>
        <w:ind w:left="5556" w:right="0" w:hanging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___________№___________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sz w:val="26"/>
          <w:szCs w:val="26"/>
        </w:rPr>
        <w:t>УМОВИ</w:t>
      </w:r>
    </w:p>
    <w:p>
      <w:pPr>
        <w:pStyle w:val="Normal"/>
        <w:jc w:val="center"/>
        <w:rPr>
          <w:rFonts w:ascii="Times New Roman" w:hAnsi="Times New Roman"/>
          <w:sz w:val="26"/>
          <w:szCs w:val="26"/>
        </w:rPr>
      </w:pPr>
      <w:r>
        <w:rPr>
          <w:sz w:val="26"/>
          <w:szCs w:val="26"/>
        </w:rPr>
        <w:t>проведення добору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на зайняття вакантної посади завідувача сектору психологічного забезпечення Управління по роботі з персоналом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(м. Луцьк, Київський майдан, буд. 6)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sz w:val="26"/>
          <w:szCs w:val="26"/>
        </w:rPr>
      </w:r>
    </w:p>
    <w:tbl>
      <w:tblPr>
        <w:tblW w:w="9645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43"/>
        <w:gridCol w:w="2852"/>
        <w:gridCol w:w="6250"/>
      </w:tblGrid>
      <w:tr>
        <w:trPr/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>
          <w:trHeight w:val="4972" w:hRule="atLeast"/>
        </w:trPr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обов’язки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1) 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Здійснення контролю та координації психологічного супроводу працівників: діагностика психологічного стану, надання індивідуальних консультацій;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 xml:space="preserve">2) Забезпечення 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о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рганізаці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ї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 xml:space="preserve"> проведення заходів з профілактики емоційного вигорання, стресових станів, психологічної підтримки;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 xml:space="preserve">3) Здійснення планування 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п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роведення тренінгів з розвитку комунікативних навичок, роботи в команді, подолання конфліктів;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4)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</w:rPr>
              <w:t> Керування процесом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eastAsia="ru-RU"/>
              </w:rPr>
              <w:t xml:space="preserve"> адаптації нових працівників у колективі та на робочому місці;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5)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Забезпечення психологічної підтримки працівників у періоди реорганізацій, змін в структурі чи в інших умовах праці;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6) 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Координація</w:t>
            </w:r>
            <w:r>
              <w:rPr>
                <w:rFonts w:eastAsia="Times New Roman" w:cs="Times New Roman"/>
                <w:b w:val="false"/>
                <w:iCs/>
                <w:color w:val="000000"/>
                <w:kern w:val="0"/>
                <w:sz w:val="26"/>
                <w:szCs w:val="26"/>
                <w:shd w:fill="auto" w:val="clear"/>
                <w:lang w:val="uk-UA" w:eastAsia="zh-CN" w:bidi="ar-SA"/>
              </w:rPr>
              <w:t xml:space="preserve"> кадрової роботи: добір персоналу, оцінка кадрового потенціалу;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>7) Забезпе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чення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 xml:space="preserve"> підготовк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uk-UA"/>
              </w:rPr>
              <w:t>и</w:t>
            </w:r>
            <w:r>
              <w:rPr>
                <w:b w:val="false"/>
                <w:iCs/>
                <w:color w:val="000000"/>
                <w:sz w:val="26"/>
                <w:szCs w:val="26"/>
                <w:shd w:fill="auto" w:val="clear"/>
                <w:lang w:val="en-US"/>
              </w:rPr>
              <w:t xml:space="preserve"> аналітичних матеріалів з питань психологічного клімату в колективі;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8) 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Забезпечення контролю за о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рганіз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ацією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та пров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 xml:space="preserve">еденням 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тренінг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, семінар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та інш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навчальн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заход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ів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для працівників з метою покращення психологічного клімату в колективі;</w:t>
            </w:r>
          </w:p>
          <w:p>
            <w:pPr>
              <w:pStyle w:val="Style15"/>
              <w:widowControl w:val="false"/>
              <w:suppressAutoHyphens w:val="true"/>
              <w:overflowPunct w:val="true"/>
              <w:bidi w:val="0"/>
              <w:spacing w:lineRule="auto" w:line="240" w:before="0" w:after="0"/>
              <w:ind w:left="57" w:right="57" w:firstLine="283"/>
              <w:jc w:val="both"/>
              <w:rPr/>
            </w:pP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9) 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Забезпечення контролю за р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>озв’яз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анням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конфліктн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их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ситуаці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й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серед працівників, спри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uk-UA" w:eastAsia="ru-RU"/>
              </w:rPr>
              <w:t>яння</w:t>
            </w:r>
            <w:r>
              <w:rPr>
                <w:rStyle w:val="Style6"/>
                <w:b w:val="false"/>
                <w:iCs/>
                <w:color w:val="000000"/>
                <w:sz w:val="26"/>
                <w:szCs w:val="26"/>
                <w:shd w:fill="auto" w:val="clear"/>
                <w:lang w:val="en-US" w:eastAsia="ru-RU"/>
              </w:rPr>
              <w:t xml:space="preserve"> покращенню міжособистісних стосунків у структурних підрозділах.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57" w:firstLine="567"/>
              <w:jc w:val="both"/>
              <w:rPr/>
            </w:pPr>
            <w:r>
              <w:rPr>
                <w:color w:val="000000"/>
                <w:sz w:val="26"/>
                <w:szCs w:val="26"/>
                <w:lang w:val="uk-UA"/>
              </w:rPr>
              <w:t>П</w:t>
            </w:r>
            <w:r>
              <w:rPr>
                <w:color w:val="000000"/>
                <w:sz w:val="26"/>
                <w:szCs w:val="26"/>
              </w:rPr>
              <w:t xml:space="preserve">осадовий оклад ‒ </w:t>
            </w:r>
            <w:r>
              <w:rPr>
                <w:color w:val="000000"/>
                <w:sz w:val="26"/>
                <w:szCs w:val="26"/>
                <w:shd w:fill="auto" w:val="clear"/>
              </w:rPr>
              <w:t>7752</w:t>
            </w:r>
            <w:r>
              <w:rPr>
                <w:color w:val="000000"/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57" w:firstLine="567"/>
              <w:jc w:val="both"/>
              <w:rPr/>
            </w:pPr>
            <w:r>
              <w:rPr>
                <w:color w:val="000000"/>
                <w:sz w:val="26"/>
                <w:szCs w:val="26"/>
                <w:highlight w:val="white"/>
                <w:lang w:val="uk-UA" w:eastAsia="zh-CN" w:bidi="ar-SA"/>
              </w:rPr>
              <w:t>надбавка за вислугу років, премія та матеріальна допомога на оздоровлення відповідно до прикінцевих положень Закону України “Про Державний бюджет України на 2025 рік</w:t>
            </w:r>
            <w:r>
              <w:rPr>
                <w:color w:val="000000"/>
                <w:sz w:val="26"/>
                <w:szCs w:val="26"/>
                <w:highlight w:val="white"/>
                <w:lang w:val="en-US" w:eastAsia="zh-CN" w:bidi="ar-SA"/>
              </w:rPr>
              <w:t>”</w:t>
            </w:r>
            <w:r>
              <w:rPr>
                <w:color w:val="000000"/>
                <w:sz w:val="26"/>
                <w:szCs w:val="26"/>
                <w:highlight w:val="white"/>
                <w:lang w:val="uk-UA" w:eastAsia="zh-CN" w:bidi="ar-SA"/>
              </w:rPr>
              <w:t>;</w:t>
            </w:r>
          </w:p>
          <w:p>
            <w:pPr>
              <w:pStyle w:val="Normal"/>
              <w:widowControl w:val="false"/>
              <w:bidi w:val="0"/>
              <w:spacing w:lineRule="exact" w:line="283"/>
              <w:ind w:left="0" w:right="0" w:firstLine="283"/>
              <w:jc w:val="both"/>
              <w:rPr/>
            </w:pPr>
            <w:r>
              <w:rPr>
                <w:color w:val="000000"/>
                <w:sz w:val="26"/>
                <w:szCs w:val="26"/>
                <w:lang w:val="uk-UA" w:eastAsia="zh-CN" w:bidi="ar-SA"/>
              </w:rPr>
              <w:t>надбавка до посадового окладу відповідно до постанови Кабінету Міністрів України від 18 січня 2019 року № 1112 “Про умови оплати праці працівників державних органів, на яких не поширюється дія Закону України "Про державну службу</w:t>
            </w:r>
            <w:bookmarkStart w:id="0" w:name="Про_умови_оплати_праці_працівників_держа"/>
            <w:r>
              <w:rPr>
                <w:color w:val="000000"/>
                <w:sz w:val="26"/>
                <w:szCs w:val="26"/>
                <w:lang w:val="uk-UA" w:eastAsia="zh-CN" w:bidi="ar-SA"/>
              </w:rPr>
              <w:t>”</w:t>
            </w:r>
            <w:bookmarkEnd w:id="0"/>
            <w:r>
              <w:rPr>
                <w:color w:val="000000"/>
                <w:sz w:val="26"/>
                <w:szCs w:val="26"/>
                <w:lang w:val="uk-UA" w:eastAsia="zh-CN" w:bidi="ar-SA"/>
              </w:rPr>
              <w:t>.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b w:val="false"/>
                <w:bCs w:val="false"/>
                <w:sz w:val="26"/>
                <w:szCs w:val="26"/>
              </w:rPr>
              <w:t>Призначення на посаду безстрокове.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b w:val="false"/>
                <w:bCs w:val="false"/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підтримки.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Перелік інформації, необхідної для участі у доборі, та строк її подання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5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Особа, яка бажає взяти участь у доборі, подає Управлінню по роботі з персоналом: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заяву;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резюме;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заповнену особову картку встановленого зразка;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документи, що підтверджують наявність громадянства України, освіти та досвіду роботи згідно з вимогами законодавства, встановленими щодо відповідних посад.</w:t>
            </w:r>
          </w:p>
          <w:p>
            <w:pPr>
              <w:pStyle w:val="Style25"/>
              <w:widowControl w:val="false"/>
              <w:suppressAutoHyphens w:val="true"/>
              <w:overflowPunct w:val="true"/>
              <w:bidi w:val="0"/>
              <w:spacing w:before="0" w:after="0"/>
              <w:ind w:left="113" w:right="113" w:firstLine="283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 xml:space="preserve">Документи приймаються до </w:t>
            </w:r>
            <w:r>
              <w:rPr>
                <w:sz w:val="26"/>
                <w:szCs w:val="26"/>
                <w:shd w:fill="auto" w:val="clear"/>
                <w:lang w:val="en-US"/>
              </w:rPr>
              <w:t>17</w:t>
            </w:r>
            <w:r>
              <w:rPr>
                <w:sz w:val="26"/>
                <w:szCs w:val="26"/>
                <w:shd w:fill="auto" w:val="clear"/>
              </w:rPr>
              <w:t>:00 години 11 червня 2025 року включно.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>Співбесіда відбудеться 12 червня 2025 року за адресою: м. Луцьк, Київський майдан, буд. 6 (проведення співбесіди за фізичної присутності кандидатів).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70" w:right="170" w:firstLine="340"/>
              <w:jc w:val="both"/>
              <w:rPr/>
            </w:pPr>
            <w:r>
              <w:rPr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70" w:right="170" w:firstLine="340"/>
              <w:jc w:val="both"/>
              <w:rPr/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Козицька Галина Стефанівна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28-10-62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before="0" w:after="0"/>
              <w:jc w:val="both"/>
              <w:rPr/>
            </w:pPr>
            <w:r>
              <w:rPr>
                <w:sz w:val="26"/>
                <w:szCs w:val="26"/>
                <w:lang w:val="en-US"/>
              </w:rPr>
              <w:t xml:space="preserve">E-mail: </w:t>
            </w:r>
            <w:hyperlink r:id="rId2">
              <w:r>
                <w:rPr>
                  <w:color w:val="000080"/>
                  <w:sz w:val="26"/>
                  <w:szCs w:val="26"/>
                  <w:u w:val="single"/>
                  <w:lang w:val="zxx" w:eastAsia="en-US" w:bidi="zxx"/>
                </w:rPr>
                <w:t>personal@vl.pfu.gov.ua</w:t>
              </w:r>
            </w:hyperlink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Обов’язковою вимогою до осіб, які претендують на посаду, є наявність громадянства України та відсутність громадянства інших держав.</w:t>
            </w:r>
          </w:p>
        </w:tc>
      </w:tr>
      <w:tr>
        <w:trPr>
          <w:trHeight w:val="572" w:hRule="atLeast"/>
        </w:trPr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Web"/>
              <w:widowControl w:val="false"/>
              <w:tabs>
                <w:tab w:val="clear" w:pos="720"/>
              </w:tabs>
              <w:spacing w:lineRule="auto" w:line="240" w:before="0" w:after="0"/>
              <w:ind w:left="0" w:right="0" w:firstLine="283"/>
              <w:jc w:val="both"/>
              <w:rPr/>
            </w:pPr>
            <w:r>
              <w:rPr>
                <w:rStyle w:val="CharStyle7"/>
                <w:rFonts w:eastAsia="Times New Roman"/>
                <w:b w:val="false"/>
                <w:bCs w:val="false"/>
                <w:i w:val="false"/>
                <w:iCs w:val="false"/>
                <w:strike w:val="false"/>
                <w:dstrike w:val="false"/>
                <w:spacing w:val="0"/>
                <w:w w:val="100"/>
                <w:sz w:val="26"/>
                <w:szCs w:val="26"/>
                <w:u w:val="none"/>
                <w:lang w:val="uk-UA" w:eastAsia="uk-UA" w:bidi="uk-UA"/>
              </w:rPr>
              <w:t>Базова або вища освіта.</w:t>
            </w:r>
          </w:p>
        </w:tc>
      </w:tr>
      <w:tr>
        <w:trPr/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ind w:left="0" w:right="0" w:firstLine="283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роботи.</w:t>
            </w:r>
          </w:p>
        </w:tc>
      </w:tr>
      <w:tr>
        <w:trPr/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Rvps14"/>
              <w:widowControl w:val="false"/>
              <w:tabs>
                <w:tab w:val="clear" w:pos="720"/>
              </w:tabs>
              <w:spacing w:before="100" w:after="100"/>
              <w:ind w:left="0" w:right="0" w:firstLine="283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мовою.</w:t>
            </w:r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70" w:right="170" w:firstLine="170"/>
              <w:jc w:val="both"/>
              <w:rPr/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340"/>
              <w:jc w:val="both"/>
              <w:rPr/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before="0" w:after="0"/>
              <w:ind w:left="113" w:right="113" w:firstLine="227"/>
              <w:jc w:val="both"/>
              <w:rPr/>
            </w:pPr>
            <w:r>
              <w:rPr>
                <w:sz w:val="26"/>
                <w:szCs w:val="26"/>
              </w:rPr>
              <w:t>здатність брати на себе зобов’язання, чітко їх дотримуватись і виконувати.</w:t>
            </w:r>
          </w:p>
        </w:tc>
      </w:tr>
      <w:tr>
        <w:trPr/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spacing w:lineRule="exact" w:line="283"/>
              <w:ind w:left="0" w:right="0" w:firstLine="283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>
            <w:pPr>
              <w:pStyle w:val="Style19"/>
              <w:widowControl w:val="false"/>
              <w:suppressLineNumbers/>
              <w:tabs>
                <w:tab w:val="clear" w:pos="720"/>
              </w:tabs>
              <w:suppressAutoHyphens w:val="true"/>
              <w:overflowPunct w:val="true"/>
              <w:bidi w:val="0"/>
              <w:spacing w:lineRule="exact" w:line="283" w:before="0" w:after="0"/>
              <w:ind w:left="57" w:right="57" w:firstLine="283"/>
              <w:jc w:val="both"/>
              <w:rPr/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spacing w:lineRule="exact" w:line="283"/>
              <w:ind w:left="0" w:right="0" w:firstLine="283"/>
              <w:jc w:val="both"/>
              <w:rPr/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spacing w:lineRule="exact" w:line="283"/>
              <w:ind w:left="0" w:right="0" w:firstLine="283"/>
              <w:jc w:val="both"/>
              <w:rPr/>
            </w:pPr>
            <w:r>
              <w:rPr>
                <w:sz w:val="26"/>
                <w:szCs w:val="26"/>
              </w:rPr>
              <w:t>здатність уникати небезпек у цифровому середовищі, захищати особисті та конфіденційні дані;</w:t>
            </w:r>
          </w:p>
          <w:p>
            <w:pPr>
              <w:pStyle w:val="Style19"/>
              <w:widowControl w:val="false"/>
              <w:tabs>
                <w:tab w:val="clear" w:pos="720"/>
              </w:tabs>
              <w:spacing w:lineRule="exact" w:line="283"/>
              <w:ind w:left="0" w:right="0" w:firstLine="283"/>
              <w:jc w:val="both"/>
              <w:rPr/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64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jc w:val="center"/>
              <w:rPr/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39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rPr/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43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852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2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exact" w:line="283" w:before="0" w:after="0"/>
              <w:ind w:left="170" w:right="170" w:firstLine="57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Конституції України від 28 червня 1996 року;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170" w:firstLine="227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Закону України “Про державну службу” від 10 грудня 2015 року № 889-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>VIII;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170" w:firstLine="227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 xml:space="preserve">Закону України “Про запобігання корупції” від 14 жовтня 2014 року № </w:t>
            </w:r>
            <w:r>
              <w:rPr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shd w:fill="auto" w:val="clear"/>
              </w:rPr>
              <w:t>1700-VII</w:t>
            </w:r>
            <w:r>
              <w:rPr>
                <w:color w:val="000000"/>
                <w:sz w:val="26"/>
                <w:szCs w:val="26"/>
                <w:shd w:fill="auto" w:val="clear"/>
              </w:rPr>
              <w:t>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170" w:firstLine="227"/>
              <w:jc w:val="both"/>
              <w:rPr>
                <w:highlight w:val="none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Закону України “Про захист персональних даних” від 01 червня 2010 року № 2297-</w:t>
            </w:r>
            <w:r>
              <w:rPr>
                <w:color w:val="000000"/>
                <w:sz w:val="26"/>
                <w:szCs w:val="26"/>
                <w:shd w:fill="auto" w:val="clear"/>
                <w:lang w:val="en-US"/>
              </w:rPr>
              <w:t>VI;</w:t>
            </w:r>
          </w:p>
          <w:p>
            <w:pPr>
              <w:pStyle w:val="Style10"/>
              <w:widowControl w:val="false"/>
              <w:suppressAutoHyphens w:val="true"/>
              <w:overflowPunct w:val="true"/>
              <w:bidi w:val="0"/>
              <w:spacing w:lineRule="exact" w:line="283" w:before="0" w:after="0"/>
              <w:ind w:left="57" w:right="170" w:firstLine="227"/>
              <w:jc w:val="both"/>
              <w:rPr>
                <w:highlight w:val="none"/>
                <w:shd w:fill="auto" w:val="clear"/>
                <w:lang w:val="uk-UA"/>
              </w:rPr>
            </w:pPr>
            <w:r>
              <w:rPr>
                <w:color w:val="000000"/>
                <w:sz w:val="26"/>
                <w:szCs w:val="26"/>
                <w:shd w:fill="auto" w:val="clear"/>
                <w:lang w:val="uk-UA"/>
              </w:rPr>
              <w:t>Закону України “Про систему охорони психічного здоров'я в Україні” від 15 січня 2025 року № 4223- ІХ.</w:t>
            </w:r>
          </w:p>
        </w:tc>
      </w:tr>
    </w:tbl>
    <w:p>
      <w:pPr>
        <w:pStyle w:val="Normal"/>
        <w:widowControl w:val="false"/>
        <w:spacing w:before="0" w:after="0"/>
        <w:rPr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sz w:val="26"/>
          <w:szCs w:val="26"/>
        </w:rPr>
        <w:t xml:space="preserve">                                      </w:t>
      </w:r>
      <w:r>
        <w:rPr>
          <w:sz w:val="26"/>
          <w:szCs w:val="26"/>
        </w:rPr>
        <w:t xml:space="preserve">_______________________________                                </w:t>
      </w:r>
    </w:p>
    <w:sectPr>
      <w:headerReference w:type="default" r:id="rId3"/>
      <w:type w:val="nextPage"/>
      <w:pgSz w:w="11906" w:h="16838"/>
      <w:pgMar w:left="1701" w:right="567" w:gutter="0" w:header="1648" w:top="221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4">
    <w:name w:val="Heading 4"/>
    <w:basedOn w:val="Normal"/>
    <w:next w:val="Normal"/>
    <w:link w:val="Heading4Char"/>
    <w:qFormat/>
    <w:pPr>
      <w:keepNext w:val="true"/>
      <w:spacing w:lineRule="atLeast" w:line="240"/>
      <w:ind w:left="0" w:right="3712" w:hanging="0"/>
      <w:outlineLvl w:val="3"/>
    </w:pPr>
    <w:rPr>
      <w:b/>
      <w:sz w:val="28"/>
    </w:rPr>
  </w:style>
  <w:style w:type="paragraph" w:styleId="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6">
    <w:name w:val="Heading 6"/>
    <w:basedOn w:val="Style9"/>
    <w:link w:val="Heading6Char"/>
    <w:qFormat/>
    <w:pPr>
      <w:outlineLvl w:val="5"/>
    </w:pPr>
    <w:rPr>
      <w:b/>
      <w:bCs/>
      <w:sz w:val="21"/>
      <w:szCs w:val="21"/>
    </w:rPr>
  </w:style>
  <w:style w:type="paragraph" w:styleId="7">
    <w:name w:val="Heading 7"/>
    <w:basedOn w:val="Style9"/>
    <w:link w:val="Heading7Char"/>
    <w:qFormat/>
    <w:pPr>
      <w:outlineLvl w:val="6"/>
    </w:pPr>
    <w:rPr>
      <w:b/>
      <w:bCs/>
      <w:sz w:val="21"/>
      <w:szCs w:val="21"/>
    </w:rPr>
  </w:style>
  <w:style w:type="paragraph" w:styleId="8">
    <w:name w:val="Heading 8"/>
    <w:basedOn w:val="Style9"/>
    <w:link w:val="Heading8Char"/>
    <w:qFormat/>
    <w:pPr>
      <w:outlineLvl w:val="7"/>
    </w:pPr>
    <w:rPr>
      <w:b/>
      <w:bCs/>
      <w:sz w:val="21"/>
      <w:szCs w:val="21"/>
    </w:rPr>
  </w:style>
  <w:style w:type="paragraph" w:styleId="9">
    <w:name w:val="Heading 9"/>
    <w:basedOn w:val="Style9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Style7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Style8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Style10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Style11">
    <w:name w:val="List"/>
    <w:basedOn w:val="Style10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Title"/>
    <w:basedOn w:val="Style9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left="200" w:right="0" w:hanging="20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1">
    <w:name w:val="Основний текст з відступом 2"/>
    <w:basedOn w:val="Normal"/>
    <w:qFormat/>
    <w:pPr>
      <w:spacing w:lineRule="atLeast" w:line="240"/>
      <w:ind w:left="0" w:right="0" w:firstLine="720"/>
    </w:pPr>
    <w:rPr>
      <w:sz w:val="28"/>
    </w:rPr>
  </w:style>
  <w:style w:type="paragraph" w:styleId="Style15">
    <w:name w:val="Body Text Indent"/>
    <w:basedOn w:val="Normal"/>
    <w:link w:val="BodyTextIndentChar"/>
    <w:pPr>
      <w:ind w:left="720" w:right="0" w:hanging="0"/>
    </w:pPr>
    <w:rPr>
      <w:sz w:val="28"/>
    </w:rPr>
  </w:style>
  <w:style w:type="paragraph" w:styleId="Style16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2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7">
    <w:name w:val="Содержимое таблицы"/>
    <w:basedOn w:val="Normal"/>
    <w:qFormat/>
    <w:pPr>
      <w:suppressLineNumbers/>
    </w:pPr>
    <w:rPr/>
  </w:style>
  <w:style w:type="paragraph" w:styleId="Style18">
    <w:name w:val="Заголовок таблицы"/>
    <w:basedOn w:val="Style17"/>
    <w:qFormat/>
    <w:pPr>
      <w:jc w:val="center"/>
    </w:pPr>
    <w:rPr>
      <w:b/>
      <w:bCs/>
    </w:rPr>
  </w:style>
  <w:style w:type="paragraph" w:styleId="10">
    <w:name w:val="Заголовок 10"/>
    <w:basedOn w:val="Style9"/>
    <w:qFormat/>
    <w:pPr/>
    <w:rPr>
      <w:b/>
      <w:bCs/>
      <w:sz w:val="21"/>
      <w:szCs w:val="21"/>
    </w:rPr>
  </w:style>
  <w:style w:type="paragraph" w:styleId="Style19">
    <w:name w:val="Вміст таблиці"/>
    <w:basedOn w:val="Normal"/>
    <w:qFormat/>
    <w:pPr>
      <w:suppressLineNumbers/>
    </w:pPr>
    <w:rPr/>
  </w:style>
  <w:style w:type="paragraph" w:styleId="Style20">
    <w:name w:val="Заголовок таблиці"/>
    <w:basedOn w:val="Style19"/>
    <w:qFormat/>
    <w:pPr>
      <w:jc w:val="center"/>
    </w:pPr>
    <w:rPr>
      <w:b/>
      <w:bCs/>
    </w:rPr>
  </w:style>
  <w:style w:type="paragraph" w:styleId="Style21">
    <w:name w:val="Цитати"/>
    <w:basedOn w:val="Normal"/>
    <w:qFormat/>
    <w:pPr>
      <w:spacing w:before="0" w:after="283"/>
      <w:ind w:left="567" w:right="567" w:hanging="0"/>
    </w:pPr>
    <w:rPr/>
  </w:style>
  <w:style w:type="paragraph" w:styleId="Style22">
    <w:name w:val="Subtitle"/>
    <w:basedOn w:val="Style9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23">
    <w:name w:val="Заглавие"/>
    <w:basedOn w:val="Normal"/>
    <w:qFormat/>
    <w:pPr>
      <w:jc w:val="center"/>
    </w:pPr>
    <w:rPr>
      <w:sz w:val="28"/>
    </w:rPr>
  </w:style>
  <w:style w:type="paragraph" w:styleId="Style24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25">
    <w:name w:val="Нормальний текст"/>
    <w:basedOn w:val="Normal"/>
    <w:qFormat/>
    <w:pPr>
      <w:spacing w:before="120" w:after="0"/>
      <w:ind w:left="0" w:right="0" w:firstLine="567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26">
    <w:name w:val="Обычный (веб)"/>
    <w:basedOn w:val="Normal"/>
    <w:qFormat/>
    <w:pPr>
      <w:suppressAutoHyphens w:val="true"/>
    </w:pPr>
    <w:rPr/>
  </w:style>
  <w:style w:type="paragraph" w:styleId="Style27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left="120" w:right="0" w:firstLine="559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3">
    <w:name w:val="Основний текст (2)"/>
    <w:qFormat/>
    <w:pPr>
      <w:widowControl/>
      <w:shd w:val="clear" w:fill="FFFFFF"/>
      <w:suppressAutoHyphens w:val="true"/>
      <w:overflowPunct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8">
    <w:name w:val="Указатель"/>
    <w:basedOn w:val="Normal"/>
    <w:qFormat/>
    <w:pPr/>
    <w:rPr>
      <w:rFonts w:cs="Mangal"/>
    </w:rPr>
  </w:style>
  <w:style w:type="paragraph" w:styleId="Style29">
    <w:name w:val="Верхній і нижній колонтитули"/>
    <w:basedOn w:val="Normal"/>
    <w:qFormat/>
    <w:pPr>
      <w:suppressLineNumbers/>
      <w:tabs>
        <w:tab w:val="clear" w:pos="720"/>
        <w:tab w:val="center" w:pos="4844" w:leader="none"/>
        <w:tab w:val="right" w:pos="9689" w:leader="none"/>
      </w:tabs>
    </w:pPr>
    <w:rPr/>
  </w:style>
  <w:style w:type="paragraph" w:styleId="Style30">
    <w:name w:val="Header"/>
    <w:basedOn w:val="Style29"/>
    <w:pPr>
      <w:suppressLineNumbers/>
    </w:pPr>
    <w:rPr/>
  </w:style>
  <w:style w:type="paragraph" w:styleId="Style31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1">
    <w:name w:val="Знак Знак1 Знак Знак Знак Знак Знак Знак Знак"/>
    <w:basedOn w:val="Normal"/>
    <w:next w:val="Style32"/>
    <w:qFormat/>
    <w:pPr/>
    <w:rPr>
      <w:rFonts w:ascii="Verdana" w:hAnsi="Verdana" w:cs="Verdana"/>
      <w:sz w:val="20"/>
      <w:szCs w:val="20"/>
      <w:lang w:val="en-US"/>
    </w:rPr>
  </w:style>
  <w:style w:type="paragraph" w:styleId="31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32">
    <w:name w:val="Вміст рамки"/>
    <w:basedOn w:val="Normal"/>
    <w:qFormat/>
    <w:pPr/>
    <w:rPr/>
  </w:style>
  <w:style w:type="paragraph" w:styleId="311">
    <w:name w:val="Основной текст с отступом 31"/>
    <w:basedOn w:val="Normal"/>
    <w:qFormat/>
    <w:pPr>
      <w:ind w:left="284" w:hanging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right="14" w:firstLine="709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1434</TotalTime>
  <Application>LibreOffice/7.4.3.2$Windows_X86_64 LibreOffice_project/1048a8393ae2eeec98dff31b5c133c5f1d08b890</Application>
  <AppVersion>15.0000</AppVersion>
  <Pages>4</Pages>
  <Words>661</Words>
  <Characters>4639</Characters>
  <CharactersWithSpaces>5514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dcterms:modified xsi:type="dcterms:W3CDTF">2025-06-04T13:27:02Z</dcterms:modified>
  <cp:revision>297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