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suppressAutoHyphens w:val="false"/>
        <w:bidi w:val="0"/>
        <w:snapToGrid w:val="false"/>
        <w:spacing w:lineRule="auto" w:line="360" w:before="0" w:after="0"/>
        <w:ind w:hanging="0" w:left="5556" w:right="0"/>
        <w:jc w:val="left"/>
        <w:rPr/>
      </w:pPr>
      <w:r>
        <w:rPr>
          <w:rFonts w:eastAsia="Times New Roman" w:cs="Times New Roman"/>
          <w:b w:val="false"/>
          <w:bCs w:val="false"/>
          <w:color w:val="000000"/>
          <w:kern w:val="0"/>
          <w:sz w:val="26"/>
          <w:szCs w:val="26"/>
          <w:lang w:val="uk-UA" w:eastAsia="zh-CN" w:bidi="ar-SA"/>
        </w:rPr>
        <w:t>ЗАТВЕРДЖЕНО</w:t>
      </w:r>
    </w:p>
    <w:p>
      <w:pPr>
        <w:pStyle w:val="Normal"/>
        <w:widowControl/>
        <w:suppressAutoHyphens w:val="false"/>
        <w:bidi w:val="0"/>
        <w:snapToGrid w:val="false"/>
        <w:spacing w:lineRule="auto" w:line="360" w:before="0" w:after="0"/>
        <w:ind w:hanging="0" w:left="5556" w:right="0"/>
        <w:jc w:val="left"/>
        <w:rPr/>
      </w:pPr>
      <w:r>
        <w:rPr>
          <w:rFonts w:eastAsia="Times New Roman" w:cs="Times New Roman"/>
          <w:b w:val="false"/>
          <w:bCs w:val="false"/>
          <w:color w:val="000000"/>
          <w:kern w:val="0"/>
          <w:sz w:val="26"/>
          <w:szCs w:val="26"/>
          <w:lang w:val="uk-UA" w:eastAsia="zh-CN" w:bidi="ar-SA"/>
        </w:rPr>
        <w:t xml:space="preserve">Наказ Головного управління </w:t>
      </w:r>
    </w:p>
    <w:p>
      <w:pPr>
        <w:pStyle w:val="Normal"/>
        <w:widowControl/>
        <w:suppressAutoHyphens w:val="false"/>
        <w:bidi w:val="0"/>
        <w:snapToGrid w:val="false"/>
        <w:spacing w:lineRule="auto" w:line="360" w:before="0" w:after="0"/>
        <w:ind w:hanging="0" w:left="5556" w:right="0"/>
        <w:jc w:val="left"/>
        <w:rPr/>
      </w:pPr>
      <w:r>
        <w:rPr>
          <w:rFonts w:eastAsia="Times New Roman" w:cs="Times New Roman"/>
          <w:b w:val="false"/>
          <w:bCs w:val="false"/>
          <w:color w:val="000000"/>
          <w:kern w:val="0"/>
          <w:sz w:val="26"/>
          <w:szCs w:val="26"/>
          <w:lang w:val="uk-UA" w:eastAsia="zh-CN" w:bidi="ar-SA"/>
        </w:rPr>
        <w:t>Пенсійного фонду України</w:t>
      </w:r>
    </w:p>
    <w:p>
      <w:pPr>
        <w:pStyle w:val="Normal"/>
        <w:widowControl/>
        <w:suppressAutoHyphens w:val="false"/>
        <w:bidi w:val="0"/>
        <w:snapToGrid w:val="false"/>
        <w:spacing w:lineRule="auto" w:line="360" w:before="0" w:after="0"/>
        <w:ind w:hanging="0" w:left="5556" w:right="0"/>
        <w:jc w:val="left"/>
        <w:rPr/>
      </w:pPr>
      <w:r>
        <w:rPr>
          <w:rFonts w:eastAsia="Times New Roman" w:cs="Times New Roman"/>
          <w:b w:val="false"/>
          <w:bCs w:val="false"/>
          <w:color w:val="000000"/>
          <w:kern w:val="0"/>
          <w:sz w:val="26"/>
          <w:szCs w:val="26"/>
          <w:lang w:val="uk-UA" w:eastAsia="zh-CN" w:bidi="ar-SA"/>
        </w:rPr>
        <w:t>у Волинській області</w:t>
      </w:r>
    </w:p>
    <w:p>
      <w:pPr>
        <w:pStyle w:val="Normal"/>
        <w:widowControl/>
        <w:suppressAutoHyphens w:val="false"/>
        <w:bidi w:val="0"/>
        <w:snapToGrid w:val="false"/>
        <w:spacing w:lineRule="auto" w:line="360" w:before="0" w:after="170"/>
        <w:ind w:hanging="0" w:left="5556" w:right="0"/>
        <w:jc w:val="left"/>
        <w:rPr/>
      </w:pPr>
      <w:r>
        <w:rPr>
          <w:rFonts w:eastAsia="Times New Roman" w:cs="Times New Roman"/>
          <w:b w:val="false"/>
          <w:bCs w:val="false"/>
          <w:color w:val="000000"/>
          <w:kern w:val="0"/>
          <w:sz w:val="26"/>
          <w:szCs w:val="26"/>
          <w:lang w:val="uk-UA" w:eastAsia="zh-CN" w:bidi="ar-SA"/>
        </w:rPr>
        <w:t>___________№___________</w:t>
      </w:r>
    </w:p>
    <w:p>
      <w:pPr>
        <w:pStyle w:val="Normal"/>
        <w:widowControl/>
        <w:suppressAutoHyphens w:val="false"/>
        <w:bidi w:val="0"/>
        <w:snapToGrid w:val="false"/>
        <w:spacing w:before="0" w:after="170"/>
        <w:ind w:hanging="0" w:left="5556" w:right="0"/>
        <w:jc w:val="left"/>
        <w:rPr>
          <w:rFonts w:eastAsia="Times New Roman" w:cs="Times New Roman"/>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r>
    </w:p>
    <w:p>
      <w:pPr>
        <w:pStyle w:val="Normal"/>
        <w:suppressAutoHyphens w:val="true"/>
        <w:snapToGrid w:val="false"/>
        <w:jc w:val="center"/>
        <w:rPr>
          <w:sz w:val="26"/>
          <w:szCs w:val="26"/>
        </w:rPr>
      </w:pPr>
      <w:r>
        <w:rPr>
          <w:rFonts w:eastAsia="Times New Roman" w:cs="Times New Roman"/>
          <w:b w:val="false"/>
          <w:bCs w:val="false"/>
          <w:color w:val="000000"/>
          <w:kern w:val="0"/>
          <w:sz w:val="26"/>
          <w:szCs w:val="26"/>
          <w:lang w:val="uk-UA" w:eastAsia="zh-CN" w:bidi="ar-SA"/>
        </w:rPr>
        <w:t>УМОВИ</w:t>
      </w:r>
    </w:p>
    <w:p>
      <w:pPr>
        <w:pStyle w:val="Normal"/>
        <w:suppressAutoHyphens w:val="true"/>
        <w:snapToGrid w:val="false"/>
        <w:jc w:val="center"/>
        <w:rPr>
          <w:sz w:val="26"/>
          <w:szCs w:val="26"/>
        </w:rPr>
      </w:pPr>
      <w:r>
        <w:rPr>
          <w:b w:val="false"/>
          <w:bCs w:val="false"/>
          <w:color w:val="000000"/>
          <w:sz w:val="26"/>
          <w:szCs w:val="26"/>
        </w:rPr>
        <w:t xml:space="preserve">проведення </w:t>
      </w:r>
      <w:r>
        <w:rPr>
          <w:rFonts w:eastAsia="Times New Roman" w:cs="Times New Roman"/>
          <w:b w:val="false"/>
          <w:bCs w:val="false"/>
          <w:color w:val="000000"/>
          <w:kern w:val="0"/>
          <w:sz w:val="26"/>
          <w:szCs w:val="26"/>
          <w:lang w:val="uk-UA" w:eastAsia="zh-CN" w:bidi="ar-SA"/>
        </w:rPr>
        <w:t>добору</w:t>
      </w:r>
    </w:p>
    <w:p>
      <w:pPr>
        <w:pStyle w:val="Normal"/>
        <w:suppressAutoHyphens w:val="true"/>
        <w:snapToGrid w:val="false"/>
        <w:jc w:val="center"/>
        <w:rPr>
          <w:sz w:val="26"/>
          <w:szCs w:val="26"/>
        </w:rPr>
      </w:pPr>
      <w:r>
        <w:rPr>
          <w:b w:val="false"/>
          <w:bCs w:val="false"/>
          <w:color w:val="000000"/>
          <w:sz w:val="26"/>
          <w:szCs w:val="26"/>
        </w:rPr>
        <w:t>на зайняття посади</w:t>
      </w:r>
      <w:r>
        <w:rPr>
          <w:b w:val="false"/>
          <w:bCs w:val="false"/>
          <w:color w:val="000000"/>
          <w:sz w:val="26"/>
          <w:szCs w:val="26"/>
          <w:lang w:val="uk-UA" w:eastAsia="zh-CN" w:bidi="ar-SA"/>
        </w:rPr>
        <w:t xml:space="preserve"> державної служби категорії “В”-</w:t>
      </w:r>
    </w:p>
    <w:p>
      <w:pPr>
        <w:pStyle w:val="Normal"/>
        <w:suppressAutoHyphens w:val="true"/>
        <w:snapToGrid w:val="false"/>
        <w:jc w:val="center"/>
        <w:rPr>
          <w:sz w:val="26"/>
          <w:szCs w:val="26"/>
        </w:rPr>
      </w:pPr>
      <w:r>
        <w:rPr>
          <w:rFonts w:eastAsia="Times New Roman" w:cs="Times New Roman"/>
          <w:b w:val="false"/>
          <w:bCs w:val="false"/>
          <w:i w:val="false"/>
          <w:iCs w:val="false"/>
          <w:strike w:val="false"/>
          <w:dstrike w:val="false"/>
          <w:outline w:val="false"/>
          <w:shadow w:val="false"/>
          <w:color w:val="000000"/>
          <w:sz w:val="26"/>
          <w:szCs w:val="26"/>
          <w:u w:val="none"/>
          <w:shd w:fill="FFFFFF" w:val="clear"/>
          <w:lang w:val="uk-UA" w:eastAsia="uk-UA" w:bidi="uk-UA"/>
        </w:rPr>
        <w:t>головний спеціаліст-юрисконсульт відділу представництва інтересів в судах</w:t>
      </w:r>
    </w:p>
    <w:p>
      <w:pPr>
        <w:pStyle w:val="Normal"/>
        <w:suppressAutoHyphens w:val="true"/>
        <w:snapToGrid w:val="false"/>
        <w:jc w:val="center"/>
        <w:rPr>
          <w:sz w:val="26"/>
          <w:szCs w:val="26"/>
        </w:rPr>
      </w:pPr>
      <w:r>
        <w:rPr>
          <w:rFonts w:eastAsia="Times New Roman" w:cs="Times New Roman"/>
          <w:b w:val="false"/>
          <w:bCs w:val="false"/>
          <w:i w:val="false"/>
          <w:iCs w:val="false"/>
          <w:strike w:val="false"/>
          <w:dstrike w:val="false"/>
          <w:outline w:val="false"/>
          <w:shadow w:val="false"/>
          <w:color w:val="000000"/>
          <w:sz w:val="26"/>
          <w:szCs w:val="26"/>
          <w:u w:val="none"/>
          <w:shd w:fill="FFFFFF" w:val="clear"/>
          <w:lang w:val="uk-UA" w:eastAsia="uk-UA" w:bidi="uk-UA"/>
        </w:rPr>
        <w:t>та інших органах Юридичного управління</w:t>
      </w:r>
    </w:p>
    <w:p>
      <w:pPr>
        <w:pStyle w:val="Normal"/>
        <w:suppressAutoHyphens w:val="true"/>
        <w:snapToGrid w:val="false"/>
        <w:jc w:val="center"/>
        <w:rPr>
          <w:sz w:val="26"/>
          <w:szCs w:val="26"/>
        </w:rPr>
      </w:pPr>
      <w:r>
        <w:rPr>
          <w:b w:val="false"/>
          <w:bCs w:val="false"/>
          <w:color w:val="000000"/>
          <w:sz w:val="26"/>
          <w:szCs w:val="26"/>
        </w:rPr>
        <w:t>Головного управління Пенсійного фонду України у Волинській області</w:t>
      </w:r>
    </w:p>
    <w:p>
      <w:pPr>
        <w:pStyle w:val="Normal"/>
        <w:suppressAutoHyphens w:val="true"/>
        <w:snapToGrid w:val="false"/>
        <w:jc w:val="center"/>
        <w:rPr>
          <w:sz w:val="26"/>
          <w:szCs w:val="26"/>
        </w:rPr>
      </w:pPr>
      <w:r>
        <w:rPr>
          <w:b w:val="false"/>
          <w:bCs w:val="false"/>
          <w:color w:val="000000"/>
          <w:sz w:val="26"/>
          <w:szCs w:val="26"/>
        </w:rPr>
        <w:t xml:space="preserve">(класифікаційний код посади </w:t>
      </w:r>
      <w:r>
        <w:rPr>
          <w:b w:val="false"/>
          <w:bCs w:val="false"/>
          <w:color w:val="000000"/>
          <w:sz w:val="26"/>
          <w:szCs w:val="26"/>
          <w:lang w:val="en-US"/>
        </w:rPr>
        <w:t>19</w:t>
      </w:r>
      <w:r>
        <w:rPr>
          <w:rFonts w:eastAsia="NSimSun" w:cs="Times New Roman"/>
          <w:b w:val="false"/>
          <w:bCs w:val="false"/>
          <w:color w:val="000000"/>
          <w:kern w:val="2"/>
          <w:sz w:val="26"/>
          <w:szCs w:val="26"/>
          <w:shd w:fill="auto" w:val="clear"/>
          <w:lang w:val="uk-UA" w:eastAsia="zh-CN" w:bidi="hi-IN"/>
        </w:rPr>
        <w:t>-VІІ</w:t>
      </w:r>
      <w:r>
        <w:rPr>
          <w:rFonts w:eastAsia="NSimSun" w:cs="Times New Roman"/>
          <w:b w:val="false"/>
          <w:bCs w:val="false"/>
          <w:color w:val="000000"/>
          <w:kern w:val="2"/>
          <w:sz w:val="26"/>
          <w:szCs w:val="26"/>
          <w:shd w:fill="auto" w:val="clear"/>
          <w:lang w:val="en-US" w:eastAsia="zh-CN" w:bidi="hi-IN"/>
        </w:rPr>
        <w:t>-</w:t>
      </w:r>
      <w:r>
        <w:rPr>
          <w:rFonts w:eastAsia="NSimSun" w:cs="Times New Roman"/>
          <w:b w:val="false"/>
          <w:bCs w:val="false"/>
          <w:color w:val="000000"/>
          <w:kern w:val="2"/>
          <w:sz w:val="26"/>
          <w:szCs w:val="26"/>
          <w:shd w:fill="auto" w:val="clear"/>
          <w:lang w:val="uk-UA" w:eastAsia="zh-CN" w:bidi="hi-IN"/>
        </w:rPr>
        <w:t>2,</w:t>
      </w:r>
      <w:r>
        <w:rPr>
          <w:b w:val="false"/>
          <w:bCs w:val="false"/>
          <w:color w:val="000000"/>
          <w:sz w:val="26"/>
          <w:szCs w:val="26"/>
          <w:lang w:val="uk-UA"/>
        </w:rPr>
        <w:t xml:space="preserve"> </w:t>
      </w:r>
      <w:r>
        <w:rPr>
          <w:b w:val="false"/>
          <w:bCs w:val="false"/>
          <w:color w:val="000000"/>
          <w:sz w:val="26"/>
          <w:szCs w:val="26"/>
        </w:rPr>
        <w:t>м. Луцьк</w:t>
      </w:r>
      <w:r>
        <w:rPr>
          <w:rFonts w:eastAsia="Times New Roman" w:cs="Times New Roman"/>
          <w:b w:val="false"/>
          <w:bCs w:val="false"/>
          <w:color w:val="000000"/>
          <w:sz w:val="26"/>
          <w:szCs w:val="26"/>
        </w:rPr>
        <w:t>, вул. Кравчука</w:t>
      </w:r>
      <w:r>
        <w:rPr>
          <w:rFonts w:eastAsia="Times New Roman" w:cs="Times New Roman"/>
          <w:b w:val="false"/>
          <w:bCs w:val="false"/>
          <w:i w:val="false"/>
          <w:caps w:val="false"/>
          <w:smallCaps w:val="false"/>
          <w:color w:val="000000"/>
          <w:spacing w:val="0"/>
          <w:sz w:val="26"/>
          <w:szCs w:val="26"/>
          <w:lang w:val="uk-UA" w:eastAsia="uk-UA"/>
        </w:rPr>
        <w:t>, буд. 22 В</w:t>
      </w:r>
      <w:r>
        <w:rPr>
          <w:b w:val="false"/>
          <w:bCs w:val="false"/>
          <w:color w:val="000000"/>
          <w:sz w:val="26"/>
          <w:szCs w:val="26"/>
        </w:rPr>
        <w:t>)</w:t>
      </w:r>
    </w:p>
    <w:p>
      <w:pPr>
        <w:pStyle w:val="Normal"/>
        <w:suppressAutoHyphens w:val="false"/>
        <w:snapToGrid w:val="false"/>
        <w:jc w:val="center"/>
        <w:rPr>
          <w:rFonts w:ascii="Times New Roman" w:hAnsi="Times New Roman"/>
          <w:b/>
          <w:bCs/>
          <w:color w:val="000000"/>
          <w:sz w:val="26"/>
          <w:szCs w:val="26"/>
        </w:rPr>
      </w:pPr>
      <w:r>
        <w:rPr>
          <w:b/>
          <w:bCs/>
          <w:color w:val="000000"/>
          <w:sz w:val="26"/>
          <w:szCs w:val="26"/>
        </w:rPr>
      </w:r>
    </w:p>
    <w:tbl>
      <w:tblPr>
        <w:tblW w:w="9705" w:type="dxa"/>
        <w:jc w:val="left"/>
        <w:tblInd w:w="0" w:type="dxa"/>
        <w:tblLayout w:type="fixed"/>
        <w:tblCellMar>
          <w:top w:w="55" w:type="dxa"/>
          <w:left w:w="55" w:type="dxa"/>
          <w:bottom w:w="55" w:type="dxa"/>
          <w:right w:w="55" w:type="dxa"/>
        </w:tblCellMar>
      </w:tblPr>
      <w:tblGrid>
        <w:gridCol w:w="558"/>
        <w:gridCol w:w="2787"/>
        <w:gridCol w:w="6360"/>
      </w:tblGrid>
      <w:tr>
        <w:trPr/>
        <w:tc>
          <w:tcPr>
            <w:tcW w:w="9705" w:type="dxa"/>
            <w:gridSpan w:val="3"/>
            <w:tcBorders>
              <w:top w:val="single" w:sz="2" w:space="0" w:color="000000"/>
              <w:left w:val="single" w:sz="2" w:space="0" w:color="000000"/>
              <w:bottom w:val="single" w:sz="2" w:space="0" w:color="000000"/>
              <w:right w:val="single" w:sz="2" w:space="0" w:color="000000"/>
            </w:tcBorders>
            <w:shd w:fill="auto" w:val="clear"/>
          </w:tcPr>
          <w:p>
            <w:pPr>
              <w:pStyle w:val="Style12"/>
              <w:widowControl w:val="false"/>
              <w:jc w:val="center"/>
              <w:rPr>
                <w:sz w:val="26"/>
                <w:szCs w:val="26"/>
              </w:rPr>
            </w:pPr>
            <w:r>
              <w:rPr>
                <w:b/>
                <w:bCs/>
                <w:sz w:val="26"/>
                <w:szCs w:val="26"/>
              </w:rPr>
              <w:t>Загальні умови</w:t>
            </w:r>
          </w:p>
        </w:tc>
      </w:tr>
      <w:tr>
        <w:trPr/>
        <w:tc>
          <w:tcPr>
            <w:tcW w:w="3345" w:type="dxa"/>
            <w:gridSpan w:val="2"/>
            <w:tcBorders>
              <w:left w:val="single" w:sz="2" w:space="0" w:color="000000"/>
              <w:bottom w:val="single" w:sz="2" w:space="0" w:color="000000"/>
            </w:tcBorders>
            <w:shd w:fill="auto" w:val="clear"/>
          </w:tcPr>
          <w:p>
            <w:pPr>
              <w:pStyle w:val="Style12"/>
              <w:widowControl w:val="false"/>
              <w:jc w:val="both"/>
              <w:rPr>
                <w:sz w:val="26"/>
                <w:szCs w:val="26"/>
              </w:rPr>
            </w:pPr>
            <w:r>
              <w:rPr>
                <w:sz w:val="26"/>
                <w:szCs w:val="26"/>
              </w:rPr>
              <w:t>Посадові обов'язки</w:t>
            </w:r>
          </w:p>
        </w:tc>
        <w:tc>
          <w:tcPr>
            <w:tcW w:w="6360" w:type="dxa"/>
            <w:tcBorders>
              <w:left w:val="single" w:sz="2" w:space="0" w:color="000000"/>
              <w:bottom w:val="single" w:sz="2" w:space="0" w:color="000000"/>
              <w:right w:val="single" w:sz="2" w:space="0" w:color="000000"/>
            </w:tcBorders>
            <w:shd w:fill="auto" w:val="clear"/>
          </w:tcPr>
          <w:p>
            <w:pPr>
              <w:pStyle w:val="Normal"/>
              <w:widowControl w:val="false"/>
              <w:bidi w:val="0"/>
              <w:ind w:firstLine="283" w:left="0" w:right="0"/>
              <w:jc w:val="both"/>
              <w:rPr>
                <w:sz w:val="26"/>
                <w:szCs w:val="26"/>
              </w:rPr>
            </w:pPr>
            <w:r>
              <w:rPr>
                <w:sz w:val="26"/>
                <w:szCs w:val="26"/>
              </w:rPr>
              <w:t>1) </w:t>
            </w:r>
            <w:r>
              <w:rPr>
                <w:rFonts w:eastAsia="Times New Roman" w:cs="Times New Roman"/>
                <w:b w:val="false"/>
                <w:i w:val="false"/>
                <w:caps w:val="false"/>
                <w:smallCaps w:val="false"/>
                <w:strike w:val="false"/>
                <w:dstrike w:val="false"/>
                <w:outline w:val="false"/>
                <w:shadow w:val="false"/>
                <w:color w:val="000000"/>
                <w:spacing w:val="0"/>
                <w:kern w:val="0"/>
                <w:sz w:val="26"/>
                <w:szCs w:val="26"/>
                <w:u w:val="none"/>
                <w:effect w:val="none"/>
                <w:em w:val="none"/>
                <w:lang w:val="en-US" w:eastAsia="en-US" w:bidi="ar-SA"/>
              </w:rPr>
              <w:t>З</w:t>
            </w:r>
            <w:r>
              <w:rPr>
                <w:b w:val="false"/>
                <w:i w:val="false"/>
                <w:strike w:val="false"/>
                <w:dstrike w:val="false"/>
                <w:outline w:val="false"/>
                <w:shadow w:val="false"/>
                <w:color w:val="000000"/>
                <w:sz w:val="26"/>
                <w:szCs w:val="26"/>
                <w:u w:val="none"/>
                <w:em w:val="none"/>
              </w:rPr>
              <w:t>дійснення підготовки, одержання та складання документів, необхідних для пред’явлення і розгляду претензій та позовів; здійснення пред’явлення і розгляду претензій та підготовку позовів; забезпечення підготовки відповідей на претензії, відзивів на позови, клопотань, інших заяв до суду, скарг про перегляд рішень, ухвал, постанов суду в апеляційному та касаційному порядку; аналіз наслідків розгляду претензій і позовів, внесення пропозицій щодо удосконалення правового забезпечення цієї діяльності</w:t>
            </w:r>
            <w:r>
              <w:rPr>
                <w:sz w:val="26"/>
                <w:szCs w:val="26"/>
              </w:rPr>
              <w:t>;</w:t>
            </w:r>
          </w:p>
          <w:p>
            <w:pPr>
              <w:pStyle w:val="Normal"/>
              <w:widowControl w:val="false"/>
              <w:bidi w:val="0"/>
              <w:ind w:firstLine="283" w:left="0" w:right="0"/>
              <w:jc w:val="both"/>
              <w:rPr>
                <w:sz w:val="26"/>
                <w:szCs w:val="26"/>
              </w:rPr>
            </w:pPr>
            <w:r>
              <w:rPr>
                <w:sz w:val="26"/>
                <w:szCs w:val="26"/>
              </w:rPr>
              <w:t>2) </w:t>
            </w:r>
            <w:r>
              <w:rPr>
                <w:sz w:val="26"/>
                <w:szCs w:val="26"/>
              </w:rPr>
              <w:t>з</w:t>
            </w:r>
            <w:r>
              <w:rPr>
                <w:b w:val="false"/>
                <w:i w:val="false"/>
                <w:strike w:val="false"/>
                <w:dstrike w:val="false"/>
                <w:outline w:val="false"/>
                <w:shadow w:val="false"/>
                <w:color w:val="000000"/>
                <w:sz w:val="26"/>
                <w:szCs w:val="26"/>
                <w:u w:val="none"/>
                <w:em w:val="none"/>
              </w:rPr>
              <w:t>дійснення первинної правової оцінки претензійних та позовних матеріалів, організація та координація розгляду цих матеріалів структурними підрозділами, до компетенції яких відносяться порушені в цих матеріалах питання та підготовка за ними письмових висновків, проведення звірки розрахунків, службової перевірки та інших дій, що забезпечують врегулювання спору</w:t>
            </w:r>
            <w:r>
              <w:rPr>
                <w:sz w:val="26"/>
                <w:szCs w:val="26"/>
              </w:rPr>
              <w:t>;</w:t>
            </w:r>
          </w:p>
          <w:p>
            <w:pPr>
              <w:pStyle w:val="Normal"/>
              <w:widowControl w:val="false"/>
              <w:bidi w:val="0"/>
              <w:ind w:firstLine="283" w:left="0" w:right="0"/>
              <w:jc w:val="both"/>
              <w:rPr>
                <w:sz w:val="26"/>
                <w:szCs w:val="26"/>
              </w:rPr>
            </w:pPr>
            <w:r>
              <w:rPr>
                <w:sz w:val="26"/>
                <w:szCs w:val="26"/>
              </w:rPr>
              <w:t>3) </w:t>
            </w:r>
            <w:r>
              <w:rPr>
                <w:rFonts w:eastAsia="Times New Roman" w:cs="Times New Roman"/>
                <w:b w:val="false"/>
                <w:i w:val="false"/>
                <w:caps w:val="false"/>
                <w:smallCaps w:val="false"/>
                <w:strike w:val="false"/>
                <w:dstrike w:val="false"/>
                <w:outline w:val="false"/>
                <w:shadow w:val="false"/>
                <w:color w:val="000000"/>
                <w:spacing w:val="0"/>
                <w:kern w:val="0"/>
                <w:sz w:val="26"/>
                <w:szCs w:val="26"/>
                <w:u w:val="none"/>
                <w:effect w:val="none"/>
                <w:em w:val="none"/>
                <w:lang w:val="uk-UA" w:eastAsia="en-US" w:bidi="ar-SA"/>
              </w:rPr>
              <w:t>у</w:t>
            </w:r>
            <w:r>
              <w:rPr>
                <w:b w:val="false"/>
                <w:i w:val="false"/>
                <w:strike w:val="false"/>
                <w:dstrike w:val="false"/>
                <w:outline w:val="false"/>
                <w:shadow w:val="false"/>
                <w:color w:val="000000"/>
                <w:sz w:val="26"/>
                <w:szCs w:val="26"/>
                <w:u w:val="none"/>
                <w:em w:val="none"/>
              </w:rPr>
              <w:t>загальнення практики застосування законодавства у сфері загальнообов’язкового державного соціального страхування у зв’язку з тимчасовою втратою працездатності та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пенсійного забезпечення, готує пропозиції щодо вдосконалення, поновлення порушених прав суб’єктів солідарної пенсійної системи, осіб, які мають право на пільги, а також отримувачів житлових субсидій</w:t>
            </w:r>
            <w:r>
              <w:rPr>
                <w:sz w:val="26"/>
                <w:szCs w:val="26"/>
              </w:rPr>
              <w:t>;</w:t>
            </w:r>
          </w:p>
          <w:p>
            <w:pPr>
              <w:pStyle w:val="Normal"/>
              <w:widowControl w:val="false"/>
              <w:bidi w:val="0"/>
              <w:ind w:firstLine="283" w:left="0" w:right="0"/>
              <w:jc w:val="both"/>
              <w:rPr>
                <w:sz w:val="26"/>
                <w:szCs w:val="26"/>
              </w:rPr>
            </w:pPr>
            <w:r>
              <w:rPr>
                <w:sz w:val="26"/>
                <w:szCs w:val="26"/>
              </w:rPr>
              <w:t>4) </w:t>
            </w:r>
            <w:r>
              <w:rPr>
                <w:rFonts w:eastAsia="Times New Roman" w:cs="Times New Roman"/>
                <w:b w:val="false"/>
                <w:i w:val="false"/>
                <w:caps w:val="false"/>
                <w:smallCaps w:val="false"/>
                <w:strike w:val="false"/>
                <w:dstrike w:val="false"/>
                <w:outline w:val="false"/>
                <w:shadow w:val="false"/>
                <w:color w:val="000000"/>
                <w:spacing w:val="0"/>
                <w:kern w:val="0"/>
                <w:sz w:val="26"/>
                <w:szCs w:val="26"/>
                <w:u w:val="none"/>
                <w:effect w:val="none"/>
                <w:em w:val="none"/>
                <w:lang w:val="uk-UA" w:eastAsia="en-US" w:bidi="ar-SA"/>
              </w:rPr>
              <w:t>в</w:t>
            </w:r>
            <w:r>
              <w:rPr>
                <w:b w:val="false"/>
                <w:i w:val="false"/>
                <w:strike w:val="false"/>
                <w:dstrike w:val="false"/>
                <w:outline w:val="false"/>
                <w:shadow w:val="false"/>
                <w:color w:val="000000"/>
                <w:sz w:val="26"/>
                <w:szCs w:val="26"/>
                <w:u w:val="none"/>
                <w:em w:val="none"/>
              </w:rPr>
              <w:t>едення обліку справ про позовну роботу за участю Головного  управління у підсистемі  Інтегрованої комплексної інформаційної системи Пенсійного фонду України: “Правова робота” та “Реєстр судових рішень”, формування судових матеріалів в окремі справи та їх укомплектування процесуальними документами, в тому числі рішеннями судів, іншими матеріалами, що стосуються справи</w:t>
            </w:r>
            <w:r>
              <w:rPr>
                <w:rFonts w:eastAsia="Times New Roman" w:cs="Times New Roman"/>
                <w:b w:val="false"/>
                <w:i w:val="false"/>
                <w:caps w:val="false"/>
                <w:smallCaps w:val="false"/>
                <w:strike w:val="false"/>
                <w:dstrike w:val="false"/>
                <w:outline w:val="false"/>
                <w:shadow w:val="false"/>
                <w:color w:val="000000"/>
                <w:spacing w:val="0"/>
                <w:kern w:val="0"/>
                <w:sz w:val="26"/>
                <w:szCs w:val="26"/>
                <w:u w:val="none"/>
                <w:effect w:val="none"/>
                <w:em w:val="none"/>
                <w:lang w:val="en-US" w:eastAsia="en-US" w:bidi="ar-SA"/>
              </w:rPr>
              <w:t>;</w:t>
            </w:r>
          </w:p>
          <w:p>
            <w:pPr>
              <w:pStyle w:val="Normal"/>
              <w:widowControl w:val="false"/>
              <w:bidi w:val="0"/>
              <w:ind w:firstLine="283" w:left="0" w:right="0"/>
              <w:jc w:val="both"/>
              <w:rPr>
                <w:sz w:val="26"/>
                <w:szCs w:val="26"/>
              </w:rPr>
            </w:pPr>
            <w:r>
              <w:rPr>
                <w:rFonts w:eastAsia="Times New Roman" w:cs="Times New Roman"/>
                <w:b w:val="false"/>
                <w:i w:val="false"/>
                <w:caps w:val="false"/>
                <w:smallCaps w:val="false"/>
                <w:strike w:val="false"/>
                <w:dstrike w:val="false"/>
                <w:outline w:val="false"/>
                <w:shadow w:val="false"/>
                <w:color w:val="000000"/>
                <w:spacing w:val="0"/>
                <w:kern w:val="0"/>
                <w:sz w:val="26"/>
                <w:szCs w:val="26"/>
                <w:u w:val="none"/>
                <w:effect w:val="none"/>
                <w:em w:val="none"/>
                <w:lang w:val="uk-UA" w:eastAsia="en-US" w:bidi="ar-SA"/>
              </w:rPr>
              <w:t>5) </w:t>
            </w:r>
            <w:r>
              <w:rPr>
                <w:rFonts w:eastAsia="Times New Roman" w:cs="Times New Roman"/>
                <w:b w:val="false"/>
                <w:i w:val="false"/>
                <w:caps w:val="false"/>
                <w:smallCaps w:val="false"/>
                <w:strike w:val="false"/>
                <w:dstrike w:val="false"/>
                <w:outline w:val="false"/>
                <w:shadow w:val="false"/>
                <w:color w:val="000000"/>
                <w:spacing w:val="0"/>
                <w:kern w:val="0"/>
                <w:sz w:val="26"/>
                <w:szCs w:val="26"/>
                <w:u w:val="none"/>
                <w:effect w:val="none"/>
                <w:em w:val="none"/>
                <w:lang w:val="uk-UA" w:eastAsia="en-US" w:bidi="ar-SA"/>
              </w:rPr>
              <w:t>з</w:t>
            </w:r>
            <w:r>
              <w:rPr>
                <w:b w:val="false"/>
                <w:i w:val="false"/>
                <w:strike w:val="false"/>
                <w:dstrike w:val="false"/>
                <w:outline w:val="false"/>
                <w:shadow w:val="false"/>
                <w:color w:val="000000"/>
                <w:sz w:val="26"/>
                <w:szCs w:val="26"/>
                <w:u w:val="none"/>
                <w:em w:val="none"/>
              </w:rPr>
              <w:t>абезпечення реалізації прав сторони виконавчого провадження, в особі Головного управління, підготовка пропозицій щодо оскарження рішень, дій і бездіяльності державного виконавця за наявності підстав.</w:t>
            </w:r>
          </w:p>
        </w:tc>
      </w:tr>
      <w:tr>
        <w:trPr>
          <w:trHeight w:val="1312" w:hRule="atLeast"/>
        </w:trPr>
        <w:tc>
          <w:tcPr>
            <w:tcW w:w="3345" w:type="dxa"/>
            <w:gridSpan w:val="2"/>
            <w:tcBorders>
              <w:left w:val="single" w:sz="2" w:space="0" w:color="000000"/>
              <w:bottom w:val="single" w:sz="2" w:space="0" w:color="000000"/>
            </w:tcBorders>
            <w:shd w:fill="auto" w:val="clear"/>
          </w:tcPr>
          <w:p>
            <w:pPr>
              <w:pStyle w:val="Style12"/>
              <w:widowControl w:val="false"/>
              <w:jc w:val="both"/>
              <w:rPr>
                <w:sz w:val="26"/>
                <w:szCs w:val="26"/>
              </w:rPr>
            </w:pPr>
            <w:r>
              <w:rPr>
                <w:sz w:val="26"/>
                <w:szCs w:val="26"/>
              </w:rPr>
              <w:t>Умови оплати праці</w:t>
            </w:r>
          </w:p>
        </w:tc>
        <w:tc>
          <w:tcPr>
            <w:tcW w:w="6360"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true"/>
              <w:bidi w:val="0"/>
              <w:spacing w:before="0" w:after="0"/>
              <w:ind w:firstLine="567" w:left="57" w:right="57"/>
              <w:jc w:val="both"/>
              <w:rPr>
                <w:sz w:val="26"/>
                <w:szCs w:val="26"/>
              </w:rPr>
            </w:pPr>
            <w:r>
              <w:rPr>
                <w:sz w:val="26"/>
                <w:szCs w:val="26"/>
                <w:lang w:val="uk-UA"/>
              </w:rPr>
              <w:t>П</w:t>
            </w:r>
            <w:r>
              <w:rPr>
                <w:sz w:val="26"/>
                <w:szCs w:val="26"/>
              </w:rPr>
              <w:t>осадовий оклад — 20795,00</w:t>
            </w:r>
            <w:r>
              <w:rPr>
                <w:sz w:val="26"/>
                <w:szCs w:val="26"/>
                <w:lang w:val="uk-UA" w:eastAsia="zh-CN" w:bidi="ar-SA"/>
              </w:rPr>
              <w:t xml:space="preserve"> грн згідно зі штатним розписом;</w:t>
            </w:r>
          </w:p>
          <w:p>
            <w:pPr>
              <w:pStyle w:val="Normal"/>
              <w:widowControl w:val="false"/>
              <w:suppressAutoHyphens w:val="true"/>
              <w:overflowPunct w:val="false"/>
              <w:bidi w:val="0"/>
              <w:spacing w:before="0" w:after="0"/>
              <w:ind w:firstLine="567" w:left="57" w:right="57"/>
              <w:jc w:val="both"/>
              <w:rPr>
                <w:sz w:val="26"/>
                <w:szCs w:val="26"/>
              </w:rPr>
            </w:pPr>
            <w:r>
              <w:rPr>
                <w:sz w:val="26"/>
                <w:szCs w:val="26"/>
                <w:lang w:val="uk-UA" w:eastAsia="zh-CN" w:bidi="ar-SA"/>
              </w:rPr>
              <w:t>надбавка за вислугу років, надбавка за ранг державного службовця, премія та грошова допомога відповідно до статей 52, 57 Закону України “Про державну службу;</w:t>
            </w:r>
          </w:p>
          <w:p>
            <w:pPr>
              <w:pStyle w:val="Normal"/>
              <w:widowControl w:val="false"/>
              <w:suppressAutoHyphens w:val="true"/>
              <w:overflowPunct w:val="true"/>
              <w:bidi w:val="0"/>
              <w:spacing w:before="0" w:after="0"/>
              <w:ind w:firstLine="567" w:left="57" w:right="57"/>
              <w:jc w:val="both"/>
              <w:rPr>
                <w:sz w:val="26"/>
                <w:szCs w:val="26"/>
              </w:rPr>
            </w:pPr>
            <w:r>
              <w:rPr>
                <w:sz w:val="26"/>
                <w:szCs w:val="26"/>
                <w:lang w:val="uk-UA" w:eastAsia="zh-CN" w:bidi="ar-SA"/>
              </w:rPr>
              <w:t>надбавка до посадового окладу за ранг державного службовця відповідно до постанови Кабінету Міністрів України від 18 січня 2017 року № 15 “Питання оплати праці працівників державних органів” (зі змінами).</w:t>
            </w:r>
          </w:p>
        </w:tc>
      </w:tr>
      <w:tr>
        <w:trPr/>
        <w:tc>
          <w:tcPr>
            <w:tcW w:w="3345" w:type="dxa"/>
            <w:gridSpan w:val="2"/>
            <w:tcBorders>
              <w:left w:val="single" w:sz="2" w:space="0" w:color="000000"/>
              <w:bottom w:val="single" w:sz="2" w:space="0" w:color="000000"/>
            </w:tcBorders>
            <w:shd w:fill="auto" w:val="clear"/>
          </w:tcPr>
          <w:p>
            <w:pPr>
              <w:pStyle w:val="Style12"/>
              <w:widowControl w:val="false"/>
              <w:jc w:val="both"/>
              <w:rPr>
                <w:sz w:val="26"/>
                <w:szCs w:val="26"/>
              </w:rPr>
            </w:pPr>
            <w:r>
              <w:rPr>
                <w:sz w:val="26"/>
                <w:szCs w:val="26"/>
                <w:lang w:val="uk-UA"/>
              </w:rPr>
              <w:t>Інформація про строковість чи безстроковість призначення на посаду</w:t>
            </w:r>
          </w:p>
        </w:tc>
        <w:tc>
          <w:tcPr>
            <w:tcW w:w="6360" w:type="dxa"/>
            <w:tcBorders>
              <w:left w:val="single" w:sz="2" w:space="0" w:color="000000"/>
              <w:bottom w:val="single" w:sz="2" w:space="0" w:color="000000"/>
              <w:right w:val="single" w:sz="2" w:space="0" w:color="000000"/>
            </w:tcBorders>
            <w:shd w:fill="auto" w:val="clear"/>
          </w:tcPr>
          <w:p>
            <w:pPr>
              <w:pStyle w:val="Style12"/>
              <w:widowControl w:val="false"/>
              <w:suppressLineNumbers/>
              <w:suppressAutoHyphens w:val="true"/>
              <w:overflowPunct w:val="true"/>
              <w:bidi w:val="0"/>
              <w:spacing w:before="0" w:after="0"/>
              <w:ind w:firstLine="510" w:left="57" w:right="57"/>
              <w:jc w:val="both"/>
              <w:rPr>
                <w:sz w:val="26"/>
                <w:szCs w:val="26"/>
              </w:rPr>
            </w:pPr>
            <w:r>
              <w:rPr>
                <w:sz w:val="26"/>
                <w:szCs w:val="26"/>
                <w:lang w:val="uk-UA" w:eastAsia="zh-CN" w:bidi="ar-SA"/>
              </w:rPr>
              <w:t>Призначення на посаду строкове - до призначення на цю посаду переможця конкурсу, але не більше ніж 12 місяців з дня  припинення чи скасування воєнного стану; при призначенні на посаду встановлюється випробування строком від 1 до 6 місяців.</w:t>
            </w:r>
          </w:p>
        </w:tc>
      </w:tr>
      <w:tr>
        <w:trPr/>
        <w:tc>
          <w:tcPr>
            <w:tcW w:w="3345" w:type="dxa"/>
            <w:gridSpan w:val="2"/>
            <w:tcBorders>
              <w:left w:val="single" w:sz="2" w:space="0" w:color="000000"/>
              <w:bottom w:val="single" w:sz="2" w:space="0" w:color="000000"/>
            </w:tcBorders>
            <w:shd w:fill="auto" w:val="clear"/>
          </w:tcPr>
          <w:p>
            <w:pPr>
              <w:pStyle w:val="Style12"/>
              <w:widowControl w:val="false"/>
              <w:suppressLineNumbers/>
              <w:suppressAutoHyphens w:val="true"/>
              <w:overflowPunct w:val="true"/>
              <w:bidi w:val="0"/>
              <w:spacing w:before="0" w:after="0"/>
              <w:ind w:hanging="57" w:left="0" w:right="0"/>
              <w:jc w:val="both"/>
              <w:rPr>
                <w:sz w:val="26"/>
                <w:szCs w:val="26"/>
              </w:rPr>
            </w:pPr>
            <w:r>
              <w:rPr>
                <w:sz w:val="26"/>
                <w:szCs w:val="26"/>
              </w:rPr>
              <w:t xml:space="preserve">Перелік інформації необхідної для участі </w:t>
            </w:r>
            <w:r>
              <w:rPr>
                <w:rFonts w:eastAsia="Times New Roman" w:cs="Times New Roman"/>
                <w:color w:val="00000A"/>
                <w:kern w:val="0"/>
                <w:sz w:val="26"/>
                <w:szCs w:val="26"/>
                <w:lang w:val="uk-UA" w:eastAsia="zh-CN" w:bidi="ar-SA"/>
              </w:rPr>
              <w:t>у доборі</w:t>
            </w:r>
            <w:r>
              <w:rPr>
                <w:sz w:val="26"/>
                <w:szCs w:val="26"/>
              </w:rPr>
              <w:t>, та строк її подання</w:t>
            </w:r>
          </w:p>
        </w:tc>
        <w:tc>
          <w:tcPr>
            <w:tcW w:w="6360" w:type="dxa"/>
            <w:tcBorders>
              <w:left w:val="single" w:sz="2" w:space="0" w:color="000000"/>
              <w:bottom w:val="single" w:sz="2" w:space="0" w:color="000000"/>
              <w:right w:val="single" w:sz="2" w:space="0" w:color="000000"/>
            </w:tcBorders>
            <w:shd w:fill="auto" w:val="clear"/>
          </w:tcPr>
          <w:p>
            <w:pPr>
              <w:pStyle w:val="Style17"/>
              <w:widowControl w:val="false"/>
              <w:suppressAutoHyphens w:val="true"/>
              <w:bidi w:val="0"/>
              <w:spacing w:lineRule="auto" w:line="240" w:before="0" w:after="0"/>
              <w:ind w:firstLine="510" w:left="57" w:right="57"/>
              <w:jc w:val="both"/>
              <w:rPr>
                <w:color w:val="auto"/>
              </w:rPr>
            </w:pPr>
            <w:r>
              <w:rPr>
                <w:rFonts w:cs="Times New Roman"/>
                <w:bCs/>
                <w:color w:val="auto"/>
                <w:sz w:val="26"/>
                <w:szCs w:val="26"/>
              </w:rPr>
              <w:t xml:space="preserve">Особа, яка бажає взяти участь у доборі, подає </w:t>
            </w:r>
            <w:r>
              <w:rPr>
                <w:rFonts w:eastAsia="Times New Roman" w:cs="Times New Roman"/>
                <w:bCs/>
                <w:color w:val="auto"/>
                <w:kern w:val="0"/>
                <w:sz w:val="26"/>
                <w:szCs w:val="26"/>
                <w:lang w:val="uk-UA" w:eastAsia="zh-CN" w:bidi="ar-SA"/>
              </w:rPr>
              <w:t>Управлінню по роботі з персоналом</w:t>
            </w:r>
            <w:r>
              <w:rPr>
                <w:rFonts w:cs="Times New Roman"/>
                <w:bCs/>
                <w:color w:val="auto"/>
                <w:sz w:val="26"/>
                <w:szCs w:val="26"/>
              </w:rPr>
              <w:t>:</w:t>
            </w:r>
          </w:p>
          <w:p>
            <w:pPr>
              <w:pStyle w:val="BodyText1"/>
              <w:widowControl w:val="false"/>
              <w:suppressAutoHyphens w:val="true"/>
              <w:bidi w:val="0"/>
              <w:spacing w:lineRule="auto" w:line="240" w:before="0" w:after="0"/>
              <w:ind w:firstLine="567" w:left="0" w:right="57"/>
              <w:jc w:val="both"/>
              <w:rPr>
                <w:color w:val="auto"/>
              </w:rPr>
            </w:pPr>
            <w:r>
              <w:rPr>
                <w:rFonts w:eastAsia="Times New Roman" w:cs="Times New Roman"/>
                <w:bCs/>
                <w:color w:val="000000"/>
                <w:kern w:val="0"/>
                <w:sz w:val="26"/>
                <w:szCs w:val="26"/>
                <w:shd w:fill="FFFFFF" w:val="clear"/>
                <w:lang w:val="uk-UA" w:eastAsia="zh-CN" w:bidi="ar-SA"/>
              </w:rPr>
              <w:t>резюме;</w:t>
            </w:r>
          </w:p>
          <w:p>
            <w:pPr>
              <w:pStyle w:val="BodyText1"/>
              <w:widowControl w:val="false"/>
              <w:suppressAutoHyphens w:val="true"/>
              <w:bidi w:val="0"/>
              <w:spacing w:lineRule="auto" w:line="240" w:before="0" w:after="0"/>
              <w:ind w:firstLine="567" w:left="0" w:right="57"/>
              <w:jc w:val="both"/>
              <w:rPr>
                <w:color w:val="auto"/>
              </w:rPr>
            </w:pPr>
            <w:r>
              <w:rPr>
                <w:rFonts w:cs="Times New Roman"/>
                <w:bCs/>
                <w:color w:val="000000"/>
                <w:sz w:val="26"/>
                <w:szCs w:val="26"/>
                <w:shd w:fill="FFFFFF" w:val="clear"/>
              </w:rPr>
              <w:t>документ, що посвідчує особу та підтверджує  громадянство України;</w:t>
            </w:r>
          </w:p>
          <w:p>
            <w:pPr>
              <w:pStyle w:val="BodyText1"/>
              <w:widowControl w:val="false"/>
              <w:suppressAutoHyphens w:val="true"/>
              <w:bidi w:val="0"/>
              <w:spacing w:lineRule="auto" w:line="240" w:before="0" w:after="0"/>
              <w:ind w:firstLine="567" w:left="0" w:right="57"/>
              <w:jc w:val="both"/>
              <w:rPr>
                <w:color w:val="auto"/>
              </w:rPr>
            </w:pPr>
            <w:r>
              <w:rPr>
                <w:rFonts w:cs="Times New Roman"/>
                <w:bCs/>
                <w:color w:val="000000"/>
                <w:sz w:val="26"/>
                <w:szCs w:val="26"/>
                <w:shd w:fill="FFFFFF" w:val="clear"/>
              </w:rPr>
              <w:t>реєстраційний номер облікової картки платника податків;</w:t>
            </w:r>
          </w:p>
          <w:p>
            <w:pPr>
              <w:pStyle w:val="BodyText1"/>
              <w:widowControl w:val="false"/>
              <w:suppressAutoHyphens w:val="true"/>
              <w:bidi w:val="0"/>
              <w:spacing w:lineRule="auto" w:line="240" w:before="0" w:after="0"/>
              <w:ind w:firstLine="567" w:left="0" w:right="57"/>
              <w:jc w:val="both"/>
              <w:rPr>
                <w:color w:val="auto"/>
              </w:rPr>
            </w:pPr>
            <w:r>
              <w:rPr>
                <w:rFonts w:cs="Times New Roman"/>
                <w:bCs/>
                <w:color w:val="000000"/>
                <w:sz w:val="26"/>
                <w:szCs w:val="26"/>
                <w:shd w:fill="FFFFFF" w:val="clear"/>
              </w:rPr>
              <w:t>документ про освіту;</w:t>
            </w:r>
          </w:p>
          <w:p>
            <w:pPr>
              <w:pStyle w:val="BodyText1"/>
              <w:widowControl w:val="false"/>
              <w:suppressAutoHyphens w:val="true"/>
              <w:bidi w:val="0"/>
              <w:spacing w:lineRule="auto" w:line="240" w:before="0" w:after="0"/>
              <w:ind w:firstLine="567" w:left="0" w:right="57"/>
              <w:jc w:val="both"/>
              <w:rPr>
                <w:color w:val="auto"/>
              </w:rPr>
            </w:pPr>
            <w:r>
              <w:rPr>
                <w:rFonts w:cs="Times New Roman"/>
                <w:bCs/>
                <w:color w:val="000000"/>
                <w:sz w:val="26"/>
                <w:szCs w:val="26"/>
                <w:shd w:fill="FFFFFF" w:val="clear"/>
              </w:rPr>
              <w:t>документи, що підтверджують досвід роботи згідно з вимогами законодавства, встановленими щодо відповідних посад.</w:t>
            </w:r>
          </w:p>
          <w:p>
            <w:pPr>
              <w:pStyle w:val="Normal"/>
              <w:widowControl w:val="false"/>
              <w:suppressAutoHyphens w:val="true"/>
              <w:overflowPunct w:val="true"/>
              <w:bidi w:val="0"/>
              <w:spacing w:before="0" w:after="0"/>
              <w:ind w:firstLine="567" w:left="57" w:right="57"/>
              <w:jc w:val="both"/>
              <w:rPr>
                <w:color w:val="auto"/>
              </w:rPr>
            </w:pPr>
            <w:r>
              <w:rPr>
                <w:color w:val="auto"/>
                <w:sz w:val="26"/>
                <w:szCs w:val="26"/>
                <w:lang w:val="uk-UA" w:eastAsia="zh-CN" w:bidi="ar-SA"/>
              </w:rPr>
              <w:t>Документи</w:t>
            </w:r>
            <w:r>
              <w:rPr>
                <w:color w:val="auto"/>
                <w:sz w:val="26"/>
                <w:szCs w:val="26"/>
              </w:rPr>
              <w:t xml:space="preserve"> прийма</w:t>
            </w:r>
            <w:r>
              <w:rPr>
                <w:color w:val="auto"/>
                <w:sz w:val="26"/>
                <w:szCs w:val="26"/>
                <w:lang w:val="uk-UA" w:eastAsia="zh-CN" w:bidi="ar-SA"/>
              </w:rPr>
              <w:t>ю</w:t>
            </w:r>
            <w:r>
              <w:rPr>
                <w:color w:val="auto"/>
                <w:sz w:val="26"/>
                <w:szCs w:val="26"/>
              </w:rPr>
              <w:t xml:space="preserve">ться до </w:t>
            </w:r>
            <w:r>
              <w:rPr>
                <w:color w:val="auto"/>
                <w:sz w:val="26"/>
                <w:szCs w:val="26"/>
                <w:lang w:val="en-US"/>
              </w:rPr>
              <w:t>17</w:t>
            </w:r>
            <w:r>
              <w:rPr>
                <w:color w:val="auto"/>
                <w:sz w:val="26"/>
                <w:szCs w:val="26"/>
              </w:rPr>
              <w:t>:00 години 03 грудня 2025  року включно.</w:t>
            </w:r>
          </w:p>
        </w:tc>
      </w:tr>
      <w:tr>
        <w:trPr/>
        <w:tc>
          <w:tcPr>
            <w:tcW w:w="3345" w:type="dxa"/>
            <w:gridSpan w:val="2"/>
            <w:tcBorders>
              <w:left w:val="single" w:sz="2" w:space="0" w:color="000000"/>
              <w:bottom w:val="single" w:sz="2" w:space="0" w:color="000000"/>
            </w:tcBorders>
            <w:shd w:fill="auto" w:val="clear"/>
          </w:tcPr>
          <w:p>
            <w:pPr>
              <w:pStyle w:val="Style12"/>
              <w:widowControl w:val="false"/>
              <w:jc w:val="both"/>
              <w:rPr>
                <w:sz w:val="26"/>
                <w:szCs w:val="26"/>
              </w:rPr>
            </w:pPr>
            <w:r>
              <w:rPr>
                <w:sz w:val="26"/>
                <w:szCs w:val="26"/>
              </w:rPr>
              <w:t>Місце або спосіб проведення співбесіди (із зазначенням електронної платформи для комунікації дистанційно)</w:t>
            </w:r>
          </w:p>
        </w:tc>
        <w:tc>
          <w:tcPr>
            <w:tcW w:w="6360"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true"/>
              <w:bidi w:val="0"/>
              <w:spacing w:before="0" w:after="0"/>
              <w:ind w:firstLine="567" w:left="57" w:right="57"/>
              <w:jc w:val="both"/>
              <w:rPr>
                <w:color w:val="auto"/>
              </w:rPr>
            </w:pPr>
            <w:r>
              <w:rPr>
                <w:color w:val="auto"/>
                <w:sz w:val="26"/>
                <w:szCs w:val="26"/>
              </w:rPr>
              <w:t xml:space="preserve">Співбесіда </w:t>
            </w:r>
            <w:r>
              <w:rPr>
                <w:color w:val="auto"/>
                <w:sz w:val="26"/>
                <w:szCs w:val="26"/>
                <w:lang w:val="uk-UA" w:eastAsia="zh-CN" w:bidi="ar-SA"/>
              </w:rPr>
              <w:t xml:space="preserve"> </w:t>
            </w:r>
            <w:r>
              <w:rPr>
                <w:color w:val="auto"/>
                <w:sz w:val="26"/>
                <w:szCs w:val="26"/>
              </w:rPr>
              <w:t>відбудеться 04 грудня</w:t>
            </w:r>
            <w:r>
              <w:rPr>
                <w:color w:val="auto"/>
                <w:sz w:val="26"/>
                <w:szCs w:val="26"/>
                <w:lang w:val="uk-UA" w:eastAsia="zh-CN" w:bidi="ar-SA"/>
              </w:rPr>
              <w:t xml:space="preserve"> 2025</w:t>
            </w:r>
            <w:r>
              <w:rPr>
                <w:color w:val="auto"/>
                <w:sz w:val="26"/>
                <w:szCs w:val="26"/>
              </w:rPr>
              <w:t xml:space="preserve"> року, за адресою </w:t>
            </w:r>
            <w:r>
              <w:rPr>
                <w:color w:val="auto"/>
                <w:sz w:val="26"/>
                <w:szCs w:val="26"/>
                <w:lang w:val="uk-UA" w:eastAsia="zh-CN" w:bidi="ar-SA"/>
              </w:rPr>
              <w:t>м. Луцьк, Київський майдан, 6 (проведення співбесіди за фізичної присутності кандидатів).</w:t>
            </w:r>
          </w:p>
        </w:tc>
      </w:tr>
      <w:tr>
        <w:trPr/>
        <w:tc>
          <w:tcPr>
            <w:tcW w:w="3345" w:type="dxa"/>
            <w:gridSpan w:val="2"/>
            <w:tcBorders>
              <w:left w:val="single" w:sz="2" w:space="0" w:color="000000"/>
              <w:bottom w:val="single" w:sz="2" w:space="0" w:color="000000"/>
            </w:tcBorders>
            <w:shd w:fill="auto" w:val="clear"/>
          </w:tcPr>
          <w:p>
            <w:pPr>
              <w:pStyle w:val="Style12"/>
              <w:widowControl w:val="false"/>
              <w:jc w:val="both"/>
              <w:rPr>
                <w:sz w:val="26"/>
                <w:szCs w:val="26"/>
              </w:rPr>
            </w:pPr>
            <w:r>
              <w:rPr>
                <w:sz w:val="26"/>
                <w:szCs w:val="26"/>
              </w:rPr>
              <w:t xml:space="preserve">Прізвище, ім'я та по батькові, номер телефону та адреса електронної пошти особи, яка надає додаткову інформацію з питань проведення </w:t>
            </w:r>
            <w:r>
              <w:rPr>
                <w:rFonts w:eastAsia="Times New Roman" w:cs="Times New Roman"/>
                <w:color w:val="00000A"/>
                <w:kern w:val="0"/>
                <w:sz w:val="26"/>
                <w:szCs w:val="26"/>
                <w:lang w:val="uk-UA" w:eastAsia="zh-CN" w:bidi="ar-SA"/>
              </w:rPr>
              <w:t>добору</w:t>
            </w:r>
          </w:p>
        </w:tc>
        <w:tc>
          <w:tcPr>
            <w:tcW w:w="6360"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true"/>
              <w:bidi w:val="0"/>
              <w:spacing w:before="0" w:after="0"/>
              <w:ind w:firstLine="510" w:left="57" w:right="57"/>
              <w:jc w:val="both"/>
              <w:rPr>
                <w:sz w:val="26"/>
                <w:szCs w:val="26"/>
              </w:rPr>
            </w:pPr>
            <w:r>
              <w:rPr>
                <w:sz w:val="26"/>
                <w:szCs w:val="26"/>
              </w:rPr>
              <w:t>Левчук Володимир Михайлович,</w:t>
            </w:r>
          </w:p>
          <w:p>
            <w:pPr>
              <w:pStyle w:val="Normal"/>
              <w:widowControl w:val="false"/>
              <w:suppressAutoHyphens w:val="true"/>
              <w:overflowPunct w:val="true"/>
              <w:bidi w:val="0"/>
              <w:spacing w:before="0" w:after="0"/>
              <w:ind w:firstLine="510" w:left="57" w:right="57"/>
              <w:jc w:val="both"/>
              <w:rPr>
                <w:sz w:val="26"/>
                <w:szCs w:val="26"/>
              </w:rPr>
            </w:pPr>
            <w:r>
              <w:rPr>
                <w:sz w:val="26"/>
                <w:szCs w:val="26"/>
              </w:rPr>
              <w:t>Козицька Галина Стефанівна</w:t>
            </w:r>
          </w:p>
          <w:p>
            <w:pPr>
              <w:pStyle w:val="Normal"/>
              <w:widowControl w:val="false"/>
              <w:jc w:val="both"/>
              <w:rPr>
                <w:sz w:val="26"/>
                <w:szCs w:val="26"/>
              </w:rPr>
            </w:pPr>
            <w:r>
              <w:rPr>
                <w:sz w:val="26"/>
                <w:szCs w:val="26"/>
              </w:rPr>
              <w:t>28-10-35</w:t>
            </w:r>
          </w:p>
          <w:p>
            <w:pPr>
              <w:pStyle w:val="Normal"/>
              <w:widowControl w:val="false"/>
              <w:bidi w:val="0"/>
              <w:jc w:val="both"/>
              <w:rPr>
                <w:sz w:val="26"/>
                <w:szCs w:val="26"/>
              </w:rPr>
            </w:pPr>
            <w:r>
              <w:rPr>
                <w:sz w:val="26"/>
                <w:szCs w:val="26"/>
                <w:lang w:val="uk-UA" w:eastAsia="zh-CN" w:bidi="ar-SA"/>
              </w:rPr>
              <w:t>28-10-62</w:t>
            </w:r>
          </w:p>
          <w:p>
            <w:pPr>
              <w:pStyle w:val="Normal"/>
              <w:widowControl w:val="false"/>
              <w:jc w:val="both"/>
              <w:rPr/>
            </w:pPr>
            <w:r>
              <w:rPr>
                <w:sz w:val="26"/>
                <w:szCs w:val="26"/>
                <w:lang w:val="en-US" w:eastAsia="zh-CN" w:bidi="ar-SA"/>
              </w:rPr>
              <w:t xml:space="preserve">E-mail: </w:t>
            </w:r>
            <w:hyperlink r:id="rId2">
              <w:r>
                <w:rPr>
                  <w:rStyle w:val="Hyperlink"/>
                  <w:sz w:val="26"/>
                  <w:szCs w:val="26"/>
                  <w:lang w:val="en-US"/>
                </w:rPr>
                <w:t>personal@vl.pfu.gov.ua</w:t>
              </w:r>
            </w:hyperlink>
          </w:p>
        </w:tc>
      </w:tr>
      <w:tr>
        <w:trPr/>
        <w:tc>
          <w:tcPr>
            <w:tcW w:w="9705" w:type="dxa"/>
            <w:gridSpan w:val="3"/>
            <w:tcBorders>
              <w:left w:val="single" w:sz="2" w:space="0" w:color="000000"/>
              <w:bottom w:val="single" w:sz="2" w:space="0" w:color="000000"/>
              <w:right w:val="single" w:sz="2" w:space="0" w:color="000000"/>
            </w:tcBorders>
            <w:shd w:fill="auto" w:val="clear"/>
          </w:tcPr>
          <w:p>
            <w:pPr>
              <w:pStyle w:val="Style12"/>
              <w:widowControl w:val="false"/>
              <w:jc w:val="center"/>
              <w:rPr>
                <w:sz w:val="26"/>
                <w:szCs w:val="26"/>
              </w:rPr>
            </w:pPr>
            <w:r>
              <w:rPr>
                <w:b/>
                <w:bCs/>
                <w:sz w:val="26"/>
                <w:szCs w:val="26"/>
              </w:rPr>
              <w:t>Кваліфікаційні вимоги</w:t>
            </w:r>
          </w:p>
          <w:p>
            <w:pPr>
              <w:pStyle w:val="Style12"/>
              <w:widowControl w:val="false"/>
              <w:jc w:val="both"/>
              <w:rPr>
                <w:rFonts w:ascii="Times New Roman" w:hAnsi="Times New Roman"/>
                <w:b w:val="false"/>
                <w:bCs w:val="false"/>
                <w:sz w:val="26"/>
                <w:szCs w:val="26"/>
              </w:rPr>
            </w:pPr>
            <w:r>
              <w:rPr>
                <w:b w:val="false"/>
                <w:bCs w:val="false"/>
                <w:sz w:val="26"/>
                <w:szCs w:val="26"/>
              </w:rPr>
            </w:r>
          </w:p>
          <w:p>
            <w:pPr>
              <w:pStyle w:val="Normal"/>
              <w:widowControl w:val="false"/>
              <w:jc w:val="both"/>
              <w:rPr>
                <w:sz w:val="26"/>
                <w:szCs w:val="26"/>
              </w:rPr>
            </w:pPr>
            <w:r>
              <w:rPr>
                <w:sz w:val="26"/>
                <w:szCs w:val="26"/>
              </w:rPr>
              <w:t>Обов’язковою вимогою до осіб, які претендують на посаду є наявність громадянства України та відсутність громадянства інших держав.</w:t>
            </w:r>
          </w:p>
        </w:tc>
      </w:tr>
      <w:tr>
        <w:trPr>
          <w:trHeight w:val="794" w:hRule="atLeast"/>
        </w:trPr>
        <w:tc>
          <w:tcPr>
            <w:tcW w:w="558" w:type="dxa"/>
            <w:tcBorders>
              <w:left w:val="single" w:sz="2" w:space="0" w:color="000000"/>
              <w:bottom w:val="single" w:sz="2" w:space="0" w:color="000000"/>
            </w:tcBorders>
            <w:shd w:fill="auto" w:val="clear"/>
          </w:tcPr>
          <w:p>
            <w:pPr>
              <w:pStyle w:val="Style12"/>
              <w:widowControl w:val="false"/>
              <w:jc w:val="both"/>
              <w:rPr>
                <w:sz w:val="26"/>
                <w:szCs w:val="26"/>
              </w:rPr>
            </w:pPr>
            <w:r>
              <w:rPr>
                <w:sz w:val="26"/>
                <w:szCs w:val="26"/>
              </w:rPr>
              <w:t>1.</w:t>
            </w:r>
          </w:p>
        </w:tc>
        <w:tc>
          <w:tcPr>
            <w:tcW w:w="2787" w:type="dxa"/>
            <w:tcBorders>
              <w:left w:val="single" w:sz="2" w:space="0" w:color="000000"/>
              <w:bottom w:val="single" w:sz="2" w:space="0" w:color="000000"/>
            </w:tcBorders>
            <w:shd w:fill="auto" w:val="clear"/>
          </w:tcPr>
          <w:p>
            <w:pPr>
              <w:pStyle w:val="Style12"/>
              <w:widowControl w:val="false"/>
              <w:jc w:val="both"/>
              <w:rPr>
                <w:sz w:val="26"/>
                <w:szCs w:val="26"/>
              </w:rPr>
            </w:pPr>
            <w:r>
              <w:rPr>
                <w:sz w:val="26"/>
                <w:szCs w:val="26"/>
              </w:rPr>
              <w:t>Освіта</w:t>
            </w:r>
          </w:p>
        </w:tc>
        <w:tc>
          <w:tcPr>
            <w:tcW w:w="6360"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true"/>
              <w:bidi w:val="0"/>
              <w:ind w:firstLine="567" w:left="57" w:right="57"/>
              <w:jc w:val="both"/>
              <w:rPr/>
            </w:pPr>
            <w:r>
              <w:rPr>
                <w:rStyle w:val="CharStyle7"/>
                <w:sz w:val="26"/>
                <w:szCs w:val="26"/>
              </w:rPr>
              <w:t>Вища юридична освіта за освітнім ступенем не нижче бакалавра, молодшого бакалавра.</w:t>
            </w:r>
          </w:p>
        </w:tc>
      </w:tr>
      <w:tr>
        <w:trPr/>
        <w:tc>
          <w:tcPr>
            <w:tcW w:w="558" w:type="dxa"/>
            <w:tcBorders>
              <w:left w:val="single" w:sz="2" w:space="0" w:color="000000"/>
              <w:bottom w:val="single" w:sz="2" w:space="0" w:color="000000"/>
            </w:tcBorders>
            <w:shd w:fill="auto" w:val="clear"/>
          </w:tcPr>
          <w:p>
            <w:pPr>
              <w:pStyle w:val="Style12"/>
              <w:widowControl w:val="false"/>
              <w:jc w:val="both"/>
              <w:rPr>
                <w:sz w:val="26"/>
                <w:szCs w:val="26"/>
              </w:rPr>
            </w:pPr>
            <w:r>
              <w:rPr>
                <w:sz w:val="26"/>
                <w:szCs w:val="26"/>
              </w:rPr>
              <w:t>2.</w:t>
            </w:r>
          </w:p>
        </w:tc>
        <w:tc>
          <w:tcPr>
            <w:tcW w:w="2787" w:type="dxa"/>
            <w:tcBorders>
              <w:left w:val="single" w:sz="2" w:space="0" w:color="000000"/>
              <w:bottom w:val="single" w:sz="2" w:space="0" w:color="000000"/>
            </w:tcBorders>
            <w:shd w:fill="auto" w:val="clear"/>
          </w:tcPr>
          <w:p>
            <w:pPr>
              <w:pStyle w:val="Style12"/>
              <w:widowControl w:val="false"/>
              <w:jc w:val="both"/>
              <w:rPr>
                <w:sz w:val="26"/>
                <w:szCs w:val="26"/>
              </w:rPr>
            </w:pPr>
            <w:r>
              <w:rPr>
                <w:sz w:val="26"/>
                <w:szCs w:val="26"/>
              </w:rPr>
              <w:t>Досвід роботи</w:t>
            </w:r>
          </w:p>
        </w:tc>
        <w:tc>
          <w:tcPr>
            <w:tcW w:w="6360" w:type="dxa"/>
            <w:tcBorders>
              <w:left w:val="single" w:sz="2" w:space="0" w:color="000000"/>
              <w:bottom w:val="single" w:sz="2" w:space="0" w:color="000000"/>
              <w:right w:val="single" w:sz="2" w:space="0" w:color="000000"/>
            </w:tcBorders>
            <w:shd w:fill="auto" w:val="clear"/>
          </w:tcPr>
          <w:p>
            <w:pPr>
              <w:pStyle w:val="Style12"/>
              <w:widowControl w:val="false"/>
              <w:suppressAutoHyphens w:val="true"/>
              <w:overflowPunct w:val="true"/>
              <w:bidi w:val="0"/>
              <w:ind w:firstLine="567" w:left="57" w:right="57"/>
              <w:jc w:val="both"/>
              <w:rPr>
                <w:sz w:val="26"/>
                <w:szCs w:val="26"/>
              </w:rPr>
            </w:pPr>
            <w:r>
              <w:rPr>
                <w:sz w:val="26"/>
                <w:szCs w:val="26"/>
              </w:rPr>
              <w:t xml:space="preserve">Без </w:t>
            </w:r>
            <w:r>
              <w:rPr>
                <w:sz w:val="26"/>
                <w:szCs w:val="26"/>
                <w:lang w:val="uk-UA" w:eastAsia="zh-CN" w:bidi="ar-SA"/>
              </w:rPr>
              <w:t>вимог до досвіду роботи.</w:t>
            </w:r>
          </w:p>
        </w:tc>
      </w:tr>
      <w:tr>
        <w:trPr/>
        <w:tc>
          <w:tcPr>
            <w:tcW w:w="558" w:type="dxa"/>
            <w:tcBorders>
              <w:left w:val="single" w:sz="2" w:space="0" w:color="000000"/>
              <w:bottom w:val="single" w:sz="2" w:space="0" w:color="000000"/>
            </w:tcBorders>
            <w:shd w:fill="auto" w:val="clear"/>
          </w:tcPr>
          <w:p>
            <w:pPr>
              <w:pStyle w:val="Style12"/>
              <w:widowControl w:val="false"/>
              <w:jc w:val="both"/>
              <w:rPr>
                <w:sz w:val="26"/>
                <w:szCs w:val="26"/>
              </w:rPr>
            </w:pPr>
            <w:r>
              <w:rPr>
                <w:sz w:val="26"/>
                <w:szCs w:val="26"/>
              </w:rPr>
              <w:t>3.</w:t>
            </w:r>
          </w:p>
        </w:tc>
        <w:tc>
          <w:tcPr>
            <w:tcW w:w="2787" w:type="dxa"/>
            <w:tcBorders>
              <w:left w:val="single" w:sz="2" w:space="0" w:color="000000"/>
              <w:bottom w:val="single" w:sz="2" w:space="0" w:color="000000"/>
            </w:tcBorders>
            <w:shd w:fill="auto" w:val="clear"/>
          </w:tcPr>
          <w:p>
            <w:pPr>
              <w:pStyle w:val="Style12"/>
              <w:widowControl w:val="false"/>
              <w:jc w:val="both"/>
              <w:rPr>
                <w:sz w:val="26"/>
                <w:szCs w:val="26"/>
              </w:rPr>
            </w:pPr>
            <w:r>
              <w:rPr>
                <w:sz w:val="26"/>
                <w:szCs w:val="26"/>
              </w:rPr>
              <w:t>Володіння державною мовою</w:t>
            </w:r>
          </w:p>
        </w:tc>
        <w:tc>
          <w:tcPr>
            <w:tcW w:w="6360" w:type="dxa"/>
            <w:tcBorders>
              <w:left w:val="single" w:sz="2" w:space="0" w:color="000000"/>
              <w:bottom w:val="single" w:sz="2" w:space="0" w:color="000000"/>
              <w:right w:val="single" w:sz="2" w:space="0" w:color="000000"/>
            </w:tcBorders>
            <w:shd w:fill="auto" w:val="clear"/>
          </w:tcPr>
          <w:p>
            <w:pPr>
              <w:pStyle w:val="Rvps14"/>
              <w:widowControl w:val="false"/>
              <w:suppressAutoHyphens w:val="true"/>
              <w:overflowPunct w:val="true"/>
              <w:bidi w:val="0"/>
              <w:spacing w:before="100" w:after="100"/>
              <w:ind w:firstLine="567" w:left="57" w:right="57"/>
              <w:jc w:val="both"/>
              <w:rPr>
                <w:sz w:val="26"/>
                <w:szCs w:val="26"/>
              </w:rPr>
            </w:pPr>
            <w:r>
              <w:rPr>
                <w:sz w:val="26"/>
                <w:szCs w:val="26"/>
              </w:rPr>
              <w:t>Вільне володіння державною мовою.</w:t>
            </w:r>
          </w:p>
        </w:tc>
      </w:tr>
      <w:tr>
        <w:trPr/>
        <w:tc>
          <w:tcPr>
            <w:tcW w:w="9705" w:type="dxa"/>
            <w:gridSpan w:val="3"/>
            <w:tcBorders>
              <w:left w:val="single" w:sz="2" w:space="0" w:color="000000"/>
              <w:bottom w:val="single" w:sz="2" w:space="0" w:color="000000"/>
              <w:right w:val="single" w:sz="2" w:space="0" w:color="000000"/>
            </w:tcBorders>
            <w:shd w:fill="auto" w:val="clear"/>
          </w:tcPr>
          <w:p>
            <w:pPr>
              <w:pStyle w:val="Style12"/>
              <w:widowControl w:val="false"/>
              <w:jc w:val="center"/>
              <w:rPr>
                <w:sz w:val="26"/>
                <w:szCs w:val="26"/>
              </w:rPr>
            </w:pPr>
            <w:r>
              <w:rPr>
                <w:b/>
                <w:bCs/>
                <w:sz w:val="26"/>
                <w:szCs w:val="26"/>
              </w:rPr>
              <w:t>Вимоги до компетентності</w:t>
            </w:r>
          </w:p>
        </w:tc>
      </w:tr>
      <w:tr>
        <w:trPr/>
        <w:tc>
          <w:tcPr>
            <w:tcW w:w="3345" w:type="dxa"/>
            <w:gridSpan w:val="2"/>
            <w:tcBorders>
              <w:left w:val="single" w:sz="2" w:space="0" w:color="000000"/>
              <w:bottom w:val="single" w:sz="2" w:space="0" w:color="000000"/>
            </w:tcBorders>
            <w:shd w:fill="auto" w:val="clear"/>
          </w:tcPr>
          <w:p>
            <w:pPr>
              <w:pStyle w:val="Style12"/>
              <w:widowControl w:val="false"/>
              <w:jc w:val="both"/>
              <w:rPr>
                <w:sz w:val="26"/>
                <w:szCs w:val="26"/>
              </w:rPr>
            </w:pPr>
            <w:r>
              <w:rPr>
                <w:b/>
                <w:bCs/>
                <w:sz w:val="26"/>
                <w:szCs w:val="26"/>
              </w:rPr>
              <w:t>Вимога</w:t>
            </w:r>
          </w:p>
        </w:tc>
        <w:tc>
          <w:tcPr>
            <w:tcW w:w="6360" w:type="dxa"/>
            <w:tcBorders>
              <w:left w:val="single" w:sz="2" w:space="0" w:color="000000"/>
              <w:bottom w:val="single" w:sz="2" w:space="0" w:color="000000"/>
              <w:right w:val="single" w:sz="2" w:space="0" w:color="000000"/>
            </w:tcBorders>
            <w:shd w:fill="auto" w:val="clear"/>
          </w:tcPr>
          <w:p>
            <w:pPr>
              <w:pStyle w:val="Normal"/>
              <w:widowControl w:val="false"/>
              <w:jc w:val="both"/>
              <w:rPr>
                <w:sz w:val="26"/>
                <w:szCs w:val="26"/>
              </w:rPr>
            </w:pPr>
            <w:r>
              <w:rPr>
                <w:b/>
                <w:bCs/>
                <w:sz w:val="26"/>
                <w:szCs w:val="26"/>
              </w:rPr>
              <w:t>Компоненти вимоги</w:t>
            </w:r>
          </w:p>
        </w:tc>
      </w:tr>
      <w:tr>
        <w:trPr/>
        <w:tc>
          <w:tcPr>
            <w:tcW w:w="558" w:type="dxa"/>
            <w:tcBorders>
              <w:left w:val="single" w:sz="2" w:space="0" w:color="000000"/>
              <w:bottom w:val="single" w:sz="2" w:space="0" w:color="000000"/>
            </w:tcBorders>
            <w:shd w:fill="auto" w:val="clear"/>
          </w:tcPr>
          <w:p>
            <w:pPr>
              <w:pStyle w:val="Style12"/>
              <w:widowControl w:val="false"/>
              <w:jc w:val="both"/>
              <w:rPr>
                <w:sz w:val="26"/>
                <w:szCs w:val="26"/>
              </w:rPr>
            </w:pPr>
            <w:r>
              <w:rPr>
                <w:sz w:val="26"/>
                <w:szCs w:val="26"/>
              </w:rPr>
              <w:t>1.</w:t>
            </w:r>
          </w:p>
        </w:tc>
        <w:tc>
          <w:tcPr>
            <w:tcW w:w="2787" w:type="dxa"/>
            <w:tcBorders>
              <w:left w:val="single" w:sz="2" w:space="0" w:color="000000"/>
              <w:bottom w:val="single" w:sz="2" w:space="0" w:color="000000"/>
            </w:tcBorders>
            <w:shd w:fill="auto" w:val="clear"/>
          </w:tcPr>
          <w:p>
            <w:pPr>
              <w:pStyle w:val="Style12"/>
              <w:widowControl w:val="false"/>
              <w:jc w:val="both"/>
              <w:rPr>
                <w:sz w:val="26"/>
                <w:szCs w:val="26"/>
              </w:rPr>
            </w:pPr>
            <w:r>
              <w:rPr>
                <w:sz w:val="26"/>
                <w:szCs w:val="26"/>
              </w:rPr>
              <w:t>Досягнення результатів</w:t>
            </w:r>
          </w:p>
        </w:tc>
        <w:tc>
          <w:tcPr>
            <w:tcW w:w="6360" w:type="dxa"/>
            <w:tcBorders>
              <w:left w:val="single" w:sz="2" w:space="0" w:color="000000"/>
              <w:bottom w:val="single" w:sz="2" w:space="0" w:color="000000"/>
              <w:right w:val="single" w:sz="2" w:space="0" w:color="000000"/>
            </w:tcBorders>
            <w:shd w:fill="auto" w:val="clear"/>
          </w:tcPr>
          <w:p>
            <w:pPr>
              <w:pStyle w:val="Style12"/>
              <w:widowControl w:val="false"/>
              <w:suppressLineNumbers/>
              <w:suppressAutoHyphens w:val="true"/>
              <w:overflowPunct w:val="true"/>
              <w:bidi w:val="0"/>
              <w:spacing w:before="0" w:after="0"/>
              <w:ind w:firstLine="567" w:left="57" w:right="57"/>
              <w:jc w:val="both"/>
              <w:rPr>
                <w:sz w:val="26"/>
                <w:szCs w:val="26"/>
              </w:rPr>
            </w:pPr>
            <w:r>
              <w:rPr>
                <w:sz w:val="26"/>
                <w:szCs w:val="26"/>
              </w:rPr>
              <w:t>Здатність до чіткого бачення результату діяльності;</w:t>
            </w:r>
          </w:p>
          <w:p>
            <w:pPr>
              <w:pStyle w:val="Style12"/>
              <w:widowControl w:val="false"/>
              <w:suppressLineNumbers/>
              <w:suppressAutoHyphens w:val="true"/>
              <w:overflowPunct w:val="true"/>
              <w:bidi w:val="0"/>
              <w:spacing w:before="0" w:after="0"/>
              <w:ind w:firstLine="567" w:left="57" w:right="57"/>
              <w:jc w:val="both"/>
              <w:rPr>
                <w:sz w:val="26"/>
                <w:szCs w:val="26"/>
              </w:rPr>
            </w:pPr>
            <w:r>
              <w:rPr>
                <w:sz w:val="26"/>
                <w:szCs w:val="26"/>
              </w:rPr>
              <w:t>вміння фокусувати зусилля для досягнення результату діяльності;</w:t>
            </w:r>
          </w:p>
          <w:p>
            <w:pPr>
              <w:pStyle w:val="Style12"/>
              <w:widowControl w:val="false"/>
              <w:suppressLineNumbers/>
              <w:suppressAutoHyphens w:val="true"/>
              <w:overflowPunct w:val="true"/>
              <w:bidi w:val="0"/>
              <w:spacing w:before="0" w:after="0"/>
              <w:ind w:firstLine="567" w:left="57" w:right="57"/>
              <w:jc w:val="both"/>
              <w:rPr>
                <w:sz w:val="26"/>
                <w:szCs w:val="26"/>
              </w:rPr>
            </w:pPr>
            <w:r>
              <w:rPr>
                <w:sz w:val="26"/>
                <w:szCs w:val="26"/>
              </w:rPr>
              <w:t>вміння запобігати та ефективно долати перешкоди.</w:t>
            </w:r>
          </w:p>
        </w:tc>
      </w:tr>
      <w:tr>
        <w:trPr/>
        <w:tc>
          <w:tcPr>
            <w:tcW w:w="558" w:type="dxa"/>
            <w:tcBorders>
              <w:left w:val="single" w:sz="2" w:space="0" w:color="000000"/>
              <w:bottom w:val="single" w:sz="2" w:space="0" w:color="000000"/>
            </w:tcBorders>
            <w:shd w:fill="auto" w:val="clear"/>
          </w:tcPr>
          <w:p>
            <w:pPr>
              <w:pStyle w:val="Style12"/>
              <w:widowControl w:val="false"/>
              <w:jc w:val="both"/>
              <w:rPr>
                <w:sz w:val="26"/>
                <w:szCs w:val="26"/>
              </w:rPr>
            </w:pPr>
            <w:r>
              <w:rPr>
                <w:sz w:val="26"/>
                <w:szCs w:val="26"/>
              </w:rPr>
              <w:t>2.</w:t>
            </w:r>
          </w:p>
        </w:tc>
        <w:tc>
          <w:tcPr>
            <w:tcW w:w="2787" w:type="dxa"/>
            <w:tcBorders>
              <w:left w:val="single" w:sz="2" w:space="0" w:color="000000"/>
              <w:bottom w:val="single" w:sz="2" w:space="0" w:color="000000"/>
            </w:tcBorders>
            <w:shd w:fill="auto" w:val="clear"/>
          </w:tcPr>
          <w:p>
            <w:pPr>
              <w:pStyle w:val="Style12"/>
              <w:widowControl w:val="false"/>
              <w:jc w:val="both"/>
              <w:rPr>
                <w:sz w:val="26"/>
                <w:szCs w:val="26"/>
              </w:rPr>
            </w:pPr>
            <w:r>
              <w:rPr>
                <w:sz w:val="26"/>
                <w:szCs w:val="26"/>
              </w:rPr>
              <w:t>Відповідальність</w:t>
            </w:r>
          </w:p>
        </w:tc>
        <w:tc>
          <w:tcPr>
            <w:tcW w:w="6360" w:type="dxa"/>
            <w:tcBorders>
              <w:left w:val="single" w:sz="2" w:space="0" w:color="000000"/>
              <w:bottom w:val="single" w:sz="2" w:space="0" w:color="000000"/>
              <w:right w:val="single" w:sz="2" w:space="0" w:color="000000"/>
            </w:tcBorders>
            <w:shd w:fill="auto" w:val="clear"/>
          </w:tcPr>
          <w:p>
            <w:pPr>
              <w:pStyle w:val="Style12"/>
              <w:widowControl w:val="false"/>
              <w:suppressLineNumbers/>
              <w:suppressAutoHyphens w:val="true"/>
              <w:overflowPunct w:val="true"/>
              <w:bidi w:val="0"/>
              <w:spacing w:before="0" w:after="0"/>
              <w:ind w:firstLine="510" w:left="57" w:right="57"/>
              <w:jc w:val="both"/>
              <w:rPr>
                <w:sz w:val="26"/>
                <w:szCs w:val="26"/>
              </w:rPr>
            </w:pPr>
            <w:r>
              <w:rPr>
                <w:sz w:val="26"/>
                <w:szCs w:val="26"/>
              </w:rPr>
              <w:t>Усвідомлення важливості якісного виконання своїх посадових обов'язків з дотриманням строків та встановлених процедур;</w:t>
            </w:r>
          </w:p>
          <w:p>
            <w:pPr>
              <w:pStyle w:val="Style12"/>
              <w:widowControl w:val="false"/>
              <w:suppressLineNumbers/>
              <w:suppressAutoHyphens w:val="true"/>
              <w:overflowPunct w:val="true"/>
              <w:bidi w:val="0"/>
              <w:spacing w:before="0" w:after="0"/>
              <w:ind w:firstLine="510" w:left="57" w:right="57"/>
              <w:jc w:val="both"/>
              <w:rPr>
                <w:sz w:val="26"/>
                <w:szCs w:val="26"/>
              </w:rPr>
            </w:pPr>
            <w:r>
              <w:rPr>
                <w:sz w:val="26"/>
                <w:szCs w:val="26"/>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pPr>
              <w:pStyle w:val="Style12"/>
              <w:widowControl w:val="false"/>
              <w:suppressLineNumbers/>
              <w:suppressAutoHyphens w:val="true"/>
              <w:overflowPunct w:val="true"/>
              <w:bidi w:val="0"/>
              <w:spacing w:before="0" w:after="0"/>
              <w:ind w:firstLine="510" w:left="57" w:right="57"/>
              <w:jc w:val="both"/>
              <w:rPr>
                <w:sz w:val="26"/>
                <w:szCs w:val="26"/>
              </w:rPr>
            </w:pPr>
            <w:r>
              <w:rPr>
                <w:sz w:val="26"/>
                <w:szCs w:val="26"/>
              </w:rPr>
              <w:t>здатність брати на себе зобов'язання, чітко їх дотримуватись і виконувати.</w:t>
            </w:r>
          </w:p>
        </w:tc>
      </w:tr>
      <w:tr>
        <w:trPr/>
        <w:tc>
          <w:tcPr>
            <w:tcW w:w="558" w:type="dxa"/>
            <w:tcBorders>
              <w:left w:val="single" w:sz="2" w:space="0" w:color="000000"/>
              <w:bottom w:val="single" w:sz="2" w:space="0" w:color="000000"/>
            </w:tcBorders>
            <w:shd w:fill="auto" w:val="clear"/>
          </w:tcPr>
          <w:p>
            <w:pPr>
              <w:pStyle w:val="Style12"/>
              <w:widowControl w:val="false"/>
              <w:jc w:val="both"/>
              <w:rPr>
                <w:sz w:val="26"/>
                <w:szCs w:val="26"/>
              </w:rPr>
            </w:pPr>
            <w:r>
              <w:rPr>
                <w:sz w:val="26"/>
                <w:szCs w:val="26"/>
              </w:rPr>
              <w:t>3.</w:t>
            </w:r>
          </w:p>
        </w:tc>
        <w:tc>
          <w:tcPr>
            <w:tcW w:w="2787" w:type="dxa"/>
            <w:tcBorders>
              <w:left w:val="single" w:sz="2" w:space="0" w:color="000000"/>
              <w:bottom w:val="single" w:sz="2" w:space="0" w:color="000000"/>
            </w:tcBorders>
            <w:shd w:fill="auto" w:val="clear"/>
          </w:tcPr>
          <w:p>
            <w:pPr>
              <w:pStyle w:val="Style12"/>
              <w:widowControl w:val="false"/>
              <w:jc w:val="both"/>
              <w:rPr>
                <w:sz w:val="26"/>
                <w:szCs w:val="26"/>
              </w:rPr>
            </w:pPr>
            <w:r>
              <w:rPr>
                <w:sz w:val="26"/>
                <w:szCs w:val="26"/>
              </w:rPr>
              <w:t>Цифрова грамотність</w:t>
            </w:r>
          </w:p>
        </w:tc>
        <w:tc>
          <w:tcPr>
            <w:tcW w:w="6360" w:type="dxa"/>
            <w:tcBorders>
              <w:left w:val="single" w:sz="2" w:space="0" w:color="000000"/>
              <w:bottom w:val="single" w:sz="2" w:space="0" w:color="000000"/>
              <w:right w:val="single" w:sz="2" w:space="0" w:color="000000"/>
            </w:tcBorders>
            <w:shd w:fill="auto" w:val="clear"/>
          </w:tcPr>
          <w:p>
            <w:pPr>
              <w:pStyle w:val="Style12"/>
              <w:widowControl w:val="false"/>
              <w:suppressLineNumbers/>
              <w:suppressAutoHyphens w:val="true"/>
              <w:overflowPunct w:val="true"/>
              <w:bidi w:val="0"/>
              <w:spacing w:before="0" w:after="0"/>
              <w:ind w:firstLine="567" w:left="57" w:right="57"/>
              <w:jc w:val="both"/>
              <w:rPr>
                <w:sz w:val="26"/>
                <w:szCs w:val="26"/>
              </w:rPr>
            </w:pPr>
            <w:r>
              <w:rPr>
                <w:sz w:val="26"/>
                <w:szCs w:val="26"/>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pPr>
              <w:pStyle w:val="Style12"/>
              <w:widowControl w:val="false"/>
              <w:suppressLineNumbers/>
              <w:suppressAutoHyphens w:val="true"/>
              <w:overflowPunct w:val="true"/>
              <w:bidi w:val="0"/>
              <w:spacing w:before="0" w:after="0"/>
              <w:ind w:firstLine="567" w:left="57" w:right="57"/>
              <w:jc w:val="both"/>
              <w:rPr>
                <w:sz w:val="26"/>
                <w:szCs w:val="26"/>
              </w:rPr>
            </w:pPr>
            <w:r>
              <w:rPr>
                <w:sz w:val="26"/>
                <w:szCs w:val="26"/>
              </w:rPr>
              <w:t>вміння використовувати сервіси інтернету для ефективного пошуку потрібної інформації;</w:t>
            </w:r>
          </w:p>
          <w:p>
            <w:pPr>
              <w:pStyle w:val="Style12"/>
              <w:widowControl w:val="false"/>
              <w:suppressLineNumbers/>
              <w:suppressAutoHyphens w:val="true"/>
              <w:overflowPunct w:val="true"/>
              <w:bidi w:val="0"/>
              <w:spacing w:before="0" w:after="0"/>
              <w:ind w:firstLine="567" w:left="57" w:right="57"/>
              <w:jc w:val="both"/>
              <w:rPr>
                <w:sz w:val="26"/>
                <w:szCs w:val="26"/>
              </w:rPr>
            </w:pPr>
            <w:r>
              <w:rPr>
                <w:sz w:val="26"/>
                <w:szCs w:val="26"/>
              </w:rPr>
              <w:t>вміння перевіряти надійність джерел і достовірність даних та інформації у цифровому середовищі;</w:t>
            </w:r>
          </w:p>
          <w:p>
            <w:pPr>
              <w:pStyle w:val="Style12"/>
              <w:widowControl w:val="false"/>
              <w:suppressLineNumbers/>
              <w:suppressAutoHyphens w:val="true"/>
              <w:overflowPunct w:val="true"/>
              <w:bidi w:val="0"/>
              <w:spacing w:before="0" w:after="0"/>
              <w:ind w:firstLine="567" w:left="57" w:right="57"/>
              <w:jc w:val="both"/>
              <w:rPr>
                <w:sz w:val="26"/>
                <w:szCs w:val="26"/>
              </w:rPr>
            </w:pPr>
            <w:r>
              <w:rPr>
                <w:sz w:val="26"/>
                <w:szCs w:val="26"/>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pPr>
              <w:pStyle w:val="Style12"/>
              <w:widowControl w:val="false"/>
              <w:suppressLineNumbers/>
              <w:suppressAutoHyphens w:val="true"/>
              <w:overflowPunct w:val="true"/>
              <w:bidi w:val="0"/>
              <w:spacing w:before="0" w:after="0"/>
              <w:ind w:firstLine="567" w:left="57" w:right="57"/>
              <w:jc w:val="both"/>
              <w:rPr>
                <w:sz w:val="26"/>
                <w:szCs w:val="26"/>
              </w:rPr>
            </w:pPr>
            <w:r>
              <w:rPr>
                <w:sz w:val="26"/>
                <w:szCs w:val="26"/>
              </w:rPr>
              <w:t>здатність уникати небезпек в цифровому середовищі, захищати особисті та конфіденційні дані;</w:t>
            </w:r>
          </w:p>
          <w:p>
            <w:pPr>
              <w:pStyle w:val="Style12"/>
              <w:widowControl w:val="false"/>
              <w:suppressLineNumbers/>
              <w:suppressAutoHyphens w:val="true"/>
              <w:overflowPunct w:val="true"/>
              <w:bidi w:val="0"/>
              <w:spacing w:before="0" w:after="0"/>
              <w:ind w:firstLine="567" w:left="57" w:right="57"/>
              <w:jc w:val="both"/>
              <w:rPr>
                <w:sz w:val="26"/>
                <w:szCs w:val="26"/>
              </w:rPr>
            </w:pPr>
            <w:r>
              <w:rPr>
                <w:sz w:val="26"/>
                <w:szCs w:val="26"/>
              </w:rPr>
              <w:t>здатність використовувати відкриті цифрові ресурси для власного професійного розвитку.</w:t>
            </w:r>
          </w:p>
        </w:tc>
      </w:tr>
      <w:tr>
        <w:trPr/>
        <w:tc>
          <w:tcPr>
            <w:tcW w:w="9705" w:type="dxa"/>
            <w:gridSpan w:val="3"/>
            <w:tcBorders>
              <w:left w:val="single" w:sz="2" w:space="0" w:color="000000"/>
              <w:bottom w:val="single" w:sz="2" w:space="0" w:color="000000"/>
              <w:right w:val="single" w:sz="2" w:space="0" w:color="000000"/>
            </w:tcBorders>
            <w:shd w:fill="auto" w:val="clear"/>
          </w:tcPr>
          <w:p>
            <w:pPr>
              <w:pStyle w:val="Style12"/>
              <w:widowControl w:val="false"/>
              <w:jc w:val="center"/>
              <w:rPr>
                <w:sz w:val="26"/>
                <w:szCs w:val="26"/>
              </w:rPr>
            </w:pPr>
            <w:r>
              <w:rPr>
                <w:b/>
                <w:bCs/>
                <w:sz w:val="26"/>
                <w:szCs w:val="26"/>
              </w:rPr>
              <w:t>Професійні знання</w:t>
            </w:r>
          </w:p>
        </w:tc>
      </w:tr>
      <w:tr>
        <w:trPr/>
        <w:tc>
          <w:tcPr>
            <w:tcW w:w="3345" w:type="dxa"/>
            <w:gridSpan w:val="2"/>
            <w:tcBorders>
              <w:left w:val="single" w:sz="2" w:space="0" w:color="000000"/>
              <w:bottom w:val="single" w:sz="2" w:space="0" w:color="000000"/>
            </w:tcBorders>
            <w:shd w:fill="auto" w:val="clear"/>
          </w:tcPr>
          <w:p>
            <w:pPr>
              <w:pStyle w:val="Style12"/>
              <w:widowControl w:val="false"/>
              <w:jc w:val="both"/>
              <w:rPr>
                <w:sz w:val="26"/>
                <w:szCs w:val="26"/>
              </w:rPr>
            </w:pPr>
            <w:r>
              <w:rPr>
                <w:b/>
                <w:bCs/>
                <w:sz w:val="26"/>
                <w:szCs w:val="26"/>
              </w:rPr>
              <w:t>Вимога</w:t>
            </w:r>
          </w:p>
        </w:tc>
        <w:tc>
          <w:tcPr>
            <w:tcW w:w="6360" w:type="dxa"/>
            <w:tcBorders>
              <w:left w:val="single" w:sz="2" w:space="0" w:color="000000"/>
              <w:bottom w:val="single" w:sz="2" w:space="0" w:color="000000"/>
              <w:right w:val="single" w:sz="2" w:space="0" w:color="000000"/>
            </w:tcBorders>
            <w:shd w:fill="auto" w:val="clear"/>
          </w:tcPr>
          <w:p>
            <w:pPr>
              <w:pStyle w:val="Normal"/>
              <w:widowControl w:val="false"/>
              <w:jc w:val="both"/>
              <w:rPr>
                <w:sz w:val="26"/>
                <w:szCs w:val="26"/>
              </w:rPr>
            </w:pPr>
            <w:r>
              <w:rPr>
                <w:b/>
                <w:bCs/>
                <w:sz w:val="26"/>
                <w:szCs w:val="26"/>
              </w:rPr>
              <w:t>Компоненти вимоги</w:t>
            </w:r>
          </w:p>
        </w:tc>
      </w:tr>
      <w:tr>
        <w:trPr>
          <w:trHeight w:val="1299" w:hRule="atLeast"/>
        </w:trPr>
        <w:tc>
          <w:tcPr>
            <w:tcW w:w="558" w:type="dxa"/>
            <w:tcBorders>
              <w:left w:val="single" w:sz="2" w:space="0" w:color="000000"/>
              <w:bottom w:val="single" w:sz="2" w:space="0" w:color="000000"/>
            </w:tcBorders>
            <w:shd w:fill="auto" w:val="clear"/>
          </w:tcPr>
          <w:p>
            <w:pPr>
              <w:pStyle w:val="Style12"/>
              <w:widowControl w:val="false"/>
              <w:jc w:val="both"/>
              <w:rPr>
                <w:sz w:val="26"/>
                <w:szCs w:val="26"/>
              </w:rPr>
            </w:pPr>
            <w:r>
              <w:rPr>
                <w:sz w:val="26"/>
                <w:szCs w:val="26"/>
              </w:rPr>
              <w:t>1.</w:t>
            </w:r>
          </w:p>
        </w:tc>
        <w:tc>
          <w:tcPr>
            <w:tcW w:w="2787" w:type="dxa"/>
            <w:tcBorders>
              <w:left w:val="single" w:sz="2" w:space="0" w:color="000000"/>
              <w:bottom w:val="single" w:sz="2" w:space="0" w:color="000000"/>
            </w:tcBorders>
            <w:shd w:fill="auto" w:val="clear"/>
          </w:tcPr>
          <w:p>
            <w:pPr>
              <w:pStyle w:val="Normal"/>
              <w:widowControl w:val="false"/>
              <w:jc w:val="both"/>
              <w:rPr>
                <w:sz w:val="26"/>
                <w:szCs w:val="26"/>
              </w:rPr>
            </w:pPr>
            <w:r>
              <w:rPr>
                <w:sz w:val="26"/>
                <w:szCs w:val="26"/>
              </w:rPr>
              <w:t>Знання законодавства</w:t>
            </w:r>
          </w:p>
        </w:tc>
        <w:tc>
          <w:tcPr>
            <w:tcW w:w="6360"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spacing w:before="0" w:after="0"/>
              <w:ind w:firstLine="624" w:left="-57" w:right="57"/>
              <w:jc w:val="both"/>
              <w:rPr>
                <w:sz w:val="26"/>
                <w:szCs w:val="26"/>
              </w:rPr>
            </w:pPr>
            <w:r>
              <w:rPr>
                <w:sz w:val="26"/>
                <w:szCs w:val="26"/>
              </w:rPr>
              <w:t>Конституції України від 28 червня 1996 року;</w:t>
            </w:r>
          </w:p>
          <w:p>
            <w:pPr>
              <w:pStyle w:val="Normal"/>
              <w:widowControl w:val="false"/>
              <w:suppressAutoHyphens w:val="true"/>
              <w:overflowPunct w:val="false"/>
              <w:bidi w:val="0"/>
              <w:spacing w:before="0" w:after="0"/>
              <w:ind w:firstLine="567" w:left="0" w:right="57"/>
              <w:jc w:val="both"/>
              <w:rPr>
                <w:sz w:val="26"/>
                <w:szCs w:val="26"/>
              </w:rPr>
            </w:pPr>
            <w:r>
              <w:rPr>
                <w:rFonts w:eastAsia="Times New Roman" w:cs="Times New Roman"/>
                <w:sz w:val="26"/>
                <w:szCs w:val="26"/>
              </w:rPr>
              <w:t>Закону України   від  10 грудня 2015 року   № 889-</w:t>
            </w:r>
            <w:r>
              <w:rPr>
                <w:rFonts w:eastAsia="Times New Roman" w:cs="Times New Roman"/>
                <w:sz w:val="26"/>
                <w:szCs w:val="26"/>
                <w:lang w:val="en-US"/>
              </w:rPr>
              <w:t xml:space="preserve">VIII </w:t>
            </w:r>
            <w:r>
              <w:rPr>
                <w:rFonts w:eastAsia="Times New Roman" w:cs="Times New Roman"/>
                <w:sz w:val="26"/>
                <w:szCs w:val="26"/>
              </w:rPr>
              <w:t>“Про державну службу”</w:t>
            </w:r>
            <w:r>
              <w:rPr>
                <w:rFonts w:eastAsia="Times New Roman" w:cs="Times New Roman"/>
                <w:sz w:val="26"/>
                <w:szCs w:val="26"/>
                <w:lang w:val="en-US"/>
              </w:rPr>
              <w:t>;</w:t>
            </w:r>
          </w:p>
          <w:p>
            <w:pPr>
              <w:pStyle w:val="Normal"/>
              <w:widowControl w:val="false"/>
              <w:suppressAutoHyphens w:val="true"/>
              <w:overflowPunct w:val="false"/>
              <w:bidi w:val="0"/>
              <w:spacing w:before="0" w:after="0"/>
              <w:ind w:firstLine="567" w:left="0" w:right="57"/>
              <w:jc w:val="both"/>
              <w:rPr>
                <w:sz w:val="26"/>
                <w:szCs w:val="26"/>
              </w:rPr>
            </w:pPr>
            <w:r>
              <w:rPr>
                <w:rFonts w:eastAsia="Times New Roman" w:cs="Times New Roman"/>
                <w:sz w:val="26"/>
                <w:szCs w:val="26"/>
              </w:rPr>
              <w:t>Закону України від 14 жовтня 2014 року    № </w:t>
            </w:r>
            <w:r>
              <w:rPr>
                <w:rFonts w:eastAsia="Times New Roman" w:cs="Times New Roman"/>
                <w:b w:val="false"/>
                <w:i w:val="false"/>
                <w:caps w:val="false"/>
                <w:smallCaps w:val="false"/>
                <w:color w:val="000000"/>
                <w:spacing w:val="0"/>
                <w:sz w:val="26"/>
                <w:szCs w:val="26"/>
              </w:rPr>
              <w:t xml:space="preserve">1700-VII </w:t>
            </w:r>
            <w:r>
              <w:rPr>
                <w:rFonts w:eastAsia="Times New Roman" w:cs="Times New Roman"/>
                <w:sz w:val="26"/>
                <w:szCs w:val="26"/>
              </w:rPr>
              <w:t>“Про запобігання корупції”;</w:t>
            </w:r>
          </w:p>
          <w:p>
            <w:pPr>
              <w:pStyle w:val="Normal"/>
              <w:widowControl w:val="false"/>
              <w:suppressAutoHyphens w:val="true"/>
              <w:overflowPunct w:val="false"/>
              <w:bidi w:val="0"/>
              <w:spacing w:before="0" w:after="0"/>
              <w:ind w:firstLine="510" w:left="57" w:right="57"/>
              <w:jc w:val="both"/>
              <w:rPr>
                <w:sz w:val="26"/>
                <w:szCs w:val="26"/>
              </w:rPr>
            </w:pPr>
            <w:r>
              <w:rPr>
                <w:rFonts w:eastAsia="Times New Roman" w:cs="Times New Roman"/>
                <w:sz w:val="26"/>
                <w:szCs w:val="26"/>
              </w:rPr>
              <w:t>Закону України від 13 січня 2011 року № 2939-</w:t>
            </w:r>
            <w:r>
              <w:rPr>
                <w:rFonts w:eastAsia="Times New Roman" w:cs="Times New Roman"/>
                <w:sz w:val="26"/>
                <w:szCs w:val="26"/>
                <w:lang w:val="en-US"/>
              </w:rPr>
              <w:t xml:space="preserve">VI </w:t>
            </w:r>
            <w:r>
              <w:rPr>
                <w:rFonts w:eastAsia="Times New Roman" w:cs="Times New Roman"/>
                <w:sz w:val="26"/>
                <w:szCs w:val="26"/>
              </w:rPr>
              <w:t>“П</w:t>
            </w:r>
            <w:r>
              <w:rPr>
                <w:sz w:val="26"/>
                <w:szCs w:val="26"/>
              </w:rPr>
              <w:t>ро доступ до публічної інформації”;</w:t>
            </w:r>
          </w:p>
          <w:p>
            <w:pPr>
              <w:pStyle w:val="Normal"/>
              <w:widowControl w:val="false"/>
              <w:suppressAutoHyphens w:val="true"/>
              <w:overflowPunct w:val="false"/>
              <w:bidi w:val="0"/>
              <w:spacing w:before="0" w:after="0"/>
              <w:ind w:firstLine="624" w:left="0" w:right="57"/>
              <w:jc w:val="both"/>
              <w:rPr>
                <w:sz w:val="26"/>
                <w:szCs w:val="26"/>
              </w:rPr>
            </w:pPr>
            <w:r>
              <w:rPr>
                <w:sz w:val="26"/>
                <w:szCs w:val="26"/>
              </w:rPr>
              <w:t>Закону України від 01 червня 2010 року     № 2297-</w:t>
            </w:r>
            <w:r>
              <w:rPr>
                <w:sz w:val="26"/>
                <w:szCs w:val="26"/>
                <w:lang w:val="en-US"/>
              </w:rPr>
              <w:t xml:space="preserve">VI </w:t>
            </w:r>
            <w:r>
              <w:rPr>
                <w:sz w:val="26"/>
                <w:szCs w:val="26"/>
              </w:rPr>
              <w:t>“Про захист персональних даних”</w:t>
            </w:r>
            <w:r>
              <w:rPr>
                <w:sz w:val="26"/>
                <w:szCs w:val="26"/>
                <w:lang w:val="en-US"/>
              </w:rPr>
              <w:t>.</w:t>
            </w:r>
          </w:p>
        </w:tc>
      </w:tr>
      <w:tr>
        <w:trPr>
          <w:trHeight w:val="2110" w:hRule="atLeast"/>
        </w:trPr>
        <w:tc>
          <w:tcPr>
            <w:tcW w:w="558" w:type="dxa"/>
            <w:tcBorders>
              <w:left w:val="single" w:sz="2" w:space="0" w:color="000000"/>
              <w:bottom w:val="single" w:sz="2" w:space="0" w:color="000000"/>
            </w:tcBorders>
            <w:shd w:fill="auto" w:val="clear"/>
          </w:tcPr>
          <w:p>
            <w:pPr>
              <w:pStyle w:val="Style12"/>
              <w:widowControl w:val="false"/>
              <w:jc w:val="both"/>
              <w:rPr>
                <w:sz w:val="26"/>
                <w:szCs w:val="26"/>
              </w:rPr>
            </w:pPr>
            <w:r>
              <w:rPr>
                <w:sz w:val="26"/>
                <w:szCs w:val="26"/>
              </w:rPr>
              <w:t>2.</w:t>
            </w:r>
          </w:p>
        </w:tc>
        <w:tc>
          <w:tcPr>
            <w:tcW w:w="2787" w:type="dxa"/>
            <w:tcBorders>
              <w:left w:val="single" w:sz="2" w:space="0" w:color="000000"/>
              <w:bottom w:val="single" w:sz="2" w:space="0" w:color="000000"/>
            </w:tcBorders>
            <w:shd w:fill="auto" w:val="clear"/>
          </w:tcPr>
          <w:p>
            <w:pPr>
              <w:pStyle w:val="Normal"/>
              <w:widowControl w:val="false"/>
              <w:jc w:val="both"/>
              <w:rPr>
                <w:sz w:val="26"/>
                <w:szCs w:val="26"/>
              </w:rPr>
            </w:pPr>
            <w:r>
              <w:rPr>
                <w:sz w:val="26"/>
                <w:szCs w:val="26"/>
              </w:rPr>
              <w:t>Знання законодавства у сфері</w:t>
            </w:r>
          </w:p>
        </w:tc>
        <w:tc>
          <w:tcPr>
            <w:tcW w:w="6360"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true"/>
              <w:bidi w:val="0"/>
              <w:spacing w:before="0" w:after="0"/>
              <w:ind w:firstLine="567" w:left="0" w:right="57"/>
              <w:jc w:val="both"/>
              <w:rPr>
                <w:rFonts w:ascii="Times New Roman" w:hAnsi="Times New Roman"/>
                <w:sz w:val="26"/>
                <w:szCs w:val="26"/>
              </w:rPr>
            </w:pPr>
            <w:r>
              <w:rPr>
                <w:b w:val="false"/>
                <w:bCs w:val="false"/>
                <w:i w:val="false"/>
                <w:caps w:val="false"/>
                <w:smallCaps w:val="false"/>
                <w:color w:val="000000"/>
                <w:spacing w:val="0"/>
                <w:sz w:val="26"/>
                <w:szCs w:val="26"/>
                <w:lang w:val="uk-UA"/>
              </w:rPr>
              <w:t>Кодексу адміністративного судочинства України від 06 липня 2005 року № 2747-</w:t>
            </w:r>
            <w:r>
              <w:rPr>
                <w:b w:val="false"/>
                <w:bCs w:val="false"/>
                <w:i w:val="false"/>
                <w:caps w:val="false"/>
                <w:smallCaps w:val="false"/>
                <w:color w:val="000000"/>
                <w:spacing w:val="0"/>
                <w:sz w:val="26"/>
                <w:szCs w:val="26"/>
                <w:lang w:val="en-US"/>
              </w:rPr>
              <w:t>IV;</w:t>
            </w:r>
          </w:p>
          <w:p>
            <w:pPr>
              <w:pStyle w:val="Normal"/>
              <w:widowControl w:val="false"/>
              <w:suppressAutoHyphens w:val="true"/>
              <w:overflowPunct w:val="true"/>
              <w:bidi w:val="0"/>
              <w:spacing w:before="0" w:after="0"/>
              <w:ind w:firstLine="624" w:left="0" w:right="57"/>
              <w:jc w:val="both"/>
              <w:rPr>
                <w:rFonts w:ascii="Times New Roman" w:hAnsi="Times New Roman"/>
                <w:sz w:val="26"/>
                <w:szCs w:val="26"/>
              </w:rPr>
            </w:pPr>
            <w:r>
              <w:rPr>
                <w:b w:val="false"/>
                <w:bCs w:val="false"/>
                <w:i w:val="false"/>
                <w:caps w:val="false"/>
                <w:smallCaps w:val="false"/>
                <w:color w:val="000000"/>
                <w:spacing w:val="0"/>
                <w:sz w:val="26"/>
                <w:szCs w:val="26"/>
                <w:lang w:val="uk-UA"/>
              </w:rPr>
              <w:t>Цивільно процесуального кодексу від 16 січня 2003 року №435-</w:t>
            </w:r>
            <w:r>
              <w:rPr>
                <w:b w:val="false"/>
                <w:bCs w:val="false"/>
                <w:i w:val="false"/>
                <w:caps w:val="false"/>
                <w:smallCaps w:val="false"/>
                <w:color w:val="000000"/>
                <w:spacing w:val="0"/>
                <w:sz w:val="26"/>
                <w:szCs w:val="26"/>
                <w:lang w:val="en-US"/>
              </w:rPr>
              <w:t>IV;</w:t>
            </w:r>
          </w:p>
          <w:p>
            <w:pPr>
              <w:pStyle w:val="Normal"/>
              <w:widowControl w:val="false"/>
              <w:suppressAutoHyphens w:val="true"/>
              <w:overflowPunct w:val="true"/>
              <w:bidi w:val="0"/>
              <w:spacing w:before="0" w:after="0"/>
              <w:ind w:firstLine="624" w:left="0" w:right="57"/>
              <w:jc w:val="both"/>
              <w:rPr>
                <w:rFonts w:ascii="Times New Roman" w:hAnsi="Times New Roman"/>
                <w:sz w:val="26"/>
                <w:szCs w:val="26"/>
              </w:rPr>
            </w:pPr>
            <w:r>
              <w:rPr>
                <w:b w:val="false"/>
                <w:bCs w:val="false"/>
                <w:i w:val="false"/>
                <w:caps w:val="false"/>
                <w:smallCaps w:val="false"/>
                <w:color w:val="000000"/>
                <w:spacing w:val="0"/>
                <w:sz w:val="26"/>
                <w:szCs w:val="26"/>
                <w:lang w:val="uk-UA"/>
              </w:rPr>
              <w:t>Закону України від  02 червня  2016 року  № 1404-</w:t>
            </w:r>
            <w:r>
              <w:rPr>
                <w:b w:val="false"/>
                <w:bCs w:val="false"/>
                <w:i w:val="false"/>
                <w:caps w:val="false"/>
                <w:smallCaps w:val="false"/>
                <w:color w:val="000000"/>
                <w:spacing w:val="0"/>
                <w:sz w:val="26"/>
                <w:szCs w:val="26"/>
                <w:lang w:val="en-US"/>
              </w:rPr>
              <w:t xml:space="preserve">VIII </w:t>
            </w:r>
            <w:r>
              <w:rPr>
                <w:b w:val="false"/>
                <w:bCs w:val="false"/>
                <w:i w:val="false"/>
                <w:caps w:val="false"/>
                <w:smallCaps w:val="false"/>
                <w:color w:val="000000"/>
                <w:spacing w:val="0"/>
                <w:sz w:val="26"/>
                <w:szCs w:val="26"/>
                <w:lang w:val="uk-UA"/>
              </w:rPr>
              <w:t>“Про виконавче провадження”</w:t>
            </w:r>
            <w:r>
              <w:rPr>
                <w:b w:val="false"/>
                <w:bCs w:val="false"/>
                <w:i w:val="false"/>
                <w:caps w:val="false"/>
                <w:smallCaps w:val="false"/>
                <w:color w:val="000000"/>
                <w:spacing w:val="0"/>
                <w:sz w:val="26"/>
                <w:szCs w:val="26"/>
                <w:lang w:val="en-US"/>
              </w:rPr>
              <w:t>;</w:t>
            </w:r>
          </w:p>
          <w:p>
            <w:pPr>
              <w:pStyle w:val="Normal"/>
              <w:widowControl w:val="false"/>
              <w:spacing w:lineRule="auto" w:line="240"/>
              <w:ind w:firstLine="567" w:left="0" w:right="57"/>
              <w:jc w:val="both"/>
              <w:rPr/>
            </w:pPr>
            <w:bookmarkStart w:id="0" w:name="Про_спрощення_порядку_надання_населенню_"/>
            <w:bookmarkEnd w:id="0"/>
            <w:r>
              <w:rPr>
                <w:b w:val="false"/>
                <w:bCs w:val="false"/>
                <w:i w:val="false"/>
                <w:caps w:val="false"/>
                <w:smallCaps w:val="false"/>
                <w:color w:val="000000"/>
                <w:spacing w:val="0"/>
                <w:sz w:val="26"/>
                <w:szCs w:val="26"/>
                <w:shd w:fill="auto" w:val="clear"/>
                <w:lang w:val="uk-UA" w:eastAsia="zh-CN" w:bidi="ar-SA"/>
              </w:rPr>
              <w:t>З</w:t>
            </w:r>
            <w:r>
              <w:rPr>
                <w:sz w:val="26"/>
                <w:szCs w:val="26"/>
                <w:shd w:fill="auto" w:val="clear"/>
              </w:rPr>
              <w:t xml:space="preserve">акону України </w:t>
            </w:r>
            <w:r>
              <w:rPr>
                <w:b w:val="false"/>
                <w:bCs w:val="false"/>
                <w:sz w:val="26"/>
                <w:szCs w:val="26"/>
                <w:shd w:fill="auto" w:val="clear"/>
              </w:rPr>
              <w:t>від 09 липня 2003 року № 1058-</w:t>
            </w:r>
            <w:r>
              <w:rPr>
                <w:b w:val="false"/>
                <w:bCs w:val="false"/>
                <w:sz w:val="26"/>
                <w:szCs w:val="26"/>
                <w:shd w:fill="auto" w:val="clear"/>
                <w:lang w:val="en-US"/>
              </w:rPr>
              <w:t xml:space="preserve">VI </w:t>
            </w:r>
            <w:r>
              <w:rPr>
                <w:b w:val="false"/>
                <w:bCs w:val="false"/>
                <w:sz w:val="26"/>
                <w:szCs w:val="26"/>
                <w:shd w:fill="auto" w:val="clear"/>
              </w:rPr>
              <w:t>“</w:t>
            </w:r>
            <w:r>
              <w:rPr>
                <w:b w:val="false"/>
                <w:bCs w:val="false"/>
                <w:i w:val="false"/>
                <w:caps w:val="false"/>
                <w:smallCaps w:val="false"/>
                <w:color w:val="000000"/>
                <w:spacing w:val="0"/>
                <w:sz w:val="26"/>
                <w:szCs w:val="26"/>
                <w:shd w:fill="auto" w:val="clear"/>
              </w:rPr>
              <w:t>Про загальнообов’язкове державне пенсійне страхування</w:t>
            </w:r>
            <w:r>
              <w:rPr>
                <w:b w:val="false"/>
                <w:bCs w:val="false"/>
                <w:sz w:val="26"/>
                <w:szCs w:val="26"/>
                <w:shd w:fill="auto" w:val="clear"/>
              </w:rPr>
              <w:t>”;</w:t>
            </w:r>
          </w:p>
          <w:p>
            <w:pPr>
              <w:pStyle w:val="Normal"/>
              <w:widowControl w:val="false"/>
              <w:spacing w:lineRule="auto" w:line="240"/>
              <w:ind w:firstLine="567" w:left="0" w:right="57"/>
              <w:jc w:val="both"/>
              <w:rPr/>
            </w:pPr>
            <w:r>
              <w:rPr>
                <w:b w:val="false"/>
                <w:bCs w:val="false"/>
                <w:sz w:val="26"/>
                <w:szCs w:val="26"/>
                <w:shd w:fill="auto" w:val="clear"/>
              </w:rPr>
              <w:t xml:space="preserve">Закону України  </w:t>
            </w:r>
            <w:r>
              <w:rPr>
                <w:b w:val="false"/>
                <w:bCs w:val="false"/>
                <w:sz w:val="26"/>
                <w:szCs w:val="26"/>
                <w:shd w:fill="auto" w:val="clear"/>
                <w:lang w:val="en-US"/>
              </w:rPr>
              <w:t xml:space="preserve">від 09 </w:t>
            </w:r>
            <w:r>
              <w:rPr>
                <w:b w:val="false"/>
                <w:bCs w:val="false"/>
                <w:sz w:val="26"/>
                <w:szCs w:val="26"/>
                <w:shd w:fill="auto" w:val="clear"/>
                <w:lang w:val="uk-UA"/>
              </w:rPr>
              <w:t xml:space="preserve">квітня  </w:t>
            </w:r>
            <w:r>
              <w:rPr>
                <w:b w:val="false"/>
                <w:bCs w:val="false"/>
                <w:sz w:val="26"/>
                <w:szCs w:val="26"/>
                <w:shd w:fill="auto" w:val="clear"/>
                <w:lang w:val="en-US"/>
              </w:rPr>
              <w:t xml:space="preserve">1992 року   </w:t>
            </w:r>
            <w:r>
              <w:rPr>
                <w:b w:val="false"/>
                <w:bCs w:val="false"/>
                <w:sz w:val="26"/>
                <w:szCs w:val="26"/>
                <w:shd w:fill="auto" w:val="clear"/>
              </w:rPr>
              <w:t>№ 2262-</w:t>
            </w:r>
            <w:r>
              <w:rPr>
                <w:b w:val="false"/>
                <w:bCs w:val="false"/>
                <w:sz w:val="26"/>
                <w:szCs w:val="26"/>
                <w:shd w:fill="auto" w:val="clear"/>
                <w:lang w:val="en-US"/>
              </w:rPr>
              <w:t xml:space="preserve">XII </w:t>
            </w:r>
            <w:r>
              <w:rPr>
                <w:b w:val="false"/>
                <w:bCs w:val="false"/>
                <w:sz w:val="26"/>
                <w:szCs w:val="26"/>
                <w:shd w:fill="auto" w:val="clear"/>
              </w:rPr>
              <w:t>“Про забезпечення осіб, звільнених з військової служби, та деяких інших осіб”</w:t>
            </w:r>
            <w:r>
              <w:rPr>
                <w:b w:val="false"/>
                <w:bCs w:val="false"/>
                <w:sz w:val="26"/>
                <w:szCs w:val="26"/>
                <w:shd w:fill="auto" w:val="clear"/>
                <w:lang w:val="en-US"/>
              </w:rPr>
              <w:t>;</w:t>
            </w:r>
          </w:p>
          <w:p>
            <w:pPr>
              <w:pStyle w:val="Normal"/>
              <w:widowControl w:val="false"/>
              <w:spacing w:lineRule="auto" w:line="240"/>
              <w:ind w:firstLine="510" w:left="57" w:right="57"/>
              <w:jc w:val="both"/>
              <w:rPr/>
            </w:pPr>
            <w:r>
              <w:rPr>
                <w:b w:val="false"/>
                <w:bCs w:val="false"/>
                <w:i w:val="false"/>
                <w:caps w:val="false"/>
                <w:smallCaps w:val="false"/>
                <w:color w:val="000000"/>
                <w:spacing w:val="0"/>
                <w:sz w:val="26"/>
                <w:szCs w:val="26"/>
                <w:shd w:fill="auto" w:val="clear"/>
              </w:rPr>
              <w:t>Закону України  від  23 вересня 1999 року № 1105-</w:t>
            </w:r>
            <w:r>
              <w:rPr>
                <w:b w:val="false"/>
                <w:bCs w:val="false"/>
                <w:i w:val="false"/>
                <w:caps w:val="false"/>
                <w:smallCaps w:val="false"/>
                <w:color w:val="000000"/>
                <w:spacing w:val="0"/>
                <w:sz w:val="26"/>
                <w:szCs w:val="26"/>
                <w:shd w:fill="auto" w:val="clear"/>
                <w:lang w:val="en-US"/>
              </w:rPr>
              <w:t xml:space="preserve">XIV </w:t>
            </w:r>
            <w:r>
              <w:rPr>
                <w:b w:val="false"/>
                <w:bCs w:val="false"/>
                <w:i w:val="false"/>
                <w:caps w:val="false"/>
                <w:smallCaps w:val="false"/>
                <w:color w:val="000000"/>
                <w:spacing w:val="0"/>
                <w:sz w:val="26"/>
                <w:szCs w:val="26"/>
                <w:shd w:fill="auto" w:val="clear"/>
              </w:rPr>
              <w:t>“Про загальнообов’язкове державне соціальне страхування”</w:t>
            </w:r>
            <w:r>
              <w:rPr>
                <w:b w:val="false"/>
                <w:bCs w:val="false"/>
                <w:i w:val="false"/>
                <w:caps w:val="false"/>
                <w:smallCaps w:val="false"/>
                <w:color w:val="000000"/>
                <w:spacing w:val="0"/>
                <w:sz w:val="26"/>
                <w:szCs w:val="26"/>
                <w:shd w:fill="auto" w:val="clear"/>
                <w:lang w:val="en-US"/>
              </w:rPr>
              <w:t>;</w:t>
            </w:r>
          </w:p>
          <w:p>
            <w:pPr>
              <w:pStyle w:val="Normal"/>
              <w:widowControl w:val="false"/>
              <w:spacing w:lineRule="auto" w:line="240"/>
              <w:ind w:firstLine="624" w:left="0" w:right="0"/>
              <w:jc w:val="both"/>
              <w:rPr/>
            </w:pPr>
            <w:r>
              <w:rPr>
                <w:caps w:val="false"/>
                <w:smallCaps w:val="false"/>
                <w:color w:val="000000"/>
                <w:spacing w:val="0"/>
                <w:sz w:val="26"/>
                <w:szCs w:val="26"/>
                <w:shd w:fill="auto" w:val="clear"/>
              </w:rPr>
              <w:t>Закон</w:t>
            </w:r>
            <w:r>
              <w:rPr>
                <w:caps w:val="false"/>
                <w:smallCaps w:val="false"/>
                <w:color w:val="000000"/>
                <w:spacing w:val="0"/>
                <w:sz w:val="26"/>
                <w:szCs w:val="26"/>
                <w:shd w:fill="auto" w:val="clear"/>
                <w:lang w:val="uk-UA"/>
              </w:rPr>
              <w:t>у</w:t>
            </w:r>
            <w:r>
              <w:rPr>
                <w:caps w:val="false"/>
                <w:smallCaps w:val="false"/>
                <w:color w:val="000000"/>
                <w:spacing w:val="0"/>
                <w:sz w:val="26"/>
                <w:szCs w:val="26"/>
                <w:shd w:fill="auto" w:val="clear"/>
              </w:rPr>
              <w:t xml:space="preserve"> України</w:t>
            </w:r>
            <w:r>
              <w:rPr>
                <w:b w:val="false"/>
                <w:bCs w:val="false"/>
                <w:i w:val="false"/>
                <w:caps w:val="false"/>
                <w:smallCaps w:val="false"/>
                <w:color w:val="000000"/>
                <w:spacing w:val="0"/>
                <w:sz w:val="26"/>
                <w:szCs w:val="26"/>
                <w:shd w:fill="auto" w:val="clear"/>
              </w:rPr>
              <w:t xml:space="preserve">  </w:t>
            </w:r>
            <w:r>
              <w:rPr>
                <w:b w:val="false"/>
                <w:bCs w:val="false"/>
                <w:i w:val="false"/>
                <w:caps w:val="false"/>
                <w:smallCaps w:val="false"/>
                <w:color w:val="000000"/>
                <w:spacing w:val="0"/>
                <w:sz w:val="26"/>
                <w:szCs w:val="26"/>
                <w:shd w:fill="auto" w:val="clear"/>
                <w:lang w:val="en-US"/>
              </w:rPr>
              <w:t>від  28 лютого  1991 </w:t>
            </w:r>
            <w:r>
              <w:rPr>
                <w:b w:val="false"/>
                <w:bCs w:val="false"/>
                <w:i w:val="false"/>
                <w:caps w:val="false"/>
                <w:smallCaps w:val="false"/>
                <w:color w:val="000000"/>
                <w:spacing w:val="0"/>
                <w:sz w:val="26"/>
                <w:szCs w:val="26"/>
                <w:shd w:fill="auto" w:val="clear"/>
                <w:lang w:val="uk-UA"/>
              </w:rPr>
              <w:t xml:space="preserve">року   </w:t>
            </w:r>
            <w:r>
              <w:rPr>
                <w:b w:val="false"/>
                <w:bCs w:val="false"/>
                <w:i w:val="false"/>
                <w:caps w:val="false"/>
                <w:smallCaps w:val="false"/>
                <w:color w:val="000000"/>
                <w:spacing w:val="0"/>
                <w:sz w:val="26"/>
                <w:szCs w:val="26"/>
                <w:shd w:fill="auto" w:val="clear"/>
                <w:lang w:val="en-US"/>
              </w:rPr>
              <w:t xml:space="preserve">№ 796-XII </w:t>
            </w:r>
            <w:r>
              <w:rPr>
                <w:b w:val="false"/>
                <w:bCs w:val="false"/>
                <w:i w:val="false"/>
                <w:caps w:val="false"/>
                <w:smallCaps w:val="false"/>
                <w:color w:val="000000"/>
                <w:spacing w:val="0"/>
                <w:sz w:val="26"/>
                <w:szCs w:val="26"/>
                <w:shd w:fill="auto" w:val="clear"/>
              </w:rPr>
              <w:t>“Про статус і соціальний захист громадян, які постраждали внаслідок Чорнобильської катастрофи”</w:t>
            </w:r>
            <w:r>
              <w:rPr>
                <w:caps w:val="false"/>
                <w:smallCaps w:val="false"/>
                <w:color w:val="000000"/>
                <w:spacing w:val="0"/>
                <w:sz w:val="26"/>
                <w:szCs w:val="26"/>
                <w:shd w:fill="auto" w:val="clear"/>
              </w:rPr>
              <w:t xml:space="preserve"> </w:t>
            </w:r>
            <w:r>
              <w:rPr>
                <w:b w:val="false"/>
                <w:bCs w:val="false"/>
                <w:i w:val="false"/>
                <w:caps w:val="false"/>
                <w:smallCaps w:val="false"/>
                <w:color w:val="000000"/>
                <w:spacing w:val="0"/>
                <w:sz w:val="26"/>
                <w:szCs w:val="26"/>
                <w:shd w:fill="auto" w:val="clear"/>
                <w:lang w:val="en-US"/>
              </w:rPr>
              <w:t>;</w:t>
            </w:r>
          </w:p>
          <w:p>
            <w:pPr>
              <w:pStyle w:val="Normal"/>
              <w:widowControl w:val="false"/>
              <w:spacing w:lineRule="auto" w:line="240"/>
              <w:ind w:firstLine="567" w:left="-57" w:right="57"/>
              <w:jc w:val="both"/>
              <w:rPr/>
            </w:pPr>
            <w:r>
              <w:rPr>
                <w:b w:val="false"/>
                <w:bCs w:val="false"/>
                <w:i w:val="false"/>
                <w:caps w:val="false"/>
                <w:smallCaps w:val="false"/>
                <w:color w:val="000000"/>
                <w:spacing w:val="0"/>
                <w:sz w:val="26"/>
                <w:szCs w:val="26"/>
                <w:shd w:fill="auto" w:val="clear"/>
              </w:rPr>
              <w:t>Закону України  від 22 жовтня  1993 року   № 3551-</w:t>
            </w:r>
            <w:r>
              <w:rPr>
                <w:b w:val="false"/>
                <w:bCs w:val="false"/>
                <w:i w:val="false"/>
                <w:caps w:val="false"/>
                <w:smallCaps w:val="false"/>
                <w:color w:val="000000"/>
                <w:spacing w:val="0"/>
                <w:sz w:val="26"/>
                <w:szCs w:val="26"/>
                <w:shd w:fill="auto" w:val="clear"/>
                <w:lang w:val="en-US"/>
              </w:rPr>
              <w:t xml:space="preserve">XII </w:t>
            </w:r>
            <w:r>
              <w:rPr>
                <w:b w:val="false"/>
                <w:bCs w:val="false"/>
                <w:i w:val="false"/>
                <w:caps w:val="false"/>
                <w:smallCaps w:val="false"/>
                <w:color w:val="000000"/>
                <w:spacing w:val="0"/>
                <w:sz w:val="26"/>
                <w:szCs w:val="26"/>
                <w:shd w:fill="auto" w:val="clear"/>
              </w:rPr>
              <w:t>“Про статус ветеранів війни, гарантії їх соціального захисту”;</w:t>
            </w:r>
          </w:p>
          <w:p>
            <w:pPr>
              <w:pStyle w:val="Normal"/>
              <w:widowControl/>
              <w:suppressAutoHyphens w:val="true"/>
              <w:overflowPunct w:val="true"/>
              <w:bidi w:val="0"/>
              <w:spacing w:before="0" w:after="0"/>
              <w:ind w:firstLine="567" w:left="0" w:right="113"/>
              <w:jc w:val="both"/>
              <w:rPr>
                <w:rFonts w:ascii="Times New Roman" w:hAnsi="Times New Roman"/>
                <w:b w:val="false"/>
                <w:i w:val="false"/>
                <w:i w:val="false"/>
                <w:caps w:val="false"/>
                <w:smallCaps w:val="false"/>
                <w:color w:val="000000"/>
                <w:spacing w:val="0"/>
                <w:sz w:val="26"/>
                <w:szCs w:val="26"/>
              </w:rPr>
            </w:pPr>
            <w:r>
              <w:rPr>
                <w:b w:val="false"/>
                <w:i w:val="false"/>
                <w:caps w:val="false"/>
                <w:smallCaps w:val="false"/>
                <w:color w:val="000000"/>
                <w:spacing w:val="0"/>
                <w:sz w:val="26"/>
                <w:szCs w:val="26"/>
              </w:rPr>
              <w:t>Закону України від 13 січня 2005 року № 2342-IV “Про забезпечення організаційно-правових умов соціального захисту дітей-сиріт та дітей, позбавлених батьківського піклування”;</w:t>
            </w:r>
          </w:p>
          <w:p>
            <w:pPr>
              <w:pStyle w:val="Normal"/>
              <w:widowControl/>
              <w:suppressAutoHyphens w:val="true"/>
              <w:overflowPunct w:val="true"/>
              <w:bidi w:val="0"/>
              <w:spacing w:before="0" w:after="0"/>
              <w:ind w:firstLine="567" w:left="57" w:right="57"/>
              <w:jc w:val="both"/>
              <w:rPr>
                <w:rFonts w:ascii="Times New Roman" w:hAnsi="Times New Roman"/>
                <w:b w:val="false"/>
                <w:i w:val="false"/>
                <w:i w:val="false"/>
                <w:caps w:val="false"/>
                <w:smallCaps w:val="false"/>
                <w:color w:val="000000"/>
                <w:spacing w:val="0"/>
                <w:sz w:val="26"/>
                <w:szCs w:val="26"/>
              </w:rPr>
            </w:pPr>
            <w:r>
              <w:rPr>
                <w:b w:val="false"/>
                <w:i w:val="false"/>
                <w:caps w:val="false"/>
                <w:smallCaps w:val="false"/>
                <w:color w:val="000000"/>
                <w:spacing w:val="0"/>
                <w:sz w:val="26"/>
                <w:szCs w:val="26"/>
              </w:rPr>
              <w:t>Закону України від 21 листопада 1992 року №2811-XII “Про державну допомогу сім’ям з дітьми”;</w:t>
            </w:r>
          </w:p>
          <w:p>
            <w:pPr>
              <w:pStyle w:val="Normal"/>
              <w:widowControl/>
              <w:suppressAutoHyphens w:val="true"/>
              <w:overflowPunct w:val="true"/>
              <w:bidi w:val="0"/>
              <w:spacing w:before="0" w:after="0"/>
              <w:ind w:firstLine="567" w:left="57" w:right="57"/>
              <w:jc w:val="both"/>
              <w:rPr>
                <w:rFonts w:ascii="Times New Roman" w:hAnsi="Times New Roman"/>
                <w:b w:val="false"/>
                <w:i w:val="false"/>
                <w:i w:val="false"/>
                <w:caps w:val="false"/>
                <w:smallCaps w:val="false"/>
                <w:color w:val="000000"/>
                <w:spacing w:val="0"/>
                <w:sz w:val="26"/>
                <w:szCs w:val="26"/>
              </w:rPr>
            </w:pPr>
            <w:r>
              <w:rPr>
                <w:b w:val="false"/>
                <w:i w:val="false"/>
                <w:caps w:val="false"/>
                <w:smallCaps w:val="false"/>
                <w:color w:val="000000"/>
                <w:spacing w:val="0"/>
                <w:sz w:val="26"/>
                <w:szCs w:val="26"/>
              </w:rPr>
              <w:t>Закону України від 13 березня 2000 року  № 1549-III “Про державні нагороди України”;</w:t>
            </w:r>
          </w:p>
          <w:p>
            <w:pPr>
              <w:pStyle w:val="Normal"/>
              <w:widowControl/>
              <w:suppressAutoHyphens w:val="true"/>
              <w:overflowPunct w:val="true"/>
              <w:bidi w:val="0"/>
              <w:spacing w:before="0" w:after="0"/>
              <w:ind w:firstLine="567" w:left="57" w:right="57"/>
              <w:jc w:val="both"/>
              <w:rPr>
                <w:rFonts w:ascii="Times New Roman" w:hAnsi="Times New Roman"/>
                <w:b w:val="false"/>
                <w:i w:val="false"/>
                <w:i w:val="false"/>
                <w:caps w:val="false"/>
                <w:smallCaps w:val="false"/>
                <w:color w:val="000000"/>
                <w:spacing w:val="0"/>
                <w:sz w:val="26"/>
                <w:szCs w:val="26"/>
              </w:rPr>
            </w:pPr>
            <w:r>
              <w:rPr>
                <w:b w:val="false"/>
                <w:i w:val="false"/>
                <w:caps w:val="false"/>
                <w:smallCaps w:val="false"/>
                <w:color w:val="000000"/>
                <w:spacing w:val="0"/>
                <w:sz w:val="26"/>
                <w:szCs w:val="26"/>
              </w:rPr>
              <w:t>Закону України від 21 листопада 1992 року № 2811-XII “Про державну допомогу сім’ям з дітьми”;</w:t>
            </w:r>
          </w:p>
          <w:p>
            <w:pPr>
              <w:pStyle w:val="Normal"/>
              <w:widowControl/>
              <w:suppressAutoHyphens w:val="true"/>
              <w:overflowPunct w:val="true"/>
              <w:bidi w:val="0"/>
              <w:spacing w:before="0" w:after="0"/>
              <w:ind w:firstLine="567" w:left="57" w:right="57"/>
              <w:jc w:val="both"/>
              <w:rPr>
                <w:rFonts w:ascii="Times New Roman" w:hAnsi="Times New Roman"/>
                <w:b w:val="false"/>
                <w:i w:val="false"/>
                <w:i w:val="false"/>
                <w:caps w:val="false"/>
                <w:smallCaps w:val="false"/>
                <w:color w:val="000000"/>
                <w:spacing w:val="0"/>
                <w:sz w:val="26"/>
                <w:szCs w:val="26"/>
              </w:rPr>
            </w:pPr>
            <w:r>
              <w:rPr>
                <w:b w:val="false"/>
                <w:i w:val="false"/>
                <w:caps w:val="false"/>
                <w:smallCaps w:val="false"/>
                <w:color w:val="000000"/>
                <w:spacing w:val="0"/>
                <w:sz w:val="26"/>
                <w:szCs w:val="26"/>
              </w:rPr>
              <w:t>Закону України від  01 червня  2000 року  № 1768-III “Про державну соціальну допомогу малозабезпеченим сім’ям”;</w:t>
            </w:r>
          </w:p>
          <w:p>
            <w:pPr>
              <w:pStyle w:val="Normal"/>
              <w:widowControl/>
              <w:suppressAutoHyphens w:val="true"/>
              <w:overflowPunct w:val="true"/>
              <w:bidi w:val="0"/>
              <w:spacing w:before="0" w:after="0"/>
              <w:ind w:firstLine="567" w:left="57" w:right="57"/>
              <w:jc w:val="both"/>
              <w:rPr>
                <w:rFonts w:ascii="Times New Roman" w:hAnsi="Times New Roman"/>
                <w:b w:val="false"/>
                <w:i w:val="false"/>
                <w:i w:val="false"/>
                <w:caps w:val="false"/>
                <w:smallCaps w:val="false"/>
                <w:color w:val="000000"/>
                <w:spacing w:val="0"/>
                <w:sz w:val="26"/>
                <w:szCs w:val="26"/>
              </w:rPr>
            </w:pPr>
            <w:r>
              <w:rPr>
                <w:b w:val="false"/>
                <w:i w:val="false"/>
                <w:caps w:val="false"/>
                <w:smallCaps w:val="false"/>
                <w:color w:val="000000"/>
                <w:spacing w:val="0"/>
                <w:sz w:val="26"/>
                <w:szCs w:val="26"/>
              </w:rPr>
              <w:t>Закону України  від 18 травня  2004  року № 1727-IV “Про державну соціальну допомогу особам, які не мають права на пенсію, та особам з інвалідністю”;</w:t>
            </w:r>
          </w:p>
          <w:p>
            <w:pPr>
              <w:pStyle w:val="Normal"/>
              <w:widowControl/>
              <w:suppressAutoHyphens w:val="true"/>
              <w:overflowPunct w:val="true"/>
              <w:bidi w:val="0"/>
              <w:spacing w:before="0" w:after="0"/>
              <w:ind w:firstLine="567" w:left="57" w:right="57"/>
              <w:jc w:val="both"/>
              <w:rPr>
                <w:rFonts w:ascii="Times New Roman" w:hAnsi="Times New Roman"/>
                <w:b w:val="false"/>
                <w:i w:val="false"/>
                <w:i w:val="false"/>
                <w:caps w:val="false"/>
                <w:smallCaps w:val="false"/>
                <w:color w:val="000000"/>
                <w:spacing w:val="0"/>
                <w:sz w:val="26"/>
                <w:szCs w:val="26"/>
              </w:rPr>
            </w:pPr>
            <w:r>
              <w:rPr>
                <w:b w:val="false"/>
                <w:bCs w:val="false"/>
                <w:i w:val="false"/>
                <w:caps w:val="false"/>
                <w:smallCaps w:val="false"/>
                <w:color w:val="000000"/>
                <w:spacing w:val="0"/>
                <w:sz w:val="26"/>
                <w:szCs w:val="26"/>
                <w:lang w:val="en-US"/>
              </w:rPr>
              <w:t>Закону України від 16 листопада 2000 року № 2109-III “Про державну соціальну допомогу особам з інвалідністю з дитинства та дітям з інвалідністю”;</w:t>
            </w:r>
          </w:p>
          <w:p>
            <w:pPr>
              <w:pStyle w:val="BodyText1"/>
              <w:widowControl w:val="false"/>
              <w:suppressAutoHyphens w:val="true"/>
              <w:overflowPunct w:val="true"/>
              <w:bidi w:val="0"/>
              <w:spacing w:lineRule="atLeast" w:line="240" w:before="0" w:after="0"/>
              <w:ind w:firstLine="624" w:left="0" w:right="57"/>
              <w:jc w:val="both"/>
              <w:rPr>
                <w:rFonts w:ascii="Times New Roman" w:hAnsi="Times New Roman"/>
                <w:sz w:val="26"/>
                <w:szCs w:val="26"/>
              </w:rPr>
            </w:pPr>
            <w:r>
              <w:rPr>
                <w:rStyle w:val="Hyperlink"/>
                <w:b w:val="false"/>
                <w:bCs w:val="false"/>
                <w:i w:val="false"/>
                <w:caps w:val="false"/>
                <w:smallCaps w:val="false"/>
                <w:color w:val="000000"/>
                <w:spacing w:val="0"/>
                <w:sz w:val="26"/>
                <w:szCs w:val="26"/>
                <w:u w:val="none"/>
                <w:shd w:fill="auto" w:val="clear"/>
                <w:lang w:val="uk-UA" w:eastAsia="zh-CN"/>
              </w:rPr>
              <w:t>п</w:t>
            </w:r>
            <w:r>
              <w:rPr>
                <w:rStyle w:val="Hyperlink"/>
                <w:b w:val="false"/>
                <w:bCs w:val="false"/>
                <w:i w:val="false"/>
                <w:caps w:val="false"/>
                <w:smallCaps w:val="false"/>
                <w:color w:val="000000"/>
                <w:spacing w:val="0"/>
                <w:sz w:val="26"/>
                <w:szCs w:val="26"/>
                <w:u w:val="none"/>
                <w:shd w:fill="auto" w:val="clear"/>
                <w:lang w:val="uk-UA" w:eastAsia="zh-CN"/>
              </w:rPr>
              <w:t xml:space="preserve">останови Кабінету Міністрів України </w:t>
            </w:r>
            <w:r>
              <w:rPr>
                <w:rStyle w:val="Hyperlink"/>
                <w:b w:val="false"/>
                <w:bCs w:val="false"/>
                <w:i w:val="false"/>
                <w:caps w:val="false"/>
                <w:smallCaps w:val="false"/>
                <w:color w:val="000000"/>
                <w:spacing w:val="0"/>
                <w:sz w:val="26"/>
                <w:szCs w:val="26"/>
                <w:u w:val="none"/>
                <w:shd w:fill="auto" w:val="clear"/>
                <w:lang w:val="uk-UA" w:eastAsia="zh-CN"/>
              </w:rPr>
              <w:t>від 26 листопада 2008 року № 1040</w:t>
            </w:r>
            <w:r>
              <w:rPr>
                <w:rStyle w:val="Hyperlink"/>
                <w:b w:val="false"/>
                <w:bCs w:val="false"/>
                <w:i w:val="false"/>
                <w:caps w:val="false"/>
                <w:smallCaps w:val="false"/>
                <w:spacing w:val="0"/>
                <w:sz w:val="26"/>
                <w:szCs w:val="26"/>
                <w:u w:val="none"/>
                <w:shd w:fill="auto" w:val="clear"/>
              </w:rPr>
              <w:t xml:space="preserve"> </w:t>
            </w:r>
            <w:r>
              <w:rPr>
                <w:rStyle w:val="Hyperlink"/>
                <w:b w:val="false"/>
                <w:bCs w:val="false"/>
                <w:i w:val="false"/>
                <w:caps w:val="false"/>
                <w:smallCaps w:val="false"/>
                <w:color w:val="000000"/>
                <w:spacing w:val="0"/>
                <w:sz w:val="26"/>
                <w:szCs w:val="26"/>
                <w:u w:val="none"/>
                <w:shd w:fill="auto" w:val="clear"/>
                <w:lang w:val="en-US"/>
              </w:rPr>
              <w:t>“</w:t>
            </w:r>
            <w:r>
              <w:rPr>
                <w:rStyle w:val="Hyperlink"/>
                <w:b w:val="false"/>
                <w:bCs w:val="false"/>
                <w:i w:val="false"/>
                <w:caps w:val="false"/>
                <w:smallCaps w:val="false"/>
                <w:color w:val="000000"/>
                <w:spacing w:val="0"/>
                <w:sz w:val="26"/>
                <w:szCs w:val="26"/>
                <w:u w:val="none"/>
                <w:shd w:fill="auto" w:val="clear"/>
                <w:lang w:val="uk-UA"/>
              </w:rPr>
              <w:t>Про затвердження З</w:t>
            </w:r>
            <w:r>
              <w:rPr>
                <w:b w:val="false"/>
                <w:bCs w:val="false"/>
                <w:i w:val="false"/>
                <w:caps w:val="false"/>
                <w:smallCaps w:val="false"/>
                <w:color w:val="000000"/>
                <w:spacing w:val="0"/>
                <w:sz w:val="26"/>
                <w:szCs w:val="26"/>
                <w:lang w:val="uk-UA"/>
              </w:rPr>
              <w:t>агального Положення про юридичну службу міністерства, іншого органу виконавчої влади, державного підприємства, установи та організації</w:t>
            </w:r>
            <w:r>
              <w:rPr>
                <w:b w:val="false"/>
                <w:bCs w:val="false"/>
                <w:i w:val="false"/>
                <w:caps w:val="false"/>
                <w:smallCaps w:val="false"/>
                <w:color w:val="000000"/>
                <w:spacing w:val="0"/>
                <w:sz w:val="26"/>
                <w:szCs w:val="26"/>
                <w:shd w:fill="auto" w:val="clear"/>
                <w:lang w:val="uk-UA"/>
              </w:rPr>
              <w:t>”</w:t>
            </w:r>
            <w:r>
              <w:rPr>
                <w:b w:val="false"/>
                <w:bCs w:val="false"/>
                <w:i w:val="false"/>
                <w:caps w:val="false"/>
                <w:smallCaps w:val="false"/>
                <w:color w:val="000000"/>
                <w:spacing w:val="0"/>
                <w:sz w:val="26"/>
                <w:szCs w:val="26"/>
                <w:lang w:val="uk-UA"/>
              </w:rPr>
              <w:t>;</w:t>
            </w:r>
          </w:p>
          <w:p>
            <w:pPr>
              <w:pStyle w:val="Normal"/>
              <w:widowControl/>
              <w:suppressAutoHyphens w:val="true"/>
              <w:overflowPunct w:val="true"/>
              <w:bidi w:val="0"/>
              <w:spacing w:before="0" w:after="0"/>
              <w:ind w:firstLine="510" w:left="57" w:right="57"/>
              <w:jc w:val="both"/>
              <w:rPr>
                <w:rFonts w:ascii="Times New Roman" w:hAnsi="Times New Roman"/>
                <w:b w:val="false"/>
                <w:i w:val="false"/>
                <w:i w:val="false"/>
                <w:caps w:val="false"/>
                <w:smallCaps w:val="false"/>
                <w:color w:val="000000"/>
                <w:spacing w:val="0"/>
                <w:sz w:val="26"/>
                <w:szCs w:val="26"/>
              </w:rPr>
            </w:pPr>
            <w:r>
              <w:rPr>
                <w:b w:val="false"/>
                <w:i w:val="false"/>
                <w:caps w:val="false"/>
                <w:smallCaps w:val="false"/>
                <w:color w:val="000000"/>
                <w:spacing w:val="0"/>
                <w:sz w:val="26"/>
                <w:szCs w:val="26"/>
              </w:rPr>
              <w:t>п</w:t>
            </w:r>
            <w:r>
              <w:rPr>
                <w:b w:val="false"/>
                <w:i w:val="false"/>
                <w:caps w:val="false"/>
                <w:smallCaps w:val="false"/>
                <w:color w:val="000000"/>
                <w:spacing w:val="0"/>
                <w:sz w:val="26"/>
                <w:szCs w:val="26"/>
              </w:rPr>
              <w:t>останов</w:t>
            </w:r>
            <w:r>
              <w:rPr>
                <w:b w:val="false"/>
                <w:i w:val="false"/>
                <w:caps w:val="false"/>
                <w:smallCaps w:val="false"/>
                <w:color w:val="000000"/>
                <w:spacing w:val="0"/>
                <w:sz w:val="26"/>
                <w:szCs w:val="26"/>
                <w:lang w:val="uk-UA"/>
              </w:rPr>
              <w:t>и</w:t>
            </w:r>
            <w:r>
              <w:rPr>
                <w:b w:val="false"/>
                <w:i w:val="false"/>
                <w:caps w:val="false"/>
                <w:smallCaps w:val="false"/>
                <w:color w:val="000000"/>
                <w:spacing w:val="0"/>
                <w:sz w:val="26"/>
                <w:szCs w:val="26"/>
              </w:rPr>
              <w:t xml:space="preserve"> Кабінету Міністрів України від 11 червня 2025 року № 695 </w:t>
            </w:r>
            <w:r>
              <w:rPr>
                <w:b w:val="false"/>
                <w:i w:val="false"/>
                <w:caps w:val="false"/>
                <w:smallCaps w:val="false"/>
                <w:color w:val="000000"/>
                <w:spacing w:val="0"/>
                <w:sz w:val="26"/>
                <w:szCs w:val="26"/>
                <w:lang w:val="en-US"/>
              </w:rPr>
              <w:t>“</w:t>
            </w:r>
            <w:r>
              <w:rPr>
                <w:b w:val="false"/>
                <w:i w:val="false"/>
                <w:caps w:val="false"/>
                <w:smallCaps w:val="false"/>
                <w:color w:val="000000"/>
                <w:spacing w:val="0"/>
                <w:sz w:val="26"/>
                <w:szCs w:val="26"/>
              </w:rPr>
              <w:t>Деякі питання надання окремих видів державної соціальної допомоги Пенсійним фондом України</w:t>
            </w:r>
            <w:r>
              <w:rPr>
                <w:b w:val="false"/>
                <w:bCs w:val="false"/>
                <w:i w:val="false"/>
                <w:caps w:val="false"/>
                <w:smallCaps w:val="false"/>
                <w:color w:val="000000"/>
                <w:spacing w:val="0"/>
                <w:sz w:val="26"/>
                <w:szCs w:val="26"/>
                <w:shd w:fill="auto" w:val="clear"/>
              </w:rPr>
              <w:t>”</w:t>
            </w:r>
            <w:r>
              <w:rPr>
                <w:b w:val="false"/>
                <w:i w:val="false"/>
                <w:caps w:val="false"/>
                <w:smallCaps w:val="false"/>
                <w:color w:val="000000"/>
                <w:spacing w:val="0"/>
                <w:sz w:val="26"/>
                <w:szCs w:val="26"/>
              </w:rPr>
              <w:t>;</w:t>
            </w:r>
          </w:p>
          <w:p>
            <w:pPr>
              <w:pStyle w:val="Normal"/>
              <w:widowControl/>
              <w:suppressAutoHyphens w:val="true"/>
              <w:overflowPunct w:val="true"/>
              <w:bidi w:val="0"/>
              <w:spacing w:before="0" w:after="0"/>
              <w:ind w:firstLine="567" w:left="57" w:right="57"/>
              <w:jc w:val="both"/>
              <w:rPr>
                <w:rFonts w:ascii="Times New Roman" w:hAnsi="Times New Roman"/>
                <w:b w:val="false"/>
                <w:i w:val="false"/>
                <w:i w:val="false"/>
                <w:caps w:val="false"/>
                <w:smallCaps w:val="false"/>
                <w:color w:val="000000"/>
                <w:spacing w:val="0"/>
                <w:sz w:val="26"/>
                <w:szCs w:val="26"/>
              </w:rPr>
            </w:pPr>
            <w:r>
              <w:rPr>
                <w:b w:val="false"/>
                <w:i w:val="false"/>
                <w:caps w:val="false"/>
                <w:smallCaps w:val="false"/>
                <w:color w:val="000000"/>
                <w:spacing w:val="0"/>
                <w:sz w:val="26"/>
                <w:szCs w:val="26"/>
              </w:rPr>
              <w:t>п</w:t>
            </w:r>
            <w:r>
              <w:rPr>
                <w:b w:val="false"/>
                <w:i w:val="false"/>
                <w:caps w:val="false"/>
                <w:smallCaps w:val="false"/>
                <w:color w:val="000000"/>
                <w:spacing w:val="0"/>
                <w:sz w:val="26"/>
                <w:szCs w:val="26"/>
              </w:rPr>
              <w:t xml:space="preserve">останови Кабінету Міністрів України від 23 червня 2025 року № 766 </w:t>
            </w:r>
            <w:r>
              <w:rPr>
                <w:b w:val="false"/>
                <w:i w:val="false"/>
                <w:caps w:val="false"/>
                <w:smallCaps w:val="false"/>
                <w:color w:val="000000"/>
                <w:spacing w:val="0"/>
                <w:sz w:val="26"/>
                <w:szCs w:val="26"/>
                <w:lang w:val="en-US"/>
              </w:rPr>
              <w:t>“</w:t>
            </w:r>
            <w:r>
              <w:rPr>
                <w:b w:val="false"/>
                <w:i w:val="false"/>
                <w:caps w:val="false"/>
                <w:smallCaps w:val="false"/>
                <w:color w:val="000000"/>
                <w:spacing w:val="0"/>
                <w:sz w:val="26"/>
                <w:szCs w:val="26"/>
              </w:rPr>
              <w:t>Про реалізацію експериментального проекту щодо централізації механізму виплати деяких державних допомог</w:t>
            </w:r>
            <w:r>
              <w:rPr>
                <w:b w:val="false"/>
                <w:bCs w:val="false"/>
                <w:i w:val="false"/>
                <w:caps w:val="false"/>
                <w:smallCaps w:val="false"/>
                <w:color w:val="000000"/>
                <w:spacing w:val="0"/>
                <w:sz w:val="26"/>
                <w:szCs w:val="26"/>
                <w:shd w:fill="auto" w:val="clear"/>
              </w:rPr>
              <w:t>”</w:t>
            </w:r>
            <w:r>
              <w:rPr>
                <w:b w:val="false"/>
                <w:i w:val="false"/>
                <w:caps w:val="false"/>
                <w:smallCaps w:val="false"/>
                <w:color w:val="000000"/>
                <w:spacing w:val="0"/>
                <w:sz w:val="26"/>
                <w:szCs w:val="26"/>
              </w:rPr>
              <w:t>;</w:t>
            </w:r>
          </w:p>
          <w:p>
            <w:pPr>
              <w:pStyle w:val="Normal"/>
              <w:widowControl/>
              <w:suppressAutoHyphens w:val="true"/>
              <w:overflowPunct w:val="true"/>
              <w:bidi w:val="0"/>
              <w:spacing w:before="0" w:after="0"/>
              <w:ind w:firstLine="567" w:left="57" w:right="57"/>
              <w:jc w:val="both"/>
              <w:rPr>
                <w:rFonts w:ascii="Times New Roman" w:hAnsi="Times New Roman"/>
                <w:b w:val="false"/>
                <w:i w:val="false"/>
                <w:i w:val="false"/>
                <w:caps w:val="false"/>
                <w:smallCaps w:val="false"/>
                <w:color w:val="000000"/>
                <w:spacing w:val="0"/>
                <w:sz w:val="26"/>
                <w:szCs w:val="26"/>
              </w:rPr>
            </w:pPr>
            <w:r>
              <w:rPr>
                <w:b w:val="false"/>
                <w:i w:val="false"/>
                <w:caps w:val="false"/>
                <w:smallCaps w:val="false"/>
                <w:color w:val="000000"/>
                <w:spacing w:val="0"/>
                <w:sz w:val="26"/>
                <w:szCs w:val="26"/>
              </w:rPr>
              <w:t>п</w:t>
            </w:r>
            <w:r>
              <w:rPr>
                <w:b w:val="false"/>
                <w:i w:val="false"/>
                <w:caps w:val="false"/>
                <w:smallCaps w:val="false"/>
                <w:color w:val="000000"/>
                <w:spacing w:val="0"/>
                <w:sz w:val="26"/>
                <w:szCs w:val="26"/>
              </w:rPr>
              <w:t xml:space="preserve">останови Кабінету Міністрів України </w:t>
            </w:r>
            <w:r>
              <w:rPr>
                <w:b w:val="false"/>
                <w:bCs w:val="false"/>
                <w:i w:val="false"/>
                <w:caps w:val="false"/>
                <w:smallCaps w:val="false"/>
                <w:color w:val="000000"/>
                <w:spacing w:val="0"/>
                <w:sz w:val="26"/>
                <w:szCs w:val="26"/>
                <w:shd w:fill="auto" w:val="clear"/>
              </w:rPr>
              <w:t xml:space="preserve">від 25 червня 2025 року № 765 </w:t>
            </w:r>
            <w:r>
              <w:rPr>
                <w:b w:val="false"/>
                <w:i w:val="false"/>
                <w:caps w:val="false"/>
                <w:smallCaps w:val="false"/>
                <w:color w:val="000000"/>
                <w:spacing w:val="0"/>
                <w:sz w:val="26"/>
                <w:szCs w:val="26"/>
                <w:lang w:val="en-US"/>
              </w:rPr>
              <w:t>“</w:t>
            </w:r>
            <w:r>
              <w:rPr>
                <w:b w:val="false"/>
                <w:i w:val="false"/>
                <w:caps w:val="false"/>
                <w:smallCaps w:val="false"/>
                <w:color w:val="000000"/>
                <w:spacing w:val="0"/>
                <w:sz w:val="26"/>
                <w:szCs w:val="26"/>
              </w:rPr>
              <w:t>Деякі питання призначення та виплати державних соціальних допомог, соціальних стипендій органами Пенсійного фонду України</w:t>
            </w:r>
            <w:r>
              <w:rPr>
                <w:b w:val="false"/>
                <w:bCs w:val="false"/>
                <w:i w:val="false"/>
                <w:caps w:val="false"/>
                <w:smallCaps w:val="false"/>
                <w:color w:val="000000"/>
                <w:spacing w:val="0"/>
                <w:sz w:val="26"/>
                <w:szCs w:val="26"/>
                <w:shd w:fill="auto" w:val="clear"/>
              </w:rPr>
              <w:t>”;</w:t>
            </w:r>
          </w:p>
          <w:p>
            <w:pPr>
              <w:pStyle w:val="Normal"/>
              <w:widowControl w:val="false"/>
              <w:spacing w:lineRule="auto" w:line="240"/>
              <w:ind w:firstLine="567" w:left="0" w:right="0"/>
              <w:jc w:val="both"/>
              <w:rPr/>
            </w:pPr>
            <w:r>
              <w:rPr>
                <w:b w:val="false"/>
                <w:bCs w:val="false"/>
                <w:i w:val="false"/>
                <w:caps w:val="false"/>
                <w:smallCaps w:val="false"/>
                <w:color w:val="000000"/>
                <w:spacing w:val="0"/>
                <w:sz w:val="26"/>
                <w:szCs w:val="26"/>
                <w:shd w:fill="auto" w:val="clear"/>
              </w:rPr>
              <w:t>п</w:t>
            </w:r>
            <w:r>
              <w:rPr>
                <w:b w:val="false"/>
                <w:bCs w:val="false"/>
                <w:i w:val="false"/>
                <w:caps w:val="false"/>
                <w:smallCaps w:val="false"/>
                <w:color w:val="000000"/>
                <w:spacing w:val="0"/>
                <w:sz w:val="26"/>
                <w:szCs w:val="26"/>
                <w:shd w:fill="auto" w:val="clear"/>
              </w:rPr>
              <w:t>останови Кабінету Міністрів України від 04 червня 2015 року № 389 “Про затвердження Порядку надання пільг окремим категоріям громадян з урахуванням середньомісячного сукупного доходу сім’ї”;</w:t>
            </w:r>
          </w:p>
          <w:p>
            <w:pPr>
              <w:pStyle w:val="Normal"/>
              <w:widowControl w:val="false"/>
              <w:spacing w:lineRule="auto" w:line="240"/>
              <w:ind w:firstLine="567" w:left="0" w:right="0"/>
              <w:jc w:val="both"/>
              <w:rPr/>
            </w:pPr>
            <w:r>
              <w:rPr>
                <w:b w:val="false"/>
                <w:bCs w:val="false"/>
                <w:i w:val="false"/>
                <w:caps w:val="false"/>
                <w:smallCaps w:val="false"/>
                <w:color w:val="000000"/>
                <w:spacing w:val="0"/>
                <w:sz w:val="26"/>
                <w:szCs w:val="26"/>
                <w:shd w:fill="auto" w:val="clear"/>
              </w:rPr>
              <w:t>п</w:t>
            </w:r>
            <w:r>
              <w:rPr>
                <w:b w:val="false"/>
                <w:bCs w:val="false"/>
                <w:i w:val="false"/>
                <w:caps w:val="false"/>
                <w:smallCaps w:val="false"/>
                <w:color w:val="000000"/>
                <w:spacing w:val="0"/>
                <w:sz w:val="26"/>
                <w:szCs w:val="26"/>
                <w:shd w:fill="auto" w:val="clear"/>
              </w:rPr>
              <w:t>останови Кабінету Міністрів України від 23 липня 2014 року № 280 “Про затвердження Положення про Пенсійний фонд України”;</w:t>
            </w:r>
          </w:p>
          <w:p>
            <w:pPr>
              <w:pStyle w:val="Normal"/>
              <w:widowControl w:val="false"/>
              <w:spacing w:lineRule="auto" w:line="240"/>
              <w:ind w:firstLine="567" w:left="0" w:right="0"/>
              <w:jc w:val="both"/>
              <w:rPr/>
            </w:pPr>
            <w:r>
              <w:rPr>
                <w:b w:val="false"/>
                <w:bCs w:val="false"/>
                <w:i w:val="false"/>
                <w:caps w:val="false"/>
                <w:smallCaps w:val="false"/>
                <w:color w:val="000000"/>
                <w:spacing w:val="0"/>
                <w:sz w:val="26"/>
                <w:szCs w:val="26"/>
                <w:shd w:fill="auto" w:val="clear"/>
              </w:rPr>
              <w:t>п</w:t>
            </w:r>
            <w:r>
              <w:rPr>
                <w:b w:val="false"/>
                <w:bCs w:val="false"/>
                <w:i w:val="false"/>
                <w:caps w:val="false"/>
                <w:smallCaps w:val="false"/>
                <w:color w:val="000000"/>
                <w:spacing w:val="0"/>
                <w:sz w:val="26"/>
                <w:szCs w:val="26"/>
                <w:shd w:fill="auto" w:val="clear"/>
              </w:rPr>
              <w:t>останови Кабінету Міністрів України від 27 грудня 2023 року № 1396 “Деякі питання соціального захисту осіб, які мають особливі та особливі трудові заслуги перед Батьківщиною, ветеранів війни та осіб, що працюють в спеціальних умовах”;</w:t>
            </w:r>
          </w:p>
          <w:p>
            <w:pPr>
              <w:pStyle w:val="Normal"/>
              <w:widowControl/>
              <w:suppressAutoHyphens w:val="true"/>
              <w:overflowPunct w:val="true"/>
              <w:bidi w:val="0"/>
              <w:spacing w:before="0" w:after="0"/>
              <w:ind w:firstLine="510" w:left="57" w:right="57"/>
              <w:jc w:val="both"/>
              <w:rPr>
                <w:rFonts w:ascii="Times New Roman" w:hAnsi="Times New Roman"/>
                <w:b w:val="false"/>
                <w:i w:val="false"/>
                <w:i w:val="false"/>
                <w:caps w:val="false"/>
                <w:smallCaps w:val="false"/>
                <w:color w:val="000000"/>
                <w:spacing w:val="0"/>
                <w:sz w:val="26"/>
                <w:szCs w:val="26"/>
              </w:rPr>
            </w:pPr>
            <w:r>
              <w:rPr>
                <w:b w:val="false"/>
                <w:bCs w:val="false"/>
                <w:i w:val="false"/>
                <w:caps w:val="false"/>
                <w:smallCaps w:val="false"/>
                <w:color w:val="000000"/>
                <w:spacing w:val="0"/>
                <w:sz w:val="26"/>
                <w:szCs w:val="26"/>
                <w:shd w:fill="auto" w:val="clear"/>
                <w:lang w:val="uk-UA"/>
              </w:rPr>
              <w:t>п</w:t>
            </w:r>
            <w:r>
              <w:rPr>
                <w:b w:val="false"/>
                <w:bCs w:val="false"/>
                <w:i w:val="false"/>
                <w:caps w:val="false"/>
                <w:smallCaps w:val="false"/>
                <w:color w:val="000000"/>
                <w:spacing w:val="0"/>
                <w:sz w:val="26"/>
                <w:szCs w:val="26"/>
                <w:shd w:fill="auto" w:val="clear"/>
                <w:lang w:val="uk-UA"/>
              </w:rPr>
              <w:t xml:space="preserve">останови Кабінету Міністрів України від 11 червня 2025 року № 695 </w:t>
            </w:r>
            <w:r>
              <w:rPr>
                <w:b w:val="false"/>
                <w:bCs w:val="false"/>
                <w:i w:val="false"/>
                <w:caps w:val="false"/>
                <w:smallCaps w:val="false"/>
                <w:color w:val="000000"/>
                <w:spacing w:val="0"/>
                <w:sz w:val="26"/>
                <w:szCs w:val="26"/>
                <w:shd w:fill="auto" w:val="clear"/>
                <w:lang w:val="en-US"/>
              </w:rPr>
              <w:t>“</w:t>
            </w:r>
            <w:r>
              <w:rPr>
                <w:b w:val="false"/>
                <w:bCs w:val="false"/>
                <w:i w:val="false"/>
                <w:caps w:val="false"/>
                <w:smallCaps w:val="false"/>
                <w:color w:val="000000"/>
                <w:spacing w:val="0"/>
                <w:sz w:val="26"/>
                <w:szCs w:val="26"/>
                <w:shd w:fill="auto" w:val="clear"/>
                <w:lang w:val="uk-UA"/>
              </w:rPr>
              <w:t>Деякі питання надання окремих видів державної соціальної допомоги Пенсійним фондом України”;</w:t>
            </w:r>
          </w:p>
          <w:p>
            <w:pPr>
              <w:pStyle w:val="Normal"/>
              <w:widowControl w:val="false"/>
              <w:spacing w:lineRule="auto" w:line="240"/>
              <w:ind w:firstLine="567" w:left="0" w:right="57"/>
              <w:jc w:val="both"/>
              <w:rPr/>
            </w:pPr>
            <w:r>
              <w:rPr>
                <w:b w:val="false"/>
                <w:bCs w:val="false"/>
                <w:i w:val="false"/>
                <w:caps w:val="false"/>
                <w:smallCaps w:val="false"/>
                <w:color w:val="000000"/>
                <w:spacing w:val="0"/>
                <w:sz w:val="26"/>
                <w:szCs w:val="26"/>
                <w:shd w:fill="auto" w:val="clear"/>
              </w:rPr>
              <w:t>п</w:t>
            </w:r>
            <w:r>
              <w:rPr>
                <w:b w:val="false"/>
                <w:bCs w:val="false"/>
                <w:i w:val="false"/>
                <w:caps w:val="false"/>
                <w:smallCaps w:val="false"/>
                <w:color w:val="000000"/>
                <w:spacing w:val="0"/>
                <w:sz w:val="26"/>
                <w:szCs w:val="26"/>
                <w:shd w:fill="auto" w:val="clear"/>
              </w:rPr>
              <w:t>останови правління Пенсійного фонду України від 25 листопада 2005 року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w:t>
            </w:r>
            <w:r>
              <w:rPr>
                <w:b w:val="false"/>
                <w:bCs w:val="false"/>
                <w:i w:val="false"/>
                <w:caps w:val="false"/>
                <w:smallCaps w:val="false"/>
                <w:color w:val="000000"/>
                <w:spacing w:val="0"/>
                <w:sz w:val="26"/>
                <w:szCs w:val="26"/>
                <w:shd w:fill="auto" w:val="clear"/>
                <w:lang w:val="en-US"/>
              </w:rPr>
              <w:t>;</w:t>
            </w:r>
          </w:p>
          <w:p>
            <w:pPr>
              <w:pStyle w:val="Normal"/>
              <w:widowControl w:val="false"/>
              <w:spacing w:lineRule="auto" w:line="240"/>
              <w:ind w:firstLine="510" w:left="57" w:right="57"/>
              <w:jc w:val="both"/>
              <w:rPr/>
            </w:pPr>
            <w:r>
              <w:rPr>
                <w:b w:val="false"/>
                <w:bCs w:val="false"/>
                <w:color w:val="000000"/>
                <w:sz w:val="26"/>
                <w:szCs w:val="26"/>
                <w:shd w:fill="auto" w:val="clear"/>
              </w:rPr>
              <w:t>п</w:t>
            </w:r>
            <w:r>
              <w:rPr>
                <w:b w:val="false"/>
                <w:bCs w:val="false"/>
                <w:color w:val="000000"/>
                <w:sz w:val="26"/>
                <w:szCs w:val="26"/>
                <w:shd w:fill="auto" w:val="clear"/>
              </w:rPr>
              <w:t>останови правління Пенсійного фонду України від 02 березня 2023 року № 10-1 “Про внесення змін до Порядку подання та оформлення документів для призначення (перерахунку) пенсій відповідно до Закону України “Про пенсійне забезпечення осіб, звільнених з військової служби, та деяких інших осіб”;</w:t>
            </w:r>
          </w:p>
          <w:p>
            <w:pPr>
              <w:pStyle w:val="Normal"/>
              <w:widowControl w:val="false"/>
              <w:spacing w:lineRule="auto" w:line="240"/>
              <w:ind w:firstLine="510" w:left="57" w:right="57"/>
              <w:jc w:val="both"/>
              <w:rPr/>
            </w:pPr>
            <w:r>
              <w:rPr>
                <w:b w:val="false"/>
                <w:bCs w:val="false"/>
                <w:i w:val="false"/>
                <w:caps w:val="false"/>
                <w:smallCaps w:val="false"/>
                <w:color w:val="000000"/>
                <w:spacing w:val="0"/>
                <w:sz w:val="26"/>
                <w:szCs w:val="26"/>
                <w:shd w:fill="auto" w:val="clear"/>
              </w:rPr>
              <w:t>п</w:t>
            </w:r>
            <w:r>
              <w:rPr>
                <w:b w:val="false"/>
                <w:bCs w:val="false"/>
                <w:i w:val="false"/>
                <w:caps w:val="false"/>
                <w:smallCaps w:val="false"/>
                <w:color w:val="000000"/>
                <w:spacing w:val="0"/>
                <w:sz w:val="26"/>
                <w:szCs w:val="26"/>
                <w:shd w:fill="auto" w:val="clear"/>
              </w:rPr>
              <w:t>останови правління Пенсійного фонду України від 03 листопада 2017 року  № 26-1 “Про порядок оформлення, виготовлення та видачі документів, що підтверджують призначення особі пенсії”;</w:t>
            </w:r>
          </w:p>
          <w:p>
            <w:pPr>
              <w:pStyle w:val="Normal"/>
              <w:widowControl w:val="false"/>
              <w:spacing w:lineRule="auto" w:line="240"/>
              <w:ind w:firstLine="510" w:left="57" w:right="57"/>
              <w:jc w:val="both"/>
              <w:rPr/>
            </w:pPr>
            <w:r>
              <w:rPr>
                <w:b w:val="false"/>
                <w:bCs w:val="false"/>
                <w:i w:val="false"/>
                <w:caps w:val="false"/>
                <w:smallCaps w:val="false"/>
                <w:color w:val="000000"/>
                <w:spacing w:val="0"/>
                <w:sz w:val="26"/>
                <w:szCs w:val="26"/>
                <w:shd w:fill="auto" w:val="clear"/>
              </w:rPr>
              <w:t>п</w:t>
            </w:r>
            <w:r>
              <w:rPr>
                <w:b w:val="false"/>
                <w:bCs w:val="false"/>
                <w:i w:val="false"/>
                <w:caps w:val="false"/>
                <w:smallCaps w:val="false"/>
                <w:color w:val="000000"/>
                <w:spacing w:val="0"/>
                <w:sz w:val="26"/>
                <w:szCs w:val="26"/>
                <w:shd w:fill="auto" w:val="clear"/>
              </w:rPr>
              <w:t>останови правління Пенсійного фонду України від 30 січня 2007 року № 3-1 “Про затвердження Порядку подання та оформлення документів для призначення (перерахунку) пенсій відповідно до Закону України “Про пенсійне забезпечення осіб, звільнених з військової служби, та деяких інших осіб”;</w:t>
            </w:r>
          </w:p>
          <w:p>
            <w:pPr>
              <w:pStyle w:val="BodyText1"/>
              <w:widowControl w:val="false"/>
              <w:suppressAutoHyphens w:val="true"/>
              <w:overflowPunct w:val="true"/>
              <w:bidi w:val="0"/>
              <w:spacing w:lineRule="atLeast" w:line="240" w:before="0" w:after="0"/>
              <w:ind w:firstLine="624" w:left="0" w:right="57"/>
              <w:jc w:val="both"/>
              <w:rPr>
                <w:rFonts w:ascii="Times New Roman" w:hAnsi="Times New Roman"/>
                <w:sz w:val="26"/>
                <w:szCs w:val="26"/>
              </w:rPr>
            </w:pPr>
            <w:r>
              <w:rPr>
                <w:rStyle w:val="Hyperlink"/>
                <w:b w:val="false"/>
                <w:bCs w:val="false"/>
                <w:i w:val="false"/>
                <w:caps w:val="false"/>
                <w:smallCaps w:val="false"/>
                <w:color w:val="000000"/>
                <w:spacing w:val="0"/>
                <w:sz w:val="26"/>
                <w:szCs w:val="26"/>
                <w:u w:val="none"/>
                <w:shd w:fill="auto" w:val="clear"/>
                <w:lang w:val="uk-UA" w:eastAsia="zh-CN"/>
              </w:rPr>
              <w:t>п</w:t>
            </w:r>
            <w:r>
              <w:rPr>
                <w:rStyle w:val="Hyperlink"/>
                <w:b w:val="false"/>
                <w:bCs w:val="false"/>
                <w:i w:val="false"/>
                <w:caps w:val="false"/>
                <w:smallCaps w:val="false"/>
                <w:color w:val="000000"/>
                <w:spacing w:val="0"/>
                <w:sz w:val="26"/>
                <w:szCs w:val="26"/>
                <w:u w:val="none"/>
                <w:shd w:fill="auto" w:val="clear"/>
                <w:lang w:eastAsia="zh-CN"/>
              </w:rPr>
              <w:t>останови правління Пенсійного фонду України від 26 січня 2024 року № 4-1 “Про затвердження Порядку призначення, перерахування та здійснення страхових виплат за загальнообов’язковим державним соціальним страхуванням від нещасного випадку на виробництві та професійного захворювання, які спричинили втрату працездатності”.</w:t>
            </w:r>
          </w:p>
          <w:p>
            <w:pPr>
              <w:pStyle w:val="Normal"/>
              <w:widowControl/>
              <w:suppressAutoHyphens w:val="true"/>
              <w:overflowPunct w:val="true"/>
              <w:bidi w:val="0"/>
              <w:spacing w:before="0" w:after="0"/>
              <w:ind w:firstLine="510" w:left="57" w:right="57"/>
              <w:jc w:val="both"/>
              <w:rPr>
                <w:rFonts w:ascii="Times New Roman" w:hAnsi="Times New Roman"/>
                <w:b w:val="false"/>
                <w:i w:val="false"/>
                <w:i w:val="false"/>
                <w:caps w:val="false"/>
                <w:smallCaps w:val="false"/>
                <w:color w:val="000000"/>
                <w:spacing w:val="0"/>
                <w:sz w:val="26"/>
                <w:szCs w:val="26"/>
              </w:rPr>
            </w:pPr>
            <w:r>
              <w:rPr>
                <w:b w:val="false"/>
                <w:i w:val="false"/>
                <w:caps w:val="false"/>
                <w:smallCaps w:val="false"/>
                <w:color w:val="000000"/>
                <w:spacing w:val="0"/>
                <w:sz w:val="26"/>
                <w:szCs w:val="26"/>
              </w:rPr>
            </w:r>
          </w:p>
          <w:p>
            <w:pPr>
              <w:pStyle w:val="Normal"/>
              <w:widowControl/>
              <w:suppressAutoHyphens w:val="true"/>
              <w:overflowPunct w:val="true"/>
              <w:bidi w:val="0"/>
              <w:spacing w:before="0" w:after="0"/>
              <w:ind w:firstLine="567" w:left="57" w:right="57"/>
              <w:jc w:val="both"/>
              <w:rPr>
                <w:rFonts w:ascii="Times New Roman" w:hAnsi="Times New Roman"/>
                <w:b w:val="false"/>
                <w:i w:val="false"/>
                <w:i w:val="false"/>
                <w:caps w:val="false"/>
                <w:smallCaps w:val="false"/>
                <w:color w:val="000000"/>
                <w:spacing w:val="0"/>
                <w:sz w:val="26"/>
                <w:szCs w:val="26"/>
              </w:rPr>
            </w:pPr>
            <w:r>
              <w:rPr>
                <w:b w:val="false"/>
                <w:i w:val="false"/>
                <w:caps w:val="false"/>
                <w:smallCaps w:val="false"/>
                <w:color w:val="000000"/>
                <w:spacing w:val="0"/>
                <w:sz w:val="26"/>
                <w:szCs w:val="26"/>
              </w:rPr>
            </w:r>
          </w:p>
        </w:tc>
      </w:tr>
    </w:tbl>
    <w:p>
      <w:pPr>
        <w:pStyle w:val="Normal"/>
        <w:suppressAutoHyphens w:val="false"/>
        <w:snapToGrid w:val="false"/>
        <w:jc w:val="center"/>
        <w:rPr>
          <w:sz w:val="26"/>
          <w:szCs w:val="26"/>
        </w:rPr>
      </w:pPr>
      <w:r>
        <w:rPr>
          <w:sz w:val="26"/>
          <w:szCs w:val="26"/>
        </w:rPr>
      </w:r>
    </w:p>
    <w:p>
      <w:pPr>
        <w:pStyle w:val="Normal"/>
        <w:suppressAutoHyphens w:val="false"/>
        <w:snapToGrid w:val="false"/>
        <w:jc w:val="center"/>
        <w:rPr/>
      </w:pPr>
      <w:r>
        <w:rPr>
          <w:sz w:val="26"/>
          <w:szCs w:val="26"/>
        </w:rPr>
        <w:t>__________________________</w:t>
      </w:r>
    </w:p>
    <w:p>
      <w:pPr>
        <w:pStyle w:val="Normal"/>
        <w:suppressAutoHyphens w:val="false"/>
        <w:snapToGrid w:val="false"/>
        <w:jc w:val="center"/>
        <w:rPr>
          <w:sz w:val="26"/>
          <w:szCs w:val="26"/>
        </w:rPr>
      </w:pPr>
      <w:r>
        <w:rPr>
          <w:sz w:val="26"/>
          <w:szCs w:val="26"/>
        </w:rPr>
      </w:r>
    </w:p>
    <w:sectPr>
      <w:headerReference w:type="default" r:id="rId3"/>
      <w:headerReference w:type="first" r:id="rId4"/>
      <w:type w:val="nextPage"/>
      <w:pgSz w:w="11906" w:h="16838"/>
      <w:pgMar w:left="1701" w:right="567" w:gutter="0" w:header="794" w:top="1310" w:footer="0" w:bottom="1134"/>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Calibri">
    <w:charset w:val="cc"/>
    <w:family w:val="roman"/>
    <w:pitch w:val="variable"/>
  </w:font>
  <w:font w:name="Arial Unicode MS">
    <w:charset w:val="cc"/>
    <w:family w:val="roman"/>
    <w:pitch w:val="variable"/>
  </w:font>
  <w:font w:name="Sylfaen">
    <w:charset w:val="cc"/>
    <w:family w:val="roman"/>
    <w:pitch w:val="variable"/>
  </w:font>
  <w:font w:name="Liberation Sans">
    <w:altName w:val="Arial"/>
    <w:charset w:val="cc"/>
    <w:family w:val="roman"/>
    <w:pitch w:val="variable"/>
  </w:font>
  <w:font w:name="Liberation Mono">
    <w:altName w:val="Courier New"/>
    <w:charset w:val="cc"/>
    <w:family w:val="roman"/>
    <w:pitch w:val="variable"/>
  </w:font>
  <w:font w:name="Verdana">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sz w:val="26"/>
        <w:szCs w:val="26"/>
      </w:rPr>
    </w:pPr>
    <w:r>
      <w:rPr>
        <w:sz w:val="26"/>
        <w:szCs w:val="26"/>
      </w:rPr>
      <w:t xml:space="preserve">                                                                      </w:t>
    </w:r>
    <w:bookmarkStart w:id="1" w:name="PageNumWizard_HEADER_Типовий_стиль_сторі"/>
    <w:r>
      <w:rPr>
        <w:sz w:val="26"/>
        <w:szCs w:val="26"/>
      </w:rPr>
      <w:fldChar w:fldCharType="begin"/>
    </w:r>
    <w:r>
      <w:rPr>
        <w:sz w:val="26"/>
        <w:szCs w:val="26"/>
      </w:rPr>
      <w:instrText xml:space="preserve"> PAGE </w:instrText>
    </w:r>
    <w:r>
      <w:rPr>
        <w:sz w:val="26"/>
        <w:szCs w:val="26"/>
      </w:rPr>
      <w:fldChar w:fldCharType="separate"/>
    </w:r>
    <w:r>
      <w:rPr>
        <w:sz w:val="26"/>
        <w:szCs w:val="26"/>
      </w:rPr>
      <w:t>5</w:t>
    </w:r>
    <w:r>
      <w:rPr>
        <w:sz w:val="26"/>
        <w:szCs w:val="26"/>
      </w:rPr>
      <w:fldChar w:fldCharType="end"/>
    </w:r>
    <w:bookmarkEnd w:id="1"/>
    <w:r>
      <w:rPr>
        <w:sz w:val="26"/>
        <w:szCs w:val="26"/>
      </w:rPr>
      <w:t xml:space="preserve">                                    </w:t>
    </w:r>
    <w:r>
      <w:rPr>
        <w:sz w:val="26"/>
        <w:szCs w:val="26"/>
      </w:rPr>
      <w:t>Продовження додатка</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pPr>
    <w:r>
      <w:rPr/>
    </w:r>
    <w:bookmarkStart w:id="2" w:name="PageNumWizard_HEADER_Типовий_стиль_стор1"/>
    <w:bookmarkStart w:id="3" w:name="PageNumWizard_HEADER_Типовий_стиль_стор1"/>
    <w:bookmarkEnd w:id="3"/>
  </w:p>
</w:hdr>
</file>

<file path=word/settings.xml><?xml version="1.0" encoding="utf-8"?>
<w:settings xmlns:w="http://schemas.openxmlformats.org/wordprocessingml/2006/main">
  <w:zoom w:percent="100"/>
  <w:defaultTabStop w:val="720"/>
  <w:autoHyphenation w:val="true"/>
  <w:hyphenationZone w:val="36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ucida Sans Unicode" w:cs="Mangal"/>
        <w:szCs w:val="22"/>
        <w:lang w:val="uk-UA" w:eastAsia="uk-UA" w:bidi="ar-SA"/>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Times New Roman" w:hAnsi="Times New Roman" w:eastAsia="Times New Roman" w:cs="Times New Roman"/>
      <w:color w:val="00000A"/>
      <w:kern w:val="0"/>
      <w:sz w:val="20"/>
      <w:szCs w:val="20"/>
      <w:lang w:val="uk-UA" w:eastAsia="zh-CN" w:bidi="ar-SA"/>
    </w:rPr>
  </w:style>
  <w:style w:type="paragraph" w:styleId="Heading1">
    <w:name w:val="Heading 1"/>
    <w:basedOn w:val="Normal"/>
    <w:next w:val="Normal"/>
    <w:link w:val="Heading1Char"/>
    <w:qFormat/>
    <w:pPr>
      <w:keepNext w:val="true"/>
      <w:outlineLvl w:val="0"/>
    </w:pPr>
    <w:rPr>
      <w:b/>
      <w:sz w:val="28"/>
    </w:rPr>
  </w:style>
  <w:style w:type="paragraph" w:styleId="Heading2">
    <w:name w:val="Heading 2"/>
    <w:basedOn w:val="Normal"/>
    <w:next w:val="Normal"/>
    <w:link w:val="Heading2Char"/>
    <w:qFormat/>
    <w:pPr>
      <w:keepNext w:val="true"/>
      <w:jc w:val="center"/>
      <w:outlineLvl w:val="1"/>
    </w:pPr>
    <w:rPr>
      <w:b/>
      <w:sz w:val="32"/>
      <w:lang w:val="ru-RU"/>
    </w:rPr>
  </w:style>
  <w:style w:type="paragraph" w:styleId="Heading3">
    <w:name w:val="Heading 3"/>
    <w:basedOn w:val="Normal"/>
    <w:next w:val="Normal"/>
    <w:link w:val="Heading3Char"/>
    <w:qFormat/>
    <w:pPr>
      <w:keepNext w:val="true"/>
      <w:spacing w:lineRule="atLeast" w:line="240"/>
      <w:outlineLvl w:val="2"/>
    </w:pPr>
    <w:rPr>
      <w:sz w:val="28"/>
    </w:rPr>
  </w:style>
  <w:style w:type="paragraph" w:styleId="Heading4">
    <w:name w:val="Heading 4"/>
    <w:basedOn w:val="Normal"/>
    <w:next w:val="Normal"/>
    <w:link w:val="Heading4Char"/>
    <w:qFormat/>
    <w:pPr>
      <w:keepNext w:val="true"/>
      <w:spacing w:lineRule="atLeast" w:line="240"/>
      <w:ind w:hanging="0" w:left="0" w:right="3712"/>
      <w:outlineLvl w:val="3"/>
    </w:pPr>
    <w:rPr>
      <w:b/>
      <w:sz w:val="28"/>
    </w:rPr>
  </w:style>
  <w:style w:type="paragraph" w:styleId="Heading5">
    <w:name w:val="Heading 5"/>
    <w:basedOn w:val="Normal"/>
    <w:next w:val="Normal"/>
    <w:link w:val="Heading5Char"/>
    <w:qFormat/>
    <w:pPr>
      <w:keepNext w:val="true"/>
      <w:jc w:val="right"/>
      <w:outlineLvl w:val="4"/>
    </w:pPr>
    <w:rPr>
      <w:sz w:val="24"/>
      <w:lang w:val="en-US"/>
    </w:rPr>
  </w:style>
  <w:style w:type="paragraph" w:styleId="Heading6">
    <w:name w:val="Heading 6"/>
    <w:basedOn w:val="Style7"/>
    <w:link w:val="Heading6Char"/>
    <w:qFormat/>
    <w:pPr>
      <w:outlineLvl w:val="5"/>
    </w:pPr>
    <w:rPr>
      <w:b/>
      <w:bCs/>
      <w:sz w:val="21"/>
      <w:szCs w:val="21"/>
    </w:rPr>
  </w:style>
  <w:style w:type="paragraph" w:styleId="Heading7">
    <w:name w:val="Heading 7"/>
    <w:basedOn w:val="Style7"/>
    <w:link w:val="Heading7Char"/>
    <w:qFormat/>
    <w:pPr>
      <w:outlineLvl w:val="6"/>
    </w:pPr>
    <w:rPr>
      <w:b/>
      <w:bCs/>
      <w:sz w:val="21"/>
      <w:szCs w:val="21"/>
    </w:rPr>
  </w:style>
  <w:style w:type="paragraph" w:styleId="Heading8">
    <w:name w:val="Heading 8"/>
    <w:basedOn w:val="Style7"/>
    <w:link w:val="Heading8Char"/>
    <w:qFormat/>
    <w:pPr>
      <w:outlineLvl w:val="7"/>
    </w:pPr>
    <w:rPr>
      <w:b/>
      <w:bCs/>
      <w:sz w:val="21"/>
      <w:szCs w:val="21"/>
    </w:rPr>
  </w:style>
  <w:style w:type="paragraph" w:styleId="Heading9">
    <w:name w:val="Heading 9"/>
    <w:basedOn w:val="Style7"/>
    <w:link w:val="Heading9Char"/>
    <w:qFormat/>
    <w:pPr>
      <w:outlineLvl w:val="8"/>
    </w:pPr>
    <w:rPr>
      <w:b/>
      <w:bCs/>
      <w:sz w:val="21"/>
      <w:szCs w:val="21"/>
    </w:rPr>
  </w:style>
  <w:style w:type="character" w:styleId="DefaultParagraphFont">
    <w:name w:val="Default Paragraph Font"/>
    <w:qFormat/>
    <w:rPr/>
  </w:style>
  <w:style w:type="character" w:styleId="Heading1Char">
    <w:name w:val="Heading 1 Char"/>
    <w:basedOn w:val="DefaultParagraphFont"/>
    <w:qFormat/>
    <w:rPr>
      <w:rFonts w:ascii="Cambria" w:hAnsi="Cambria" w:eastAsia="Lucida Sans Unicode" w:cs="Mangal"/>
      <w:b/>
      <w:bCs/>
      <w:color w:val="00000A"/>
      <w:kern w:val="2"/>
      <w:sz w:val="32"/>
      <w:szCs w:val="32"/>
      <w:lang w:eastAsia="zh-CN"/>
    </w:rPr>
  </w:style>
  <w:style w:type="character" w:styleId="Heading2Char">
    <w:name w:val="Heading 2 Char"/>
    <w:basedOn w:val="DefaultParagraphFont"/>
    <w:qFormat/>
    <w:rPr>
      <w:rFonts w:ascii="Cambria" w:hAnsi="Cambria" w:eastAsia="Lucida Sans Unicode" w:cs="Mangal"/>
      <w:b/>
      <w:bCs/>
      <w:i/>
      <w:iCs/>
      <w:color w:val="00000A"/>
      <w:sz w:val="28"/>
      <w:szCs w:val="28"/>
      <w:lang w:eastAsia="zh-CN"/>
    </w:rPr>
  </w:style>
  <w:style w:type="character" w:styleId="Heading3Char">
    <w:name w:val="Heading 3 Char"/>
    <w:basedOn w:val="DefaultParagraphFont"/>
    <w:qFormat/>
    <w:rPr>
      <w:rFonts w:ascii="Cambria" w:hAnsi="Cambria" w:eastAsia="Lucida Sans Unicode" w:cs="Mangal"/>
      <w:b/>
      <w:bCs/>
      <w:color w:val="00000A"/>
      <w:sz w:val="26"/>
      <w:szCs w:val="26"/>
      <w:lang w:eastAsia="zh-CN"/>
    </w:rPr>
  </w:style>
  <w:style w:type="character" w:styleId="Heading4Char">
    <w:name w:val="Heading 4 Char"/>
    <w:basedOn w:val="DefaultParagraphFont"/>
    <w:qFormat/>
    <w:rPr>
      <w:rFonts w:ascii="Calibri" w:hAnsi="Calibri" w:eastAsia="Lucida Sans Unicode" w:cs="Mangal"/>
      <w:b/>
      <w:bCs/>
      <w:color w:val="00000A"/>
      <w:sz w:val="28"/>
      <w:szCs w:val="28"/>
      <w:lang w:eastAsia="zh-CN"/>
    </w:rPr>
  </w:style>
  <w:style w:type="character" w:styleId="Heading5Char">
    <w:name w:val="Heading 5 Char"/>
    <w:basedOn w:val="DefaultParagraphFont"/>
    <w:qFormat/>
    <w:rPr>
      <w:rFonts w:ascii="Calibri" w:hAnsi="Calibri" w:eastAsia="Lucida Sans Unicode" w:cs="Mangal"/>
      <w:b/>
      <w:bCs/>
      <w:i/>
      <w:iCs/>
      <w:color w:val="00000A"/>
      <w:sz w:val="26"/>
      <w:szCs w:val="26"/>
      <w:lang w:eastAsia="zh-CN"/>
    </w:rPr>
  </w:style>
  <w:style w:type="character" w:styleId="Heading6Char">
    <w:name w:val="Heading 6 Char"/>
    <w:basedOn w:val="DefaultParagraphFont"/>
    <w:qFormat/>
    <w:rPr>
      <w:rFonts w:ascii="Calibri" w:hAnsi="Calibri" w:eastAsia="Lucida Sans Unicode" w:cs="Mangal"/>
      <w:b/>
      <w:bCs/>
      <w:color w:val="00000A"/>
      <w:lang w:eastAsia="zh-CN"/>
    </w:rPr>
  </w:style>
  <w:style w:type="character" w:styleId="Heading7Char">
    <w:name w:val="Heading 7 Char"/>
    <w:basedOn w:val="DefaultParagraphFont"/>
    <w:qFormat/>
    <w:rPr>
      <w:rFonts w:ascii="Calibri" w:hAnsi="Calibri" w:eastAsia="Lucida Sans Unicode" w:cs="Mangal"/>
      <w:color w:val="00000A"/>
      <w:sz w:val="24"/>
      <w:szCs w:val="24"/>
      <w:lang w:eastAsia="zh-CN"/>
    </w:rPr>
  </w:style>
  <w:style w:type="character" w:styleId="Heading8Char">
    <w:name w:val="Heading 8 Char"/>
    <w:basedOn w:val="DefaultParagraphFont"/>
    <w:qFormat/>
    <w:rPr>
      <w:rFonts w:ascii="Calibri" w:hAnsi="Calibri" w:eastAsia="Lucida Sans Unicode" w:cs="Mangal"/>
      <w:i/>
      <w:iCs/>
      <w:color w:val="00000A"/>
      <w:sz w:val="24"/>
      <w:szCs w:val="24"/>
      <w:lang w:eastAsia="zh-CN"/>
    </w:rPr>
  </w:style>
  <w:style w:type="character" w:styleId="Heading9Char">
    <w:name w:val="Heading 9 Char"/>
    <w:basedOn w:val="DefaultParagraphFont"/>
    <w:qFormat/>
    <w:rPr>
      <w:rFonts w:ascii="Cambria" w:hAnsi="Cambria" w:eastAsia="Lucida Sans Unicode" w:cs="Mangal"/>
      <w:color w:val="00000A"/>
      <w:lang w:eastAsia="zh-CN"/>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Style5">
    <w:name w:val="Основний шрифт абзацу"/>
    <w:qFormat/>
    <w:rPr/>
  </w:style>
  <w:style w:type="character" w:styleId="BodyTextChar">
    <w:name w:val="Body Text Char"/>
    <w:basedOn w:val="DefaultParagraphFont"/>
    <w:qFormat/>
    <w:rPr>
      <w:rFonts w:ascii="Times New Roman" w:hAnsi="Times New Roman" w:eastAsia="Times New Roman" w:cs="Times New Roman"/>
      <w:color w:val="00000A"/>
      <w:sz w:val="20"/>
      <w:szCs w:val="20"/>
      <w:lang w:eastAsia="zh-CN"/>
    </w:rPr>
  </w:style>
  <w:style w:type="character" w:styleId="TitleChar">
    <w:name w:val="Title Char"/>
    <w:basedOn w:val="DefaultParagraphFont"/>
    <w:qFormat/>
    <w:rPr>
      <w:rFonts w:ascii="Cambria" w:hAnsi="Cambria" w:eastAsia="Lucida Sans Unicode" w:cs="Mangal"/>
      <w:b/>
      <w:bCs/>
      <w:color w:val="00000A"/>
      <w:kern w:val="2"/>
      <w:sz w:val="32"/>
      <w:szCs w:val="32"/>
      <w:lang w:eastAsia="zh-CN"/>
    </w:rPr>
  </w:style>
  <w:style w:type="character" w:styleId="BodyTextIndentChar">
    <w:name w:val="Body Text Indent Char"/>
    <w:basedOn w:val="DefaultParagraphFont"/>
    <w:qFormat/>
    <w:rPr>
      <w:rFonts w:ascii="Times New Roman" w:hAnsi="Times New Roman" w:eastAsia="Times New Roman" w:cs="Times New Roman"/>
      <w:color w:val="00000A"/>
      <w:sz w:val="20"/>
      <w:szCs w:val="20"/>
      <w:lang w:eastAsia="zh-CN"/>
    </w:rPr>
  </w:style>
  <w:style w:type="character" w:styleId="SubtitleChar">
    <w:name w:val="Subtitle Char"/>
    <w:basedOn w:val="DefaultParagraphFont"/>
    <w:qFormat/>
    <w:rPr>
      <w:rFonts w:ascii="Cambria" w:hAnsi="Cambria" w:eastAsia="Lucida Sans Unicode" w:cs="Mangal"/>
      <w:color w:val="00000A"/>
      <w:sz w:val="24"/>
      <w:szCs w:val="24"/>
      <w:lang w:eastAsia="zh-CN"/>
    </w:rPr>
  </w:style>
  <w:style w:type="character" w:styleId="Csd2c743de">
    <w:name w:val="csd2c743de"/>
    <w:basedOn w:val="DefaultParagraphFont"/>
    <w:qFormat/>
    <w:rPr/>
  </w:style>
  <w:style w:type="character" w:styleId="Style6">
    <w:name w:val="Основной шрифт абзаца"/>
    <w:qFormat/>
    <w:rPr/>
  </w:style>
  <w:style w:type="character" w:styleId="Hyperlink">
    <w:name w:val="Hyperlink"/>
    <w:rPr>
      <w:color w:val="000080"/>
      <w:u w:val="single"/>
      <w:lang w:val="zxx" w:eastAsia="zxx" w:bidi="zxx"/>
    </w:rPr>
  </w:style>
  <w:style w:type="character" w:styleId="DefaultFontStyle">
    <w:name w:val="DefaultFontStyle"/>
    <w:qFormat/>
    <w:rPr>
      <w:rFonts w:ascii="Arial Unicode MS" w:hAnsi="Arial Unicode MS" w:eastAsia="Arial Unicode MS" w:cs="Arial Unicode MS"/>
      <w:color w:val="000000"/>
      <w:spacing w:val="0"/>
      <w:w w:val="100"/>
      <w:position w:val="0"/>
      <w:sz w:val="24"/>
      <w:sz w:val="24"/>
      <w:szCs w:val="24"/>
      <w:vertAlign w:val="baseline"/>
      <w:lang w:val="uk-UA" w:eastAsia="uk-UA" w:bidi="uk-UA"/>
    </w:rPr>
  </w:style>
  <w:style w:type="character" w:styleId="CharStyle17">
    <w:name w:val="CharStyle17"/>
    <w:basedOn w:val="DefaultFontStyle"/>
    <w:qFormat/>
    <w:rPr>
      <w:rFonts w:ascii="Sylfaen" w:hAnsi="Sylfaen" w:eastAsia="Sylfaen" w:cs="Sylfaen"/>
      <w:b w:val="false"/>
      <w:bCs w:val="false"/>
      <w:i w:val="false"/>
      <w:iCs w:val="false"/>
      <w:strike w:val="false"/>
      <w:dstrike w:val="false"/>
      <w:sz w:val="22"/>
      <w:szCs w:val="22"/>
      <w:u w:val="none"/>
    </w:rPr>
  </w:style>
  <w:style w:type="character" w:styleId="CharStyle18">
    <w:name w:val="CharStyle18"/>
    <w:basedOn w:val="CharStyle17"/>
    <w:qFormat/>
    <w:rPr>
      <w:color w:val="000000"/>
      <w:spacing w:val="0"/>
      <w:w w:val="100"/>
      <w:position w:val="0"/>
      <w:sz w:val="22"/>
      <w:sz w:val="22"/>
      <w:vertAlign w:val="baseline"/>
      <w:lang w:val="uk-UA" w:eastAsia="uk-UA" w:bidi="uk-UA"/>
    </w:rPr>
  </w:style>
  <w:style w:type="character" w:styleId="CharStyle7">
    <w:name w:val="CharStyle7"/>
    <w:basedOn w:val="DefaultFontStyle"/>
    <w:qFormat/>
    <w:rPr>
      <w:rFonts w:ascii="Times New Roman" w:hAnsi="Times New Roman" w:eastAsia="Times New Roman" w:cs="Times New Roman"/>
      <w:b w:val="false"/>
      <w:bCs w:val="false"/>
      <w:i w:val="false"/>
      <w:iCs w:val="false"/>
      <w:strike w:val="false"/>
      <w:dstrike w:val="false"/>
      <w:sz w:val="28"/>
      <w:szCs w:val="28"/>
      <w:u w:val="none"/>
    </w:rPr>
  </w:style>
  <w:style w:type="character" w:styleId="-">
    <w:name w:val="Интернет-ссылка"/>
    <w:qFormat/>
    <w:rPr>
      <w:color w:val="000080"/>
      <w:u w:val="single"/>
      <w:lang w:val="zxx" w:eastAsia="zxx" w:bidi="zxx"/>
    </w:rPr>
  </w:style>
  <w:style w:type="character" w:styleId="CharStyle4">
    <w:name w:val="CharStyle4"/>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CharStyle22">
    <w:name w:val="CharStyle22"/>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FontStyle15">
    <w:name w:val="Font Style15"/>
    <w:qFormat/>
    <w:rPr>
      <w:rFonts w:ascii="Times New Roman" w:hAnsi="Times New Roman" w:cs="Times New Roman"/>
      <w:sz w:val="24"/>
      <w:szCs w:val="24"/>
    </w:rPr>
  </w:style>
  <w:style w:type="character" w:styleId="Bodytext">
    <w:name w:val="Body text_"/>
    <w:qFormat/>
    <w:rPr>
      <w:rFonts w:ascii="Times New Roman" w:hAnsi="Times New Roman" w:eastAsia="Times New Roman" w:cs="Times New Roman"/>
      <w:color w:val="000000"/>
      <w:sz w:val="24"/>
      <w:szCs w:val="26"/>
      <w:lang w:eastAsia="ar-SA"/>
    </w:rPr>
  </w:style>
  <w:style w:type="paragraph" w:styleId="Style7">
    <w:name w:val="Заголовок"/>
    <w:basedOn w:val="Normal"/>
    <w:next w:val="BodyText1"/>
    <w:qFormat/>
    <w:pPr>
      <w:keepNext w:val="true"/>
      <w:spacing w:before="240" w:after="120"/>
    </w:pPr>
    <w:rPr>
      <w:rFonts w:ascii="Liberation Sans" w:hAnsi="Liberation Sans" w:eastAsia="Microsoft YaHei" w:cs="Arial"/>
      <w:sz w:val="28"/>
      <w:szCs w:val="28"/>
    </w:rPr>
  </w:style>
  <w:style w:type="paragraph" w:styleId="BodyText1">
    <w:name w:val="Body Text"/>
    <w:basedOn w:val="Normal"/>
    <w:link w:val="BodyTextChar"/>
    <w:pPr>
      <w:spacing w:lineRule="atLeast" w:line="240"/>
    </w:pPr>
    <w:rPr>
      <w:sz w:val="28"/>
    </w:rPr>
  </w:style>
  <w:style w:type="paragraph" w:styleId="List">
    <w:name w:val="List"/>
    <w:basedOn w:val="BodyText1"/>
    <w:pPr/>
    <w:rPr>
      <w:rFonts w:cs="Mangal"/>
    </w:rPr>
  </w:style>
  <w:style w:type="paragraph" w:styleId="Caption">
    <w:name w:val="Caption"/>
    <w:basedOn w:val="Normal"/>
    <w:qFormat/>
    <w:pPr>
      <w:suppressLineNumbers/>
      <w:spacing w:before="120" w:after="120"/>
    </w:pPr>
    <w:rPr>
      <w:rFonts w:cs="Arial"/>
      <w:i/>
      <w:iCs/>
      <w:sz w:val="24"/>
      <w:szCs w:val="24"/>
    </w:rPr>
  </w:style>
  <w:style w:type="paragraph" w:styleId="Style8">
    <w:name w:val="Покажчик"/>
    <w:basedOn w:val="Normal"/>
    <w:qFormat/>
    <w:pPr>
      <w:suppressLineNumbers/>
    </w:pPr>
    <w:rPr>
      <w:rFonts w:cs="Arial"/>
    </w:rPr>
  </w:style>
  <w:style w:type="paragraph" w:styleId="Caption1">
    <w:name w:val="caption1"/>
    <w:basedOn w:val="Normal"/>
    <w:qFormat/>
    <w:pPr>
      <w:suppressLineNumbers/>
      <w:spacing w:before="120" w:after="120"/>
    </w:pPr>
    <w:rPr>
      <w:rFonts w:cs="Mangal"/>
      <w:i/>
      <w:iCs/>
      <w:sz w:val="24"/>
      <w:szCs w:val="24"/>
    </w:rPr>
  </w:style>
  <w:style w:type="paragraph" w:styleId="Title">
    <w:name w:val="Title"/>
    <w:basedOn w:val="Style7"/>
    <w:link w:val="TitleChar"/>
    <w:qFormat/>
    <w:pPr>
      <w:jc w:val="center"/>
    </w:pPr>
    <w:rPr>
      <w:b/>
      <w:bCs/>
      <w:sz w:val="56"/>
      <w:szCs w:val="56"/>
    </w:rPr>
  </w:style>
  <w:style w:type="paragraph" w:styleId="Index1">
    <w:name w:val="index 1"/>
    <w:basedOn w:val="Normal"/>
    <w:next w:val="Normal"/>
    <w:autoRedefine/>
    <w:qFormat/>
    <w:pPr>
      <w:ind w:hanging="200" w:left="200" w:right="0"/>
    </w:pPr>
    <w:rPr/>
  </w:style>
  <w:style w:type="paragraph" w:styleId="Indexheading">
    <w:name w:val="index heading"/>
    <w:basedOn w:val="Normal"/>
    <w:qFormat/>
    <w:pPr>
      <w:suppressLineNumbers/>
    </w:pPr>
    <w:rPr>
      <w:rFonts w:cs="Mangal"/>
    </w:rPr>
  </w:style>
  <w:style w:type="paragraph" w:styleId="2">
    <w:name w:val="Основний текст з відступом 2"/>
    <w:basedOn w:val="Normal"/>
    <w:qFormat/>
    <w:pPr>
      <w:spacing w:lineRule="atLeast" w:line="240"/>
      <w:ind w:firstLine="720" w:left="0" w:right="0"/>
    </w:pPr>
    <w:rPr>
      <w:sz w:val="28"/>
    </w:rPr>
  </w:style>
  <w:style w:type="paragraph" w:styleId="BodyTextIndent">
    <w:name w:val="Body Text Indent"/>
    <w:basedOn w:val="Normal"/>
    <w:link w:val="BodyTextIndentChar"/>
    <w:pPr>
      <w:ind w:hanging="0" w:left="720" w:right="0"/>
    </w:pPr>
    <w:rPr>
      <w:sz w:val="28"/>
    </w:rPr>
  </w:style>
  <w:style w:type="paragraph" w:styleId="Style9">
    <w:name w:val="Назва об'єкта"/>
    <w:basedOn w:val="Normal"/>
    <w:next w:val="Normal"/>
    <w:qFormat/>
    <w:pPr>
      <w:jc w:val="center"/>
    </w:pPr>
    <w:rPr>
      <w:color w:val="000000"/>
      <w:sz w:val="40"/>
    </w:rPr>
  </w:style>
  <w:style w:type="paragraph" w:styleId="21">
    <w:name w:val="Основний текст 2"/>
    <w:basedOn w:val="Normal"/>
    <w:qFormat/>
    <w:pPr>
      <w:spacing w:lineRule="atLeast" w:line="240"/>
      <w:jc w:val="both"/>
    </w:pPr>
    <w:rPr>
      <w:sz w:val="28"/>
    </w:rPr>
  </w:style>
  <w:style w:type="paragraph" w:styleId="Style10">
    <w:name w:val="Содержимое таблицы"/>
    <w:basedOn w:val="Normal"/>
    <w:qFormat/>
    <w:pPr>
      <w:suppressLineNumbers/>
    </w:pPr>
    <w:rPr/>
  </w:style>
  <w:style w:type="paragraph" w:styleId="Style11">
    <w:name w:val="Заголовок таблицы"/>
    <w:basedOn w:val="Style10"/>
    <w:qFormat/>
    <w:pPr>
      <w:jc w:val="center"/>
    </w:pPr>
    <w:rPr>
      <w:b/>
      <w:bCs/>
    </w:rPr>
  </w:style>
  <w:style w:type="paragraph" w:styleId="10">
    <w:name w:val="Заголовок 10"/>
    <w:basedOn w:val="Style7"/>
    <w:qFormat/>
    <w:pPr/>
    <w:rPr>
      <w:b/>
      <w:bCs/>
      <w:sz w:val="21"/>
      <w:szCs w:val="21"/>
    </w:rPr>
  </w:style>
  <w:style w:type="paragraph" w:styleId="Style12">
    <w:name w:val="Вміст таблиці"/>
    <w:basedOn w:val="Normal"/>
    <w:qFormat/>
    <w:pPr>
      <w:suppressLineNumbers/>
    </w:pPr>
    <w:rPr/>
  </w:style>
  <w:style w:type="paragraph" w:styleId="Style13">
    <w:name w:val="Заголовок таблиці"/>
    <w:basedOn w:val="Style12"/>
    <w:qFormat/>
    <w:pPr>
      <w:jc w:val="center"/>
    </w:pPr>
    <w:rPr>
      <w:b/>
      <w:bCs/>
    </w:rPr>
  </w:style>
  <w:style w:type="paragraph" w:styleId="Style14">
    <w:name w:val="Цитати"/>
    <w:basedOn w:val="Normal"/>
    <w:qFormat/>
    <w:pPr>
      <w:spacing w:before="0" w:after="283"/>
      <w:ind w:hanging="0" w:left="567" w:right="567"/>
    </w:pPr>
    <w:rPr/>
  </w:style>
  <w:style w:type="paragraph" w:styleId="Subtitle">
    <w:name w:val="Subtitle"/>
    <w:basedOn w:val="Style7"/>
    <w:link w:val="SubtitleChar"/>
    <w:qFormat/>
    <w:pPr>
      <w:spacing w:before="60" w:after="120"/>
      <w:jc w:val="center"/>
    </w:pPr>
    <w:rPr>
      <w:sz w:val="36"/>
      <w:szCs w:val="36"/>
    </w:rPr>
  </w:style>
  <w:style w:type="paragraph" w:styleId="Style15">
    <w:name w:val="Заглавие"/>
    <w:basedOn w:val="Normal"/>
    <w:qFormat/>
    <w:pPr>
      <w:jc w:val="center"/>
    </w:pPr>
    <w:rPr>
      <w:sz w:val="28"/>
    </w:rPr>
  </w:style>
  <w:style w:type="paragraph" w:styleId="Style16">
    <w:name w:val="Текст у вказаному форматі"/>
    <w:basedOn w:val="Normal"/>
    <w:qFormat/>
    <w:pPr/>
    <w:rPr>
      <w:rFonts w:ascii="Liberation Mono" w:hAnsi="Liberation Mono" w:eastAsia="NSimSun" w:cs="Liberation Mono"/>
    </w:rPr>
  </w:style>
  <w:style w:type="paragraph" w:styleId="Style17">
    <w:name w:val="Нормальний текст"/>
    <w:basedOn w:val="Normal"/>
    <w:qFormat/>
    <w:pPr>
      <w:spacing w:before="120" w:after="0"/>
      <w:ind w:firstLine="567" w:left="0" w:right="0"/>
    </w:pPr>
    <w:rPr/>
  </w:style>
  <w:style w:type="paragraph" w:styleId="Rvps14">
    <w:name w:val="rvps14"/>
    <w:basedOn w:val="Normal"/>
    <w:qFormat/>
    <w:pPr>
      <w:spacing w:before="100" w:after="100"/>
    </w:pPr>
    <w:rPr>
      <w:sz w:val="24"/>
      <w:szCs w:val="24"/>
    </w:rPr>
  </w:style>
  <w:style w:type="paragraph" w:styleId="Style18">
    <w:name w:val="Обычный (веб)"/>
    <w:basedOn w:val="Normal"/>
    <w:qFormat/>
    <w:pPr>
      <w:suppressAutoHyphens w:val="true"/>
    </w:pPr>
    <w:rPr/>
  </w:style>
  <w:style w:type="paragraph" w:styleId="Style19">
    <w:name w:val="Абзац списка"/>
    <w:basedOn w:val="Normal"/>
    <w:qFormat/>
    <w:pPr>
      <w:tabs>
        <w:tab w:val="clear" w:pos="720"/>
      </w:tabs>
      <w:suppressAutoHyphens w:val="true"/>
      <w:spacing w:before="280" w:after="280"/>
      <w:ind w:firstLine="559" w:left="120" w:right="0"/>
      <w:jc w:val="both"/>
    </w:pPr>
    <w:rPr>
      <w:rFonts w:ascii="Times New Roman" w:hAnsi="Times New Roman" w:eastAsia="NSimSun" w:cs="Times New Roman"/>
      <w:sz w:val="24"/>
      <w:szCs w:val="24"/>
      <w:lang w:val="ru-RU" w:bidi="ar-SA"/>
    </w:rPr>
  </w:style>
  <w:style w:type="paragraph" w:styleId="22">
    <w:name w:val="Основний текст (2)"/>
    <w:qFormat/>
    <w:pPr>
      <w:widowControl/>
      <w:shd w:val="clear" w:fill="FFFFFF"/>
      <w:suppressAutoHyphens w:val="true"/>
      <w:overflowPunct w:val="true"/>
      <w:bidi w:val="0"/>
      <w:spacing w:lineRule="auto" w:line="240" w:before="0" w:after="0"/>
      <w:jc w:val="left"/>
    </w:pPr>
    <w:rPr>
      <w:rFonts w:ascii="Sylfaen" w:hAnsi="Sylfaen" w:eastAsia="Sylfaen" w:cs="Sylfaen"/>
      <w:b w:val="false"/>
      <w:bCs w:val="false"/>
      <w:i w:val="false"/>
      <w:iCs w:val="false"/>
      <w:strike w:val="false"/>
      <w:dstrike w:val="false"/>
      <w:color w:val="auto"/>
      <w:kern w:val="0"/>
      <w:sz w:val="22"/>
      <w:szCs w:val="22"/>
      <w:u w:val="none"/>
      <w:lang w:val="uk-UA" w:eastAsia="uk-UA" w:bidi="ar-SA"/>
    </w:rPr>
  </w:style>
  <w:style w:type="paragraph" w:styleId="Style20">
    <w:name w:val="Указатель"/>
    <w:basedOn w:val="Normal"/>
    <w:qFormat/>
    <w:pPr/>
    <w:rPr>
      <w:rFonts w:cs="Mangal"/>
    </w:rPr>
  </w:style>
  <w:style w:type="paragraph" w:styleId="Style21">
    <w:name w:val="Верхній і нижній колонтитули"/>
    <w:basedOn w:val="Normal"/>
    <w:qFormat/>
    <w:pPr/>
    <w:rPr/>
  </w:style>
  <w:style w:type="paragraph" w:styleId="Header">
    <w:name w:val="Header"/>
    <w:basedOn w:val="Style21"/>
    <w:pPr>
      <w:suppressLineNumbers/>
    </w:pPr>
    <w:rPr/>
  </w:style>
  <w:style w:type="paragraph" w:styleId="Style22">
    <w:name w:val="Содержимое фрейма"/>
    <w:qFormat/>
    <w:pPr>
      <w:widowControl/>
      <w:suppressAutoHyphens w:val="true"/>
      <w:bidi w:val="0"/>
      <w:spacing w:before="120" w:after="120"/>
      <w:jc w:val="left"/>
    </w:pPr>
    <w:rPr>
      <w:rFonts w:ascii="Liberation Serif" w:hAnsi="Liberation Serif" w:eastAsia="NSimSun" w:cs="Mangal"/>
      <w:i/>
      <w:iCs/>
      <w:color w:val="auto"/>
      <w:kern w:val="2"/>
      <w:sz w:val="24"/>
      <w:szCs w:val="24"/>
      <w:lang w:val="uk-UA" w:eastAsia="zh-CN" w:bidi="hi-IN"/>
    </w:rPr>
  </w:style>
  <w:style w:type="paragraph" w:styleId="1">
    <w:name w:val="Знак Знак1 Знак Знак Знак Знак Знак Знак Знак"/>
    <w:basedOn w:val="Normal"/>
    <w:next w:val="Style23"/>
    <w:qFormat/>
    <w:pPr/>
    <w:rPr>
      <w:rFonts w:ascii="Verdana" w:hAnsi="Verdana" w:cs="Verdana"/>
      <w:sz w:val="20"/>
      <w:szCs w:val="20"/>
      <w:lang w:val="en-US"/>
    </w:rPr>
  </w:style>
  <w:style w:type="paragraph" w:styleId="3">
    <w:name w:val="Название3"/>
    <w:basedOn w:val="Normal"/>
    <w:qFormat/>
    <w:pPr>
      <w:spacing w:before="120" w:after="120"/>
    </w:pPr>
    <w:rPr>
      <w:rFonts w:cs="Mangal"/>
      <w:i/>
      <w:iCs/>
    </w:rPr>
  </w:style>
  <w:style w:type="paragraph" w:styleId="NormalWeb">
    <w:name w:val="Normal (Web)"/>
    <w:basedOn w:val="Normal"/>
    <w:qFormat/>
    <w:pPr>
      <w:widowControl w:val="false"/>
      <w:spacing w:lineRule="auto" w:line="240" w:before="280" w:after="119"/>
    </w:pPr>
    <w:rPr>
      <w:rFonts w:ascii="Times New Roman" w:hAnsi="Times New Roman" w:eastAsia="Andale Sans UI" w:cs="Times New Roman"/>
      <w:color w:val="000000"/>
      <w:lang w:val="ru-RU"/>
    </w:rPr>
  </w:style>
  <w:style w:type="paragraph" w:styleId="Style23">
    <w:name w:val="Вміст рамки"/>
    <w:basedOn w:val="Normal"/>
    <w:qFormat/>
    <w:pPr/>
    <w:rPr/>
  </w:style>
  <w:style w:type="paragraph" w:styleId="31">
    <w:name w:val="Основной текст с отступом 31"/>
    <w:basedOn w:val="Normal"/>
    <w:qFormat/>
    <w:pPr>
      <w:ind w:hanging="284" w:left="284"/>
      <w:jc w:val="both"/>
    </w:pPr>
    <w:rPr>
      <w:sz w:val="28"/>
    </w:rPr>
  </w:style>
  <w:style w:type="paragraph" w:styleId="32">
    <w:name w:val="Основной текст с отступом 3"/>
    <w:basedOn w:val="Normal"/>
    <w:qFormat/>
    <w:pPr>
      <w:spacing w:lineRule="auto" w:line="252"/>
      <w:ind w:firstLine="709"/>
      <w:jc w:val="both"/>
    </w:pPr>
    <w:rPr>
      <w:sz w:val="28"/>
    </w:rPr>
  </w:style>
  <w:style w:type="paragraph" w:styleId="BodyTextIndent2">
    <w:name w:val="Body Text Indent 2"/>
    <w:basedOn w:val="Normal"/>
    <w:qFormat/>
    <w:pPr>
      <w:tabs>
        <w:tab w:val="clear" w:pos="720"/>
        <w:tab w:val="left" w:pos="0" w:leader="none"/>
        <w:tab w:val="right" w:pos="9868" w:leader="none"/>
      </w:tabs>
      <w:ind w:firstLine="709" w:right="14"/>
      <w:jc w:val="both"/>
    </w:pPr>
    <w:rPr>
      <w:sz w:val="28"/>
    </w:rPr>
  </w:style>
  <w:style w:type="paragraph" w:styleId="Footer">
    <w:name w:val="Footer"/>
    <w:basedOn w:val="Style21"/>
    <w:pPr>
      <w:suppressLineNumbers/>
      <w:tabs>
        <w:tab w:val="clear" w:pos="720"/>
        <w:tab w:val="center" w:pos="4819" w:leader="none"/>
        <w:tab w:val="right" w:pos="9638"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personal@vl.pfu.gov.ua" TargetMode="External"/><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Normal_Wordconv</Template>
  <TotalTime>1800</TotalTime>
  <Application>LibreOffice/7.6.6.3$Windows_X86_64 LibreOffice_project/d97b2716a9a4a2ce1391dee1765565ea469b0ae7</Application>
  <AppVersion>15.0000</AppVersion>
  <Pages>6</Pages>
  <Words>1409</Words>
  <Characters>9411</Characters>
  <CharactersWithSpaces>10856</CharactersWithSpaces>
  <Paragraphs>115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kadry</dc:creator>
  <dc:description/>
  <dc:language>uk-UA</dc:language>
  <cp:lastModifiedBy/>
  <cp:lastPrinted>2025-11-20T10:12:27Z</cp:lastPrinted>
  <dcterms:modified xsi:type="dcterms:W3CDTF">2025-11-20T16:29:56Z</dcterms:modified>
  <cp:revision>281</cp:revision>
  <dc:subject/>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