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W w:w="9638" w:type="dxa"/>
        <w:jc w:val="left"/>
        <w:tblInd w:w="0" w:type="dxa"/>
        <w:tblLayout w:type="fixed"/>
        <w:tblCellMar>
          <w:top w:w="0" w:type="dxa"/>
          <w:left w:w="0" w:type="dxa"/>
          <w:bottom w:w="0" w:type="dxa"/>
          <w:right w:w="0" w:type="dxa"/>
        </w:tblCellMar>
      </w:tblPr>
      <w:tblGrid>
        <w:gridCol w:w="5373"/>
        <w:gridCol w:w="4264"/>
      </w:tblGrid>
      <w:tr>
        <w:trPr/>
        <w:tc>
          <w:tcPr>
            <w:tcW w:w="5373" w:type="dxa"/>
            <w:tcBorders/>
            <w:shd w:fill="auto" w:val="clear"/>
          </w:tcPr>
          <w:p>
            <w:pPr>
              <w:pStyle w:val="Rvps14"/>
              <w:widowControl w:val="false"/>
              <w:snapToGrid w:val="false"/>
              <w:spacing w:before="0" w:after="0"/>
              <w:rPr>
                <w:lang w:val="uk-UA" w:bidi="ar-SA"/>
              </w:rPr>
            </w:pPr>
            <w:r>
              <w:rPr>
                <w:lang w:val="uk-UA" w:bidi="ar-SA"/>
              </w:rPr>
            </w:r>
          </w:p>
        </w:tc>
        <w:tc>
          <w:tcPr>
            <w:tcW w:w="4264" w:type="dxa"/>
            <w:tcBorders/>
            <w:shd w:fill="auto" w:val="clear"/>
          </w:tcPr>
          <w:p>
            <w:pPr>
              <w:pStyle w:val="Rvps12"/>
              <w:widowControl w:val="false"/>
              <w:tabs>
                <w:tab w:val="clear" w:pos="709"/>
                <w:tab w:val="left" w:pos="2800" w:leader="none"/>
                <w:tab w:val="right" w:pos="4141" w:leader="none"/>
              </w:tabs>
              <w:spacing w:before="0" w:after="0"/>
              <w:ind w:left="328" w:right="0" w:hanging="0"/>
              <w:rPr>
                <w:lang w:val="uk-UA"/>
              </w:rPr>
            </w:pPr>
            <w:r>
              <w:rPr>
                <w:lang w:val="uk-UA" w:bidi="ar-SA"/>
              </w:rPr>
              <w:t>ЗАТВЕРДЖЕНО</w:t>
            </w:r>
          </w:p>
          <w:p>
            <w:pPr>
              <w:pStyle w:val="Rvps12"/>
              <w:widowControl w:val="false"/>
              <w:spacing w:before="0" w:after="0"/>
              <w:ind w:left="328" w:right="0" w:hanging="0"/>
              <w:rPr>
                <w:lang w:val="uk-UA" w:bidi="ar-SA"/>
              </w:rPr>
            </w:pPr>
            <w:r>
              <w:rPr>
                <w:lang w:val="uk-UA" w:bidi="ar-SA"/>
              </w:rPr>
            </w:r>
          </w:p>
          <w:p>
            <w:pPr>
              <w:pStyle w:val="Rvps12"/>
              <w:widowControl w:val="false"/>
              <w:spacing w:before="0" w:after="0"/>
              <w:ind w:left="328" w:right="0" w:hanging="0"/>
              <w:rPr>
                <w:lang w:val="uk-UA"/>
              </w:rPr>
            </w:pPr>
            <w:r>
              <w:rPr>
                <w:lang w:val="uk-UA" w:bidi="ar-SA"/>
              </w:rPr>
              <w:t>Наказ Головного управління</w:t>
            </w:r>
          </w:p>
          <w:p>
            <w:pPr>
              <w:pStyle w:val="Rvps12"/>
              <w:widowControl w:val="false"/>
              <w:spacing w:before="0" w:after="0"/>
              <w:ind w:left="328" w:right="0" w:hanging="0"/>
              <w:rPr>
                <w:lang w:val="uk-UA"/>
              </w:rPr>
            </w:pPr>
            <w:r>
              <w:rPr>
                <w:lang w:val="uk-UA" w:bidi="ar-SA"/>
              </w:rPr>
              <w:t>Пенсійного фонду України</w:t>
            </w:r>
          </w:p>
          <w:p>
            <w:pPr>
              <w:pStyle w:val="Rvps12"/>
              <w:widowControl w:val="false"/>
              <w:spacing w:before="0" w:after="0"/>
              <w:ind w:left="328" w:right="0" w:hanging="0"/>
              <w:rPr>
                <w:lang w:val="uk-UA"/>
              </w:rPr>
            </w:pPr>
            <w:r>
              <w:rPr>
                <w:lang w:val="uk-UA" w:bidi="ar-SA"/>
              </w:rPr>
              <w:t>в Дніпропетровській області</w:t>
            </w:r>
          </w:p>
          <w:p>
            <w:pPr>
              <w:pStyle w:val="Normal"/>
              <w:widowControl w:val="false"/>
              <w:ind w:left="328" w:right="0" w:hanging="0"/>
              <w:rPr>
                <w:lang w:val="uk-UA"/>
              </w:rPr>
            </w:pPr>
            <w:r>
              <w:rPr>
                <w:u w:val="single"/>
                <w:lang w:val="uk-UA" w:bidi="ar-SA"/>
              </w:rPr>
              <w:t xml:space="preserve"> </w:t>
            </w:r>
            <w:r>
              <w:rPr>
                <w:u w:val="single"/>
                <w:lang w:val="uk-UA" w:bidi="ar-SA"/>
              </w:rPr>
              <w:t>31.03.2021</w:t>
            </w:r>
            <w:r>
              <w:rPr>
                <w:lang w:val="uk-UA" w:bidi="ar-SA"/>
              </w:rPr>
              <w:t xml:space="preserve">  №  </w:t>
            </w:r>
            <w:r>
              <w:rPr>
                <w:u w:val="single"/>
                <w:lang w:val="uk-UA" w:bidi="ar-SA"/>
              </w:rPr>
              <w:t xml:space="preserve">  </w:t>
            </w:r>
            <w:r>
              <w:rPr>
                <w:u w:val="single"/>
                <w:lang w:val="uk-UA" w:bidi="ar-SA"/>
              </w:rPr>
              <w:t>117</w:t>
            </w:r>
          </w:p>
        </w:tc>
      </w:tr>
    </w:tbl>
    <w:p>
      <w:pPr>
        <w:pStyle w:val="Normal"/>
        <w:jc w:val="center"/>
        <w:rPr>
          <w:lang w:val="uk-UA" w:bidi="ar-SA"/>
        </w:rPr>
      </w:pPr>
      <w:r>
        <w:rPr>
          <w:lang w:val="uk-UA" w:bidi="ar-SA"/>
        </w:rPr>
      </w:r>
      <w:bookmarkStart w:id="0" w:name="n195"/>
      <w:bookmarkStart w:id="1" w:name="n195"/>
      <w:bookmarkEnd w:id="1"/>
    </w:p>
    <w:p>
      <w:pPr>
        <w:pStyle w:val="Normal"/>
        <w:jc w:val="center"/>
        <w:rPr/>
      </w:pPr>
      <w:r>
        <w:rPr>
          <w:rStyle w:val="Rvts15"/>
          <w:lang w:val="uk-UA" w:bidi="ar-SA"/>
        </w:rPr>
        <w:t xml:space="preserve">Умови </w:t>
      </w:r>
    </w:p>
    <w:p>
      <w:pPr>
        <w:pStyle w:val="Normal"/>
        <w:jc w:val="center"/>
        <w:rPr/>
      </w:pPr>
      <w:r>
        <w:rPr>
          <w:rStyle w:val="Rvts15"/>
          <w:lang w:val="uk-UA" w:bidi="ar-SA"/>
        </w:rPr>
        <w:t xml:space="preserve">проведення конкурсу на зайняття вакантної посади державної служби </w:t>
      </w:r>
    </w:p>
    <w:p>
      <w:pPr>
        <w:pStyle w:val="Normal"/>
        <w:jc w:val="center"/>
        <w:rPr/>
      </w:pPr>
      <w:r>
        <w:rPr>
          <w:rStyle w:val="Rvts15"/>
          <w:lang w:val="uk-UA" w:bidi="ar-SA"/>
        </w:rPr>
        <w:t>категорії «В» – г</w:t>
      </w:r>
      <w:r>
        <w:rPr>
          <w:rStyle w:val="Rvts15"/>
          <w:b w:val="false"/>
          <w:bCs w:val="false"/>
          <w:iCs/>
          <w:color w:val="000000"/>
          <w:sz w:val="24"/>
          <w:szCs w:val="24"/>
          <w:lang w:val="uk-UA" w:bidi="ar-SA"/>
        </w:rPr>
        <w:t>оловного спеціаліста - юрисконсульта</w:t>
      </w:r>
      <w:r>
        <w:rPr>
          <w:rStyle w:val="Rvts15"/>
          <w:b w:val="false"/>
          <w:bCs w:val="false"/>
          <w:color w:val="000000"/>
          <w:sz w:val="24"/>
          <w:szCs w:val="24"/>
          <w:lang w:val="uk-UA" w:bidi="ar-SA"/>
        </w:rPr>
        <w:t xml:space="preserve"> відділу </w:t>
      </w:r>
      <w:r>
        <w:rPr>
          <w:rStyle w:val="Rvts15"/>
          <w:rFonts w:eastAsia="Times New Roman" w:cs="Times New Roman"/>
          <w:b w:val="false"/>
          <w:bCs w:val="false"/>
          <w:color w:val="000000"/>
          <w:sz w:val="24"/>
          <w:szCs w:val="24"/>
          <w:u w:val="none"/>
          <w:lang w:val="uk-UA" w:bidi="ar-SA"/>
        </w:rPr>
        <w:t>представництва інтересів в судах та інших органах № 2</w:t>
      </w:r>
      <w:r>
        <w:rPr>
          <w:rStyle w:val="Rvts15"/>
          <w:b w:val="false"/>
          <w:bCs w:val="false"/>
          <w:color w:val="000000"/>
          <w:sz w:val="24"/>
          <w:szCs w:val="24"/>
          <w:lang w:val="uk-UA" w:bidi="ar-SA"/>
        </w:rPr>
        <w:t xml:space="preserve"> юридичного управління</w:t>
      </w:r>
    </w:p>
    <w:p>
      <w:pPr>
        <w:pStyle w:val="Normal"/>
        <w:jc w:val="center"/>
        <w:rPr>
          <w:lang w:val="uk-UA"/>
        </w:rPr>
      </w:pPr>
      <w:r>
        <w:rPr>
          <w:lang w:val="uk-UA" w:bidi="ar-SA"/>
        </w:rPr>
        <w:t xml:space="preserve">Головного управління Пенсійного фонду України в Дніпропетровській області </w:t>
      </w:r>
    </w:p>
    <w:p>
      <w:pPr>
        <w:pStyle w:val="Normal"/>
        <w:jc w:val="center"/>
        <w:rPr>
          <w:lang w:val="uk-UA" w:bidi="ar-SA"/>
        </w:rPr>
      </w:pPr>
      <w:r>
        <w:rPr>
          <w:lang w:val="uk-UA" w:bidi="ar-SA"/>
        </w:rPr>
        <w:t>(</w:t>
      </w:r>
      <w:r>
        <w:rPr>
          <w:bCs/>
          <w:lang w:val="uk-UA" w:bidi="ar-SA"/>
        </w:rPr>
        <w:t>місцезнаходження віддаленого робочого місця</w:t>
      </w:r>
      <w:r>
        <w:rPr>
          <w:lang w:val="uk-UA" w:bidi="ar-SA"/>
        </w:rPr>
        <w:t xml:space="preserve">: </w:t>
      </w:r>
    </w:p>
    <w:p>
      <w:pPr>
        <w:pStyle w:val="Normal"/>
        <w:jc w:val="center"/>
        <w:rPr>
          <w:lang w:val="uk-UA"/>
        </w:rPr>
      </w:pPr>
      <w:r>
        <w:rPr>
          <w:lang w:val="uk-UA" w:bidi="ar-SA"/>
        </w:rPr>
        <w:t>м. Камянське, вул. Інститутська, буд. 4)</w:t>
      </w:r>
    </w:p>
    <w:p>
      <w:pPr>
        <w:pStyle w:val="Normal"/>
        <w:jc w:val="center"/>
        <w:rPr>
          <w:lang w:val="uk-UA" w:bidi="ar-SA"/>
        </w:rPr>
      </w:pPr>
      <w:r>
        <w:rPr>
          <w:lang w:val="uk-UA" w:bidi="ar-SA"/>
        </w:rPr>
      </w:r>
    </w:p>
    <w:tbl>
      <w:tblPr>
        <w:tblW w:w="9970" w:type="dxa"/>
        <w:jc w:val="left"/>
        <w:tblInd w:w="-275" w:type="dxa"/>
        <w:tblLayout w:type="fixed"/>
        <w:tblCellMar>
          <w:top w:w="15" w:type="dxa"/>
          <w:left w:w="15" w:type="dxa"/>
          <w:bottom w:w="15" w:type="dxa"/>
          <w:right w:w="15" w:type="dxa"/>
        </w:tblCellMar>
      </w:tblPr>
      <w:tblGrid>
        <w:gridCol w:w="567"/>
        <w:gridCol w:w="3087"/>
        <w:gridCol w:w="6316"/>
      </w:tblGrid>
      <w:tr>
        <w:trPr>
          <w:trHeight w:val="135" w:hRule="atLeast"/>
        </w:trPr>
        <w:tc>
          <w:tcPr>
            <w:tcW w:w="9970"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Rvps12"/>
              <w:widowControl w:val="false"/>
              <w:spacing w:before="0" w:after="0"/>
              <w:jc w:val="center"/>
              <w:rPr>
                <w:b/>
                <w:b/>
                <w:lang w:val="uk-UA"/>
              </w:rPr>
            </w:pPr>
            <w:bookmarkStart w:id="2" w:name="n196"/>
            <w:bookmarkEnd w:id="2"/>
            <w:r>
              <w:rPr>
                <w:b/>
                <w:lang w:val="uk-UA" w:bidi="ar-SA"/>
              </w:rPr>
              <w:t>Загальні умови</w:t>
            </w:r>
          </w:p>
        </w:tc>
      </w:tr>
      <w:tr>
        <w:trPr/>
        <w:tc>
          <w:tcPr>
            <w:tcW w:w="3654" w:type="dxa"/>
            <w:gridSpan w:val="2"/>
            <w:tcBorders>
              <w:top w:val="single" w:sz="4" w:space="0" w:color="000000"/>
              <w:left w:val="single" w:sz="4" w:space="0" w:color="000000"/>
              <w:bottom w:val="single" w:sz="4" w:space="0" w:color="000000"/>
            </w:tcBorders>
            <w:shd w:fill="auto" w:val="clear"/>
          </w:tcPr>
          <w:p>
            <w:pPr>
              <w:pStyle w:val="Rvps14"/>
              <w:widowControl w:val="false"/>
              <w:spacing w:before="0" w:after="0"/>
              <w:ind w:left="0" w:right="151" w:firstLine="180"/>
              <w:jc w:val="both"/>
              <w:rPr>
                <w:lang w:val="uk-UA"/>
              </w:rPr>
            </w:pPr>
            <w:r>
              <w:rPr>
                <w:lang w:val="uk-UA" w:bidi="ar-SA"/>
              </w:rPr>
              <w:t>Посадові обов’язки</w:t>
            </w:r>
          </w:p>
        </w:tc>
        <w:tc>
          <w:tcPr>
            <w:tcW w:w="6316"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left="238" w:right="170" w:hanging="0"/>
              <w:jc w:val="both"/>
              <w:rPr/>
            </w:pPr>
            <w:r>
              <w:rPr>
                <w:rStyle w:val="FontStyle13"/>
                <w:sz w:val="24"/>
                <w:szCs w:val="24"/>
                <w:lang w:val="uk-UA" w:eastAsia="zh-CN" w:bidi="ar-SA"/>
              </w:rPr>
              <w:t xml:space="preserve">1. </w:t>
            </w:r>
            <w:bookmarkStart w:id="3" w:name="__DdeLink__3556_3079791830"/>
            <w:r>
              <w:rPr>
                <w:rStyle w:val="FontStyle13"/>
                <w:sz w:val="24"/>
                <w:szCs w:val="24"/>
                <w:lang w:val="uk-UA" w:eastAsia="zh-CN" w:bidi="ar-SA"/>
              </w:rPr>
              <w:t>Представляти (захищати) в установленому порядку інтереси Головного управління в судах та інших органах під час розгляду правових питань і спорів</w:t>
            </w:r>
            <w:bookmarkEnd w:id="3"/>
            <w:r>
              <w:rPr>
                <w:rStyle w:val="FontStyle13"/>
                <w:sz w:val="24"/>
                <w:szCs w:val="24"/>
                <w:lang w:val="uk-UA" w:eastAsia="zh-CN" w:bidi="ar-SA"/>
              </w:rPr>
              <w:t xml:space="preserve"> з питань пенсійного забезпечення; готувати відзиви (відповіді, заперечення) на позовні заяви з питань пенсійного забезпечення, заяви про перегляд рішень, ухвал, постанов суду в апеляційному та касаційному порядку.</w:t>
            </w:r>
          </w:p>
          <w:p>
            <w:pPr>
              <w:pStyle w:val="Normal"/>
              <w:widowControl w:val="false"/>
              <w:ind w:left="238" w:right="170" w:hanging="0"/>
              <w:jc w:val="both"/>
              <w:rPr/>
            </w:pPr>
            <w:r>
              <w:rPr>
                <w:rStyle w:val="FontStyle13"/>
                <w:sz w:val="24"/>
                <w:szCs w:val="24"/>
                <w:lang w:val="uk-UA" w:eastAsia="zh-CN" w:bidi="ar-SA"/>
              </w:rPr>
              <w:t>2. Здійснювати формування судових матеріалів, з питань пенсійного забезпечення, в окремі справи та їх укомплектування процесуальними документами, в тому числі рішеннями судів (належно завіреними копіями), за необхідності – шляхом одержання рішень за запитом до суду, іншими матеріалами, що стосуються справи;</w:t>
            </w:r>
          </w:p>
          <w:p>
            <w:pPr>
              <w:pStyle w:val="Normal"/>
              <w:widowControl w:val="false"/>
              <w:ind w:left="238" w:right="170" w:hanging="0"/>
              <w:jc w:val="both"/>
              <w:rPr/>
            </w:pPr>
            <w:r>
              <w:rPr>
                <w:rStyle w:val="FontStyle13"/>
                <w:sz w:val="24"/>
                <w:szCs w:val="24"/>
                <w:lang w:val="uk-UA" w:eastAsia="zh-CN" w:bidi="ar-SA"/>
              </w:rPr>
              <w:t>вести облік справ за участю Головного управління, журнал судових засідань та відстежувати інформацію про призначення справ до розгляду на офіційних веб-сайтах судів (за наявності).</w:t>
            </w:r>
          </w:p>
          <w:p>
            <w:pPr>
              <w:pStyle w:val="Normal"/>
              <w:widowControl w:val="false"/>
              <w:ind w:left="238" w:right="170" w:hanging="0"/>
              <w:jc w:val="both"/>
              <w:rPr/>
            </w:pPr>
            <w:r>
              <w:rPr>
                <w:rStyle w:val="FontStyle13"/>
                <w:rFonts w:eastAsia="Times New Roman"/>
                <w:b w:val="false"/>
                <w:bCs w:val="false"/>
                <w:color w:val="000000"/>
                <w:spacing w:val="4"/>
                <w:sz w:val="24"/>
                <w:szCs w:val="24"/>
                <w:lang w:val="uk-UA" w:eastAsia="uk-UA" w:bidi="ar-SA"/>
              </w:rPr>
              <w:t>3. З</w:t>
            </w:r>
            <w:r>
              <w:rPr>
                <w:rStyle w:val="FontStyle11"/>
                <w:rFonts w:eastAsia="Times New Roman"/>
                <w:b w:val="false"/>
                <w:bCs w:val="false"/>
                <w:color w:val="000000"/>
                <w:spacing w:val="4"/>
                <w:sz w:val="24"/>
                <w:szCs w:val="24"/>
                <w:lang w:val="uk-UA" w:eastAsia="uk-UA" w:bidi="ar-SA"/>
              </w:rPr>
              <w:t>дійснювати моніторинг стану розгляду в судах справ за участю Головного управління, невідкладно повідомляти відповідні структурні підрозділи про набрання законної сили рішень про покладання зобов’язань, або стягнення коштів, надавати правову допомогу щодо повного фактичного виконання судових рішень, які набрали законної сили;</w:t>
            </w:r>
          </w:p>
          <w:p>
            <w:pPr>
              <w:pStyle w:val="Normal"/>
              <w:widowControl w:val="false"/>
              <w:ind w:left="238" w:right="170" w:hanging="0"/>
              <w:jc w:val="both"/>
              <w:rPr/>
            </w:pPr>
            <w:r>
              <w:rPr>
                <w:rStyle w:val="FontStyle11"/>
                <w:sz w:val="24"/>
                <w:szCs w:val="24"/>
                <w:lang w:val="uk-UA" w:eastAsia="zh-CN" w:bidi="ar-SA"/>
              </w:rPr>
              <w:t>здійснювати інформаційне наповнення Підсистеми “Правова робота”.</w:t>
            </w:r>
          </w:p>
          <w:p>
            <w:pPr>
              <w:pStyle w:val="Normal"/>
              <w:widowControl w:val="false"/>
              <w:ind w:left="238" w:right="170" w:hanging="0"/>
              <w:jc w:val="both"/>
              <w:rPr/>
            </w:pPr>
            <w:r>
              <w:rPr>
                <w:rStyle w:val="FontStyle11"/>
                <w:rFonts w:eastAsia="Times New Roman"/>
                <w:b w:val="false"/>
                <w:bCs w:val="false"/>
                <w:color w:val="000000"/>
                <w:spacing w:val="-4"/>
                <w:sz w:val="24"/>
                <w:szCs w:val="24"/>
                <w:lang w:val="uk-UA" w:eastAsia="uk-UA" w:bidi="ar-SA"/>
              </w:rPr>
              <w:t xml:space="preserve">4. </w:t>
            </w:r>
            <w:r>
              <w:rPr>
                <w:rStyle w:val="FontStyle11"/>
                <w:rFonts w:eastAsia="Times New Roman"/>
                <w:b w:val="false"/>
                <w:bCs w:val="false"/>
                <w:color w:val="000000"/>
                <w:spacing w:val="4"/>
                <w:sz w:val="24"/>
                <w:szCs w:val="24"/>
                <w:lang w:val="uk-UA" w:eastAsia="uk-UA" w:bidi="ar-SA"/>
              </w:rPr>
              <w:t>Здійснювати підготовку</w:t>
            </w:r>
            <w:r>
              <w:rPr>
                <w:rStyle w:val="FontStyle11"/>
                <w:rFonts w:eastAsia="Times New Roman"/>
                <w:b w:val="false"/>
                <w:bCs w:val="false"/>
                <w:color w:val="000000"/>
                <w:spacing w:val="4"/>
                <w:sz w:val="24"/>
                <w:szCs w:val="24"/>
                <w:lang w:val="ru-RU" w:eastAsia="uk-UA" w:bidi="ar-SA"/>
              </w:rPr>
              <w:t xml:space="preserve"> </w:t>
            </w:r>
            <w:r>
              <w:rPr>
                <w:rStyle w:val="FontStyle11"/>
                <w:rFonts w:eastAsia="Times New Roman"/>
                <w:b w:val="false"/>
                <w:bCs w:val="false"/>
                <w:color w:val="000000"/>
                <w:spacing w:val="-4"/>
                <w:sz w:val="24"/>
                <w:szCs w:val="24"/>
                <w:lang w:val="uk-UA" w:eastAsia="uk-UA" w:bidi="ar-SA"/>
              </w:rPr>
              <w:t>матеріалів для розгляду на засіданні Робочої групи по вирішенню питань належного представлення інтересів Головного управління в судах та ефективного і цільового використання коштів, які в межах кошторисного призначення можуть бути спрямовані на сплату судового збору.</w:t>
            </w:r>
          </w:p>
          <w:p>
            <w:pPr>
              <w:pStyle w:val="Normal"/>
              <w:widowControl w:val="false"/>
              <w:ind w:left="238" w:right="170" w:hanging="0"/>
              <w:jc w:val="both"/>
              <w:rPr/>
            </w:pPr>
            <w:r>
              <w:rPr>
                <w:rStyle w:val="FontStyle11"/>
                <w:rFonts w:eastAsia="Times New Roman"/>
                <w:b w:val="false"/>
                <w:bCs w:val="false"/>
                <w:color w:val="000000"/>
                <w:spacing w:val="-4"/>
                <w:sz w:val="24"/>
                <w:szCs w:val="24"/>
                <w:lang w:val="uk-UA" w:eastAsia="uk-UA" w:bidi="ar-SA"/>
              </w:rPr>
              <w:t xml:space="preserve">5. </w:t>
            </w:r>
            <w:r>
              <w:rPr>
                <w:rStyle w:val="FontStyle13"/>
                <w:rFonts w:eastAsia="Times New Roman"/>
                <w:b w:val="false"/>
                <w:bCs w:val="false"/>
                <w:color w:val="000000"/>
                <w:spacing w:val="4"/>
                <w:sz w:val="24"/>
                <w:szCs w:val="24"/>
                <w:lang w:val="uk-UA" w:eastAsia="uk-UA" w:bidi="ar-SA"/>
              </w:rPr>
              <w:t>Розглядати, в межах своєї компетенції, листи, звернення, скарги, інші документи, що надходять до відділу та готувати проекти відповідей на них.</w:t>
            </w:r>
          </w:p>
          <w:p>
            <w:pPr>
              <w:pStyle w:val="Normal"/>
              <w:widowControl w:val="false"/>
              <w:ind w:left="238" w:right="170" w:hanging="0"/>
              <w:jc w:val="both"/>
              <w:rPr/>
            </w:pPr>
            <w:r>
              <w:rPr>
                <w:rStyle w:val="FontStyle13"/>
                <w:rFonts w:eastAsia="Times New Roman"/>
                <w:b w:val="false"/>
                <w:bCs w:val="false"/>
                <w:color w:val="000000"/>
                <w:spacing w:val="4"/>
                <w:sz w:val="24"/>
                <w:szCs w:val="24"/>
                <w:lang w:val="uk-UA" w:eastAsia="uk-UA" w:bidi="ar-SA"/>
              </w:rPr>
              <w:t xml:space="preserve">6. </w:t>
            </w:r>
            <w:r>
              <w:rPr>
                <w:rStyle w:val="FontStyle13"/>
                <w:rFonts w:eastAsia="Times New Roman" w:cs="Times New Roman"/>
                <w:b w:val="false"/>
                <w:bCs w:val="false"/>
                <w:color w:val="000000"/>
                <w:spacing w:val="4"/>
                <w:sz w:val="24"/>
                <w:szCs w:val="24"/>
                <w:lang w:val="uk-UA" w:eastAsia="uk-UA" w:bidi="ar-SA"/>
              </w:rPr>
              <w:t>Брати участь у підготовці:</w:t>
            </w:r>
          </w:p>
          <w:p>
            <w:pPr>
              <w:pStyle w:val="Normal"/>
              <w:widowControl w:val="false"/>
              <w:ind w:left="238" w:right="170" w:hanging="0"/>
              <w:jc w:val="both"/>
              <w:rPr>
                <w:lang w:val="uk-UA" w:eastAsia="zh-CN" w:bidi="ar-SA"/>
              </w:rPr>
            </w:pPr>
            <w:r>
              <w:rPr>
                <w:lang w:val="uk-UA" w:eastAsia="zh-CN" w:bidi="ar-SA"/>
              </w:rPr>
              <w:t>- методичних та узагальнюючих матеріалів з питань організації правової роботи, застосування чинного законодавства працівниками Головного управління;</w:t>
            </w:r>
          </w:p>
          <w:p>
            <w:pPr>
              <w:pStyle w:val="Normal"/>
              <w:widowControl w:val="false"/>
              <w:ind w:left="238" w:right="170" w:hanging="0"/>
              <w:jc w:val="both"/>
              <w:rPr/>
            </w:pPr>
            <w:r>
              <w:rPr>
                <w:rStyle w:val="FontStyle13"/>
                <w:sz w:val="24"/>
                <w:szCs w:val="24"/>
                <w:lang w:val="uk-UA" w:eastAsia="zh-CN" w:bidi="ar-SA"/>
              </w:rPr>
              <w:t>- листів, аналітичних матеріалів та інших документів з питань забезпечення дотримання чинного законодавства в діяльності Головного управління.</w:t>
            </w:r>
          </w:p>
          <w:p>
            <w:pPr>
              <w:pStyle w:val="Normal"/>
              <w:widowControl w:val="false"/>
              <w:ind w:left="238" w:right="170" w:hanging="0"/>
              <w:jc w:val="both"/>
              <w:rPr/>
            </w:pPr>
            <w:r>
              <w:rPr>
                <w:rStyle w:val="FontStyle13"/>
                <w:sz w:val="24"/>
                <w:szCs w:val="24"/>
                <w:lang w:val="uk-UA" w:eastAsia="zh-CN" w:bidi="ar-SA"/>
              </w:rPr>
              <w:t>7. Готувати звітні дані за встановленими формами, узагальнювати їх, оформляти звіти.</w:t>
            </w:r>
          </w:p>
          <w:p>
            <w:pPr>
              <w:pStyle w:val="Normal"/>
              <w:widowControl w:val="false"/>
              <w:ind w:left="238" w:right="170" w:hanging="0"/>
              <w:jc w:val="both"/>
              <w:rPr/>
            </w:pPr>
            <w:r>
              <w:rPr>
                <w:rStyle w:val="FontStyle13"/>
                <w:sz w:val="24"/>
                <w:szCs w:val="24"/>
                <w:lang w:val="uk-UA" w:eastAsia="zh-CN" w:bidi="ar-SA"/>
              </w:rPr>
              <w:t>8. Дотримуватись вимог щодо збереження інформації з обмеженим доступом, що стала відома під час виконання обов’язків, а також іншої інформації, яка згідно із законодавством не підлягає розголошенню.</w:t>
            </w:r>
          </w:p>
          <w:p>
            <w:pPr>
              <w:pStyle w:val="Normal"/>
              <w:widowControl w:val="false"/>
              <w:ind w:left="238" w:right="170" w:hanging="0"/>
              <w:jc w:val="both"/>
              <w:rPr/>
            </w:pPr>
            <w:r>
              <w:rPr>
                <w:rStyle w:val="FontStyle13"/>
                <w:rFonts w:eastAsia="Times New Roman" w:cs="Times New Roman"/>
                <w:b w:val="false"/>
                <w:bCs w:val="false"/>
                <w:color w:val="000000"/>
                <w:spacing w:val="4"/>
                <w:sz w:val="24"/>
                <w:szCs w:val="24"/>
                <w:lang w:val="uk-UA" w:eastAsia="zh-CN" w:bidi="ar-SA"/>
              </w:rPr>
              <w:t xml:space="preserve">9. Виконувати оперативні доручення та інші завдання начальника юридичного управління, начальника відділу </w:t>
            </w:r>
            <w:r>
              <w:rPr>
                <w:rStyle w:val="FontStyle13"/>
                <w:rFonts w:eastAsia="Times New Roman" w:cs="Times New Roman"/>
                <w:b w:val="false"/>
                <w:bCs w:val="false"/>
                <w:color w:val="000000"/>
                <w:spacing w:val="4"/>
                <w:sz w:val="24"/>
                <w:szCs w:val="24"/>
                <w:lang w:val="uk-UA" w:eastAsia="ru-RU" w:bidi="ar-SA"/>
              </w:rPr>
              <w:t>та його заступника.</w:t>
            </w:r>
          </w:p>
        </w:tc>
      </w:tr>
      <w:tr>
        <w:trPr/>
        <w:tc>
          <w:tcPr>
            <w:tcW w:w="3654" w:type="dxa"/>
            <w:gridSpan w:val="2"/>
            <w:tcBorders>
              <w:top w:val="single" w:sz="4" w:space="0" w:color="000000"/>
              <w:left w:val="single" w:sz="4" w:space="0" w:color="000000"/>
              <w:bottom w:val="single" w:sz="4" w:space="0" w:color="000000"/>
            </w:tcBorders>
            <w:shd w:fill="auto" w:val="clear"/>
          </w:tcPr>
          <w:p>
            <w:pPr>
              <w:pStyle w:val="Rvps14"/>
              <w:widowControl w:val="false"/>
              <w:spacing w:before="0" w:after="0"/>
              <w:ind w:left="180" w:right="151" w:hanging="0"/>
              <w:jc w:val="both"/>
              <w:rPr>
                <w:lang w:val="uk-UA"/>
              </w:rPr>
            </w:pPr>
            <w:r>
              <w:rPr>
                <w:lang w:val="uk-UA" w:bidi="ar-SA"/>
              </w:rPr>
              <w:t>Умови оплати праці</w:t>
            </w:r>
          </w:p>
        </w:tc>
        <w:tc>
          <w:tcPr>
            <w:tcW w:w="6316"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left="238" w:right="170" w:hanging="0"/>
              <w:jc w:val="both"/>
              <w:rPr>
                <w:lang w:val="uk-UA" w:eastAsia="zh-CN" w:bidi="ar-SA"/>
              </w:rPr>
            </w:pPr>
            <w:r>
              <w:rPr>
                <w:lang w:val="uk-UA" w:eastAsia="zh-CN" w:bidi="ar-SA"/>
              </w:rPr>
              <w:t>Посадовий оклад – 5500 грн.</w:t>
            </w:r>
          </w:p>
          <w:p>
            <w:pPr>
              <w:pStyle w:val="Normal"/>
              <w:widowControl w:val="false"/>
              <w:ind w:left="238" w:right="170" w:hanging="0"/>
              <w:jc w:val="both"/>
              <w:rPr>
                <w:lang w:val="uk-UA" w:eastAsia="zh-CN" w:bidi="ar-SA"/>
              </w:rPr>
            </w:pPr>
            <w:r>
              <w:rPr>
                <w:lang w:val="uk-UA" w:eastAsia="zh-CN" w:bidi="ar-SA"/>
              </w:rPr>
              <w:t>Надбавка за ранг державного службовця — від 200 до 500 грн.</w:t>
            </w:r>
          </w:p>
          <w:p>
            <w:pPr>
              <w:pStyle w:val="Normal"/>
              <w:widowControl w:val="false"/>
              <w:ind w:left="238" w:right="170" w:hanging="0"/>
              <w:jc w:val="both"/>
              <w:rPr>
                <w:lang w:val="uk-UA" w:eastAsia="zh-CN" w:bidi="ar-SA"/>
              </w:rPr>
            </w:pPr>
            <w:r>
              <w:rPr>
                <w:lang w:val="uk-UA" w:eastAsia="zh-CN" w:bidi="ar-SA"/>
              </w:rPr>
              <w:t>Надбавка за вислугу років — 3 відсотки посадового окладу державного службовця за кожний календарний рік стажу державної служби, але не більше 50 відсотків посадового окладу.</w:t>
            </w:r>
          </w:p>
          <w:p>
            <w:pPr>
              <w:pStyle w:val="Normal"/>
              <w:widowControl w:val="false"/>
              <w:ind w:left="238" w:right="170" w:hanging="0"/>
              <w:jc w:val="both"/>
              <w:rPr/>
            </w:pPr>
            <w:r>
              <w:rPr>
                <w:lang w:val="uk-UA" w:bidi="ar-SA"/>
              </w:rPr>
              <w:t xml:space="preserve">Надбавки, доплати та премії відповідно до статті 52 Закону України </w:t>
            </w:r>
            <w:r>
              <w:rPr>
                <w:rStyle w:val="Rvts15"/>
                <w:lang w:val="uk-UA" w:bidi="ar-SA"/>
              </w:rPr>
              <w:t>“</w:t>
            </w:r>
            <w:r>
              <w:rPr>
                <w:lang w:val="uk-UA" w:bidi="ar-SA"/>
              </w:rPr>
              <w:t>Про державну службу” (зі змінами)</w:t>
            </w:r>
          </w:p>
        </w:tc>
      </w:tr>
      <w:tr>
        <w:trPr/>
        <w:tc>
          <w:tcPr>
            <w:tcW w:w="3654" w:type="dxa"/>
            <w:gridSpan w:val="2"/>
            <w:tcBorders>
              <w:top w:val="single" w:sz="4" w:space="0" w:color="000000"/>
              <w:left w:val="single" w:sz="4" w:space="0" w:color="000000"/>
              <w:bottom w:val="single" w:sz="4" w:space="0" w:color="000000"/>
            </w:tcBorders>
            <w:shd w:fill="auto" w:val="clear"/>
          </w:tcPr>
          <w:p>
            <w:pPr>
              <w:pStyle w:val="Rvps14"/>
              <w:widowControl w:val="false"/>
              <w:spacing w:before="0" w:after="0"/>
              <w:ind w:left="180" w:right="151" w:hanging="0"/>
              <w:jc w:val="both"/>
              <w:rPr>
                <w:lang w:val="uk-UA"/>
              </w:rPr>
            </w:pPr>
            <w:r>
              <w:rPr>
                <w:lang w:val="uk-UA" w:bidi="ar-SA"/>
              </w:rPr>
              <w:t>Інформація про строковість чи безстроковість призначення на посаду</w:t>
            </w:r>
          </w:p>
        </w:tc>
        <w:tc>
          <w:tcPr>
            <w:tcW w:w="6316" w:type="dxa"/>
            <w:tcBorders>
              <w:top w:val="single" w:sz="4" w:space="0" w:color="000000"/>
              <w:left w:val="single" w:sz="4" w:space="0" w:color="000000"/>
              <w:bottom w:val="single" w:sz="4" w:space="0" w:color="000000"/>
              <w:right w:val="single" w:sz="4" w:space="0" w:color="000000"/>
            </w:tcBorders>
            <w:shd w:fill="auto" w:val="clear"/>
          </w:tcPr>
          <w:p>
            <w:pPr>
              <w:pStyle w:val="Rvps14"/>
              <w:widowControl w:val="false"/>
              <w:spacing w:before="0" w:after="0"/>
              <w:ind w:left="238" w:right="170" w:hanging="0"/>
              <w:jc w:val="both"/>
              <w:rPr>
                <w:lang w:val="uk-UA"/>
              </w:rPr>
            </w:pPr>
            <w:r>
              <w:rPr>
                <w:lang w:val="uk-UA" w:bidi="ar-SA"/>
              </w:rPr>
              <w:t>Безстрокове.</w:t>
            </w:r>
          </w:p>
          <w:p>
            <w:pPr>
              <w:pStyle w:val="Rvps14"/>
              <w:widowControl w:val="false"/>
              <w:spacing w:before="0" w:after="0"/>
              <w:ind w:left="238" w:right="170" w:hanging="0"/>
              <w:jc w:val="both"/>
              <w:rPr>
                <w:lang w:val="uk-UA"/>
              </w:rPr>
            </w:pPr>
            <w:r>
              <w:rPr>
                <w:lang w:val="uk-UA" w:bidi="ar-SA"/>
              </w:rPr>
              <w:t>Строк призначення особи, яка досягла 65-річного віку, становить один рік з правом повторного призначення без обов’язкового проведення конкурсу щороку.</w:t>
            </w:r>
          </w:p>
        </w:tc>
      </w:tr>
      <w:tr>
        <w:trPr/>
        <w:tc>
          <w:tcPr>
            <w:tcW w:w="3654" w:type="dxa"/>
            <w:gridSpan w:val="2"/>
            <w:tcBorders>
              <w:top w:val="single" w:sz="4" w:space="0" w:color="000000"/>
              <w:left w:val="single" w:sz="4" w:space="0" w:color="000000"/>
              <w:bottom w:val="single" w:sz="4" w:space="0" w:color="000000"/>
            </w:tcBorders>
            <w:shd w:fill="auto" w:val="clear"/>
          </w:tcPr>
          <w:p>
            <w:pPr>
              <w:pStyle w:val="Rvps14"/>
              <w:widowControl w:val="false"/>
              <w:spacing w:before="0" w:after="0"/>
              <w:ind w:left="180" w:right="151" w:hanging="0"/>
              <w:rPr>
                <w:lang w:val="uk-UA"/>
              </w:rPr>
            </w:pPr>
            <w:r>
              <w:rPr>
                <w:lang w:val="uk-UA" w:bidi="ar-SA"/>
              </w:rPr>
              <w:t>Перелік інформації, необхідної для участі в конкурсі, та строк її подання</w:t>
            </w:r>
          </w:p>
        </w:tc>
        <w:tc>
          <w:tcPr>
            <w:tcW w:w="6316"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09"/>
                <w:tab w:val="left" w:pos="345" w:leader="none"/>
              </w:tabs>
              <w:suppressAutoHyphens w:val="true"/>
              <w:overflowPunct w:val="true"/>
              <w:bidi w:val="0"/>
              <w:spacing w:lineRule="auto" w:line="240" w:before="0" w:after="0"/>
              <w:ind w:left="283" w:right="113" w:hanging="0"/>
              <w:jc w:val="both"/>
              <w:rPr>
                <w:rFonts w:eastAsia="Times New Roman" w:cs="Times New Roman"/>
                <w:sz w:val="24"/>
                <w:szCs w:val="24"/>
                <w:lang w:val="uk-UA" w:eastAsia="ru-RU"/>
              </w:rPr>
            </w:pPr>
            <w:r>
              <w:rPr>
                <w:rFonts w:eastAsia="Times New Roman" w:cs="Times New Roman"/>
                <w:sz w:val="24"/>
                <w:szCs w:val="24"/>
                <w:lang w:val="uk-UA" w:eastAsia="ru-RU" w:bidi="ar-SA"/>
              </w:rPr>
              <w:t>Особа, яка бажає взяти участь у конкурсі, подає через Єдиний портал вакансій державної служби  (career.gov.ua) таку інформацію:</w:t>
            </w:r>
          </w:p>
          <w:p>
            <w:pPr>
              <w:pStyle w:val="Normal"/>
              <w:widowControl w:val="false"/>
              <w:tabs>
                <w:tab w:val="clear" w:pos="709"/>
                <w:tab w:val="left" w:pos="345" w:leader="none"/>
              </w:tabs>
              <w:suppressAutoHyphens w:val="true"/>
              <w:overflowPunct w:val="true"/>
              <w:bidi w:val="0"/>
              <w:spacing w:lineRule="auto" w:line="240" w:before="0" w:after="0"/>
              <w:ind w:left="283" w:right="113" w:hanging="0"/>
              <w:jc w:val="both"/>
              <w:rPr>
                <w:sz w:val="24"/>
                <w:szCs w:val="24"/>
                <w:lang w:val="uk-UA"/>
              </w:rPr>
            </w:pPr>
            <w:r>
              <w:rPr>
                <w:sz w:val="24"/>
                <w:szCs w:val="24"/>
                <w:lang w:val="uk-UA" w:bidi="ar-SA"/>
              </w:rPr>
              <w:t>1. Заява про участь у конкурсі із зазначенням основних мотивів щодо зайняття посади за формою згідно з                додатком 2 до Порядку проведення конкурсу на зайняття посад державної служби.</w:t>
            </w:r>
          </w:p>
          <w:p>
            <w:pPr>
              <w:pStyle w:val="Normal"/>
              <w:widowControl w:val="false"/>
              <w:tabs>
                <w:tab w:val="clear" w:pos="709"/>
                <w:tab w:val="left" w:pos="345" w:leader="none"/>
              </w:tabs>
              <w:suppressAutoHyphens w:val="true"/>
              <w:overflowPunct w:val="true"/>
              <w:bidi w:val="0"/>
              <w:spacing w:lineRule="auto" w:line="240" w:before="0" w:after="0"/>
              <w:ind w:left="283" w:right="113" w:hanging="0"/>
              <w:jc w:val="both"/>
              <w:rPr>
                <w:lang w:val="uk-UA" w:bidi="ar-SA"/>
              </w:rPr>
            </w:pPr>
            <w:r>
              <w:rPr>
                <w:sz w:val="24"/>
                <w:szCs w:val="24"/>
                <w:lang w:val="uk-UA" w:bidi="ar-SA"/>
              </w:rPr>
              <w:t>2. Резюме за формою згідно з додатком 2</w:t>
            </w:r>
            <w:r>
              <w:rPr>
                <w:sz w:val="24"/>
                <w:szCs w:val="24"/>
                <w:vertAlign w:val="superscript"/>
                <w:lang w:val="uk-UA" w:bidi="ar-SA"/>
              </w:rPr>
              <w:t>1</w:t>
            </w:r>
            <w:r>
              <w:rPr>
                <w:sz w:val="24"/>
                <w:szCs w:val="24"/>
                <w:lang w:val="uk-UA" w:bidi="ar-SA"/>
              </w:rPr>
              <w:t xml:space="preserve"> до Порядку проведення конкурсу на зайняття посад державної служби, в якому обов’язково зазначається така інформація:</w:t>
            </w:r>
          </w:p>
          <w:p>
            <w:pPr>
              <w:pStyle w:val="Normal"/>
              <w:widowControl w:val="false"/>
              <w:tabs>
                <w:tab w:val="clear" w:pos="709"/>
                <w:tab w:val="left" w:pos="345" w:leader="none"/>
              </w:tabs>
              <w:suppressAutoHyphens w:val="true"/>
              <w:overflowPunct w:val="true"/>
              <w:bidi w:val="0"/>
              <w:spacing w:lineRule="auto" w:line="240" w:before="0" w:after="0"/>
              <w:ind w:left="283" w:right="113" w:firstLine="510"/>
              <w:jc w:val="both"/>
              <w:rPr>
                <w:sz w:val="24"/>
                <w:szCs w:val="24"/>
                <w:lang w:val="uk-UA"/>
              </w:rPr>
            </w:pPr>
            <w:r>
              <w:rPr>
                <w:sz w:val="24"/>
                <w:szCs w:val="24"/>
                <w:lang w:val="uk-UA" w:bidi="ar-SA"/>
              </w:rPr>
              <w:t>прізвище, ім’я, по батькові кандидата;</w:t>
            </w:r>
          </w:p>
          <w:p>
            <w:pPr>
              <w:pStyle w:val="Normal"/>
              <w:widowControl w:val="false"/>
              <w:tabs>
                <w:tab w:val="clear" w:pos="709"/>
                <w:tab w:val="left" w:pos="345" w:leader="none"/>
              </w:tabs>
              <w:suppressAutoHyphens w:val="true"/>
              <w:overflowPunct w:val="true"/>
              <w:bidi w:val="0"/>
              <w:spacing w:lineRule="auto" w:line="240" w:before="0" w:after="0"/>
              <w:ind w:left="283" w:right="113" w:firstLine="510"/>
              <w:jc w:val="both"/>
              <w:rPr>
                <w:sz w:val="24"/>
                <w:szCs w:val="24"/>
                <w:lang w:val="uk-UA"/>
              </w:rPr>
            </w:pPr>
            <w:r>
              <w:rPr>
                <w:sz w:val="24"/>
                <w:szCs w:val="24"/>
                <w:lang w:val="uk-UA" w:bidi="ar-SA"/>
              </w:rPr>
              <w:t>реквізити документа, що посвідчує особу та підтверджує громадянство України;</w:t>
            </w:r>
          </w:p>
          <w:p>
            <w:pPr>
              <w:pStyle w:val="Normal"/>
              <w:widowControl w:val="false"/>
              <w:tabs>
                <w:tab w:val="clear" w:pos="709"/>
                <w:tab w:val="left" w:pos="345" w:leader="none"/>
              </w:tabs>
              <w:suppressAutoHyphens w:val="true"/>
              <w:overflowPunct w:val="true"/>
              <w:bidi w:val="0"/>
              <w:spacing w:lineRule="auto" w:line="240" w:before="0" w:after="0"/>
              <w:ind w:left="283" w:right="113" w:firstLine="510"/>
              <w:jc w:val="both"/>
              <w:rPr>
                <w:sz w:val="24"/>
                <w:szCs w:val="24"/>
                <w:lang w:val="uk-UA"/>
              </w:rPr>
            </w:pPr>
            <w:r>
              <w:rPr>
                <w:sz w:val="24"/>
                <w:szCs w:val="24"/>
                <w:lang w:val="uk-UA" w:bidi="ar-SA"/>
              </w:rPr>
              <w:t>підтвердження наявності відповідного ступеня вищої освіти;</w:t>
            </w:r>
          </w:p>
          <w:p>
            <w:pPr>
              <w:pStyle w:val="Normal"/>
              <w:widowControl w:val="false"/>
              <w:tabs>
                <w:tab w:val="clear" w:pos="709"/>
                <w:tab w:val="left" w:pos="345" w:leader="none"/>
              </w:tabs>
              <w:suppressAutoHyphens w:val="true"/>
              <w:overflowPunct w:val="true"/>
              <w:bidi w:val="0"/>
              <w:spacing w:lineRule="auto" w:line="240" w:before="0" w:after="0"/>
              <w:ind w:left="283" w:right="113" w:firstLine="510"/>
              <w:jc w:val="both"/>
              <w:rPr>
                <w:sz w:val="24"/>
                <w:szCs w:val="24"/>
                <w:lang w:val="uk-UA"/>
              </w:rPr>
            </w:pPr>
            <w:r>
              <w:rPr>
                <w:sz w:val="24"/>
                <w:szCs w:val="24"/>
                <w:lang w:val="uk-UA" w:bidi="ar-SA"/>
              </w:rPr>
              <w:t>підтвердження рівня вільного володіння державною мовою;</w:t>
            </w:r>
          </w:p>
          <w:p>
            <w:pPr>
              <w:pStyle w:val="Normal"/>
              <w:widowControl w:val="false"/>
              <w:tabs>
                <w:tab w:val="clear" w:pos="709"/>
                <w:tab w:val="left" w:pos="345" w:leader="none"/>
              </w:tabs>
              <w:suppressAutoHyphens w:val="true"/>
              <w:overflowPunct w:val="true"/>
              <w:bidi w:val="0"/>
              <w:spacing w:lineRule="auto" w:line="240" w:before="0" w:after="0"/>
              <w:ind w:left="283" w:right="113" w:firstLine="510"/>
              <w:jc w:val="both"/>
              <w:rPr>
                <w:rFonts w:ascii="Times New Roman" w:hAnsi="Times New Roman" w:cs="Times New Roman"/>
                <w:b w:val="false"/>
                <w:b w:val="false"/>
                <w:i w:val="false"/>
                <w:i w:val="false"/>
                <w:caps w:val="false"/>
                <w:smallCaps w:val="false"/>
                <w:color w:val="000000"/>
                <w:spacing w:val="0"/>
                <w:sz w:val="24"/>
                <w:szCs w:val="24"/>
                <w:lang w:val="uk-UA"/>
              </w:rPr>
            </w:pPr>
            <w:r>
              <w:rPr>
                <w:rFonts w:cs="Times New Roman"/>
                <w:b w:val="false"/>
                <w:i w:val="false"/>
                <w:caps w:val="false"/>
                <w:smallCaps w:val="false"/>
                <w:color w:val="000000"/>
                <w:spacing w:val="0"/>
                <w:sz w:val="24"/>
                <w:szCs w:val="24"/>
                <w:lang w:val="uk-UA" w:bidi="ar-SA"/>
              </w:rPr>
              <w:t>відомості про стаж роботи, стаж державної служби (за наявності), досвід роботи на відповідних посадах у відповідній сфері, визначеній в умовах конкурсу, та на керівних посадах (за наявності відповідних вимог).</w:t>
            </w:r>
          </w:p>
          <w:p>
            <w:pPr>
              <w:pStyle w:val="Normal"/>
              <w:widowControl w:val="false"/>
              <w:ind w:left="238" w:right="170" w:hanging="0"/>
              <w:jc w:val="both"/>
              <w:rPr>
                <w:sz w:val="24"/>
                <w:szCs w:val="24"/>
                <w:lang w:val="uk-UA"/>
              </w:rPr>
            </w:pPr>
            <w:r>
              <w:rPr>
                <w:sz w:val="24"/>
                <w:szCs w:val="24"/>
                <w:lang w:val="uk-UA" w:bidi="ar-SA"/>
              </w:rPr>
              <w:t>3. Заява, в якій особа повідомляє, що до неї не застосовуються заборони, визначені частиною третьою або четвертою статті 1 Закону України “Про очищення влади”, та надає згоду на проходження перевірки та на оприлюднення відомостей стосовно неї відповідно до зазначеного Закону.</w:t>
            </w:r>
          </w:p>
          <w:p>
            <w:pPr>
              <w:pStyle w:val="Normal"/>
              <w:widowControl w:val="false"/>
              <w:ind w:left="238" w:right="170" w:hanging="0"/>
              <w:jc w:val="both"/>
              <w:rPr>
                <w:rFonts w:eastAsia="Times New Roman" w:cs="Times New Roman"/>
                <w:sz w:val="24"/>
                <w:szCs w:val="24"/>
                <w:lang w:val="uk-UA" w:eastAsia="ru-RU"/>
              </w:rPr>
            </w:pPr>
            <w:r>
              <w:rPr>
                <w:rFonts w:eastAsia="Times New Roman" w:cs="Times New Roman"/>
                <w:sz w:val="24"/>
                <w:szCs w:val="24"/>
                <w:lang w:val="uk-UA" w:eastAsia="ru-RU" w:bidi="ar-SA"/>
              </w:rPr>
              <w:t>На електронні документи, що подаються для участі у конкурсі, накладається кваліфікований електронний підпис кандидата.</w:t>
            </w:r>
          </w:p>
          <w:p>
            <w:pPr>
              <w:pStyle w:val="Normal"/>
              <w:widowControl w:val="false"/>
              <w:ind w:left="0" w:right="170" w:hanging="0"/>
              <w:jc w:val="both"/>
              <w:rPr>
                <w:rFonts w:eastAsia="Times New Roman" w:cs="Times New Roman"/>
                <w:caps w:val="false"/>
                <w:smallCaps w:val="false"/>
                <w:color w:val="000000"/>
                <w:spacing w:val="0"/>
                <w:sz w:val="24"/>
                <w:szCs w:val="24"/>
                <w:lang w:val="uk-UA" w:eastAsia="ru-RU" w:bidi="ar-SA"/>
              </w:rPr>
            </w:pPr>
            <w:r>
              <w:rPr>
                <w:rFonts w:eastAsia="Times New Roman" w:cs="Times New Roman"/>
                <w:caps w:val="false"/>
                <w:smallCaps w:val="false"/>
                <w:color w:val="000000"/>
                <w:spacing w:val="0"/>
                <w:sz w:val="24"/>
                <w:szCs w:val="24"/>
                <w:lang w:val="uk-UA" w:eastAsia="ru-RU" w:bidi="ar-SA"/>
              </w:rPr>
            </w:r>
          </w:p>
          <w:p>
            <w:pPr>
              <w:pStyle w:val="Normal"/>
              <w:widowControl w:val="false"/>
              <w:ind w:left="238" w:right="170" w:hanging="0"/>
              <w:jc w:val="both"/>
              <w:rPr>
                <w:lang w:val="uk-UA" w:bidi="ar-SA"/>
              </w:rPr>
            </w:pPr>
            <w:r>
              <w:rPr>
                <w:lang w:val="uk-UA" w:bidi="ar-SA"/>
              </w:rPr>
              <w:t>Строк подання інформації до 17 год. 00 хв.</w:t>
            </w:r>
            <w:r>
              <w:rPr>
                <w:lang w:val="en-US" w:bidi="ar-SA"/>
              </w:rPr>
              <w:t xml:space="preserve"> 13 </w:t>
            </w:r>
            <w:r>
              <w:rPr>
                <w:lang w:val="uk-UA" w:bidi="ar-SA"/>
              </w:rPr>
              <w:t xml:space="preserve">квітня </w:t>
            </w:r>
            <w:r>
              <w:rPr>
                <w:color w:val="000000"/>
                <w:lang w:val="uk-UA" w:bidi="ar-SA"/>
              </w:rPr>
              <w:t>2021 року</w:t>
            </w:r>
          </w:p>
        </w:tc>
      </w:tr>
      <w:tr>
        <w:trPr/>
        <w:tc>
          <w:tcPr>
            <w:tcW w:w="3654" w:type="dxa"/>
            <w:gridSpan w:val="2"/>
            <w:tcBorders>
              <w:top w:val="single" w:sz="4" w:space="0" w:color="000000"/>
              <w:left w:val="single" w:sz="4" w:space="0" w:color="000000"/>
              <w:bottom w:val="single" w:sz="4" w:space="0" w:color="000000"/>
            </w:tcBorders>
            <w:shd w:fill="auto" w:val="clear"/>
          </w:tcPr>
          <w:p>
            <w:pPr>
              <w:pStyle w:val="Rvps14"/>
              <w:widowControl w:val="false"/>
              <w:spacing w:before="0" w:after="0"/>
              <w:ind w:left="212" w:right="160" w:hanging="0"/>
              <w:rPr>
                <w:lang w:val="uk-UA"/>
              </w:rPr>
            </w:pPr>
            <w:r>
              <w:rPr>
                <w:lang w:val="uk-UA" w:bidi="ar-SA"/>
              </w:rPr>
              <w:t>Додаткові (необов’язкові) документи</w:t>
            </w:r>
          </w:p>
        </w:tc>
        <w:tc>
          <w:tcPr>
            <w:tcW w:w="6316"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left="238" w:right="170" w:hanging="0"/>
              <w:rPr>
                <w:lang w:val="uk-UA" w:bidi="ar-SA"/>
              </w:rPr>
            </w:pPr>
            <w:r>
              <w:rPr>
                <w:lang w:val="uk-UA" w:bidi="ar-SA"/>
              </w:rPr>
              <w:t>Заява щодо забезпечення розумним пристосуванням за формою згідно з додатком 3 до Порядку проведення конкурсу на зайняття посад державної служби</w:t>
            </w:r>
          </w:p>
          <w:p>
            <w:pPr>
              <w:pStyle w:val="Rvps2"/>
              <w:widowControl w:val="false"/>
              <w:spacing w:before="0" w:after="0"/>
              <w:ind w:left="236" w:right="167" w:hanging="0"/>
              <w:jc w:val="both"/>
              <w:rPr>
                <w:lang w:val="uk-UA" w:bidi="ar-SA"/>
              </w:rPr>
            </w:pPr>
            <w:r>
              <w:rPr>
                <w:lang w:val="uk-UA" w:bidi="ar-SA"/>
              </w:rPr>
            </w:r>
          </w:p>
        </w:tc>
      </w:tr>
      <w:tr>
        <w:trPr/>
        <w:tc>
          <w:tcPr>
            <w:tcW w:w="3654" w:type="dxa"/>
            <w:gridSpan w:val="2"/>
            <w:tcBorders>
              <w:top w:val="single" w:sz="4" w:space="0" w:color="000000"/>
              <w:left w:val="single" w:sz="4" w:space="0" w:color="000000"/>
              <w:bottom w:val="single" w:sz="4" w:space="0" w:color="000000"/>
            </w:tcBorders>
            <w:shd w:fill="auto" w:val="clear"/>
          </w:tcPr>
          <w:p>
            <w:pPr>
              <w:pStyle w:val="Normal"/>
              <w:widowControl w:val="false"/>
              <w:spacing w:lineRule="auto" w:line="240" w:before="0" w:after="0"/>
              <w:ind w:left="127" w:right="126" w:hanging="0"/>
              <w:rPr>
                <w:rFonts w:ascii="Times New Roman" w:hAnsi="Times New Roman" w:eastAsia="Times New Roman" w:cs="Times New Roman"/>
                <w:sz w:val="24"/>
                <w:szCs w:val="24"/>
                <w:lang w:val="uk-UA"/>
              </w:rPr>
            </w:pPr>
            <w:r>
              <w:rPr>
                <w:rFonts w:eastAsia="Times New Roman" w:cs="Times New Roman"/>
                <w:sz w:val="24"/>
                <w:szCs w:val="24"/>
                <w:lang w:val="uk-UA" w:bidi="ar-SA"/>
              </w:rPr>
              <w:t>Дата і час початку проведення тестування кандидатів.</w:t>
            </w:r>
          </w:p>
          <w:p>
            <w:pPr>
              <w:pStyle w:val="Normal"/>
              <w:widowControl w:val="false"/>
              <w:spacing w:lineRule="auto" w:line="240" w:before="0" w:after="0"/>
              <w:ind w:left="127" w:right="126" w:hanging="0"/>
              <w:rPr>
                <w:rFonts w:ascii="Times New Roman" w:hAnsi="Times New Roman" w:eastAsia="Times New Roman" w:cs="Times New Roman"/>
                <w:sz w:val="24"/>
                <w:szCs w:val="24"/>
                <w:lang w:val="uk-UA"/>
              </w:rPr>
            </w:pPr>
            <w:r>
              <w:rPr>
                <w:rFonts w:eastAsia="Times New Roman" w:cs="Times New Roman"/>
                <w:sz w:val="24"/>
                <w:szCs w:val="24"/>
                <w:lang w:val="uk-UA" w:bidi="ar-SA"/>
              </w:rPr>
              <w:t>Місце або спосіб проведення тестування.</w:t>
            </w:r>
          </w:p>
          <w:p>
            <w:pPr>
              <w:pStyle w:val="Normal"/>
              <w:widowControl w:val="false"/>
              <w:spacing w:lineRule="auto" w:line="240" w:before="0" w:after="0"/>
              <w:ind w:left="127" w:right="126" w:hanging="0"/>
              <w:rPr>
                <w:rFonts w:ascii="Times New Roman" w:hAnsi="Times New Roman" w:eastAsia="Times New Roman" w:cs="Times New Roman"/>
                <w:sz w:val="24"/>
                <w:szCs w:val="24"/>
                <w:lang w:val="uk-UA"/>
              </w:rPr>
            </w:pPr>
            <w:r>
              <w:rPr>
                <w:rFonts w:eastAsia="Times New Roman" w:cs="Times New Roman"/>
                <w:sz w:val="24"/>
                <w:szCs w:val="24"/>
                <w:lang w:val="uk-UA" w:bidi="ar-SA"/>
              </w:rPr>
              <w:t>Місце або спосіб проведення співбесіди (із зазначенням електронної платформи для комунікації дистанційно)</w:t>
            </w:r>
          </w:p>
        </w:tc>
        <w:tc>
          <w:tcPr>
            <w:tcW w:w="6316"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left="238" w:right="170" w:hanging="0"/>
              <w:jc w:val="both"/>
              <w:rPr>
                <w:lang w:val="uk-UA" w:bidi="ar-SA"/>
              </w:rPr>
            </w:pPr>
            <w:r>
              <w:rPr>
                <w:lang w:val="uk-UA" w:eastAsia="zh-CN" w:bidi="ar-SA"/>
              </w:rPr>
              <w:t>19 квітня 2021 року о 10 год. 00 хв.</w:t>
            </w:r>
          </w:p>
          <w:p>
            <w:pPr>
              <w:pStyle w:val="Normal"/>
              <w:widowControl w:val="false"/>
              <w:ind w:left="238" w:right="170" w:hanging="0"/>
              <w:jc w:val="both"/>
              <w:rPr>
                <w:lang w:val="uk-UA" w:bidi="ar-SA"/>
              </w:rPr>
            </w:pPr>
            <w:r>
              <w:rPr>
                <w:lang w:val="uk-UA" w:bidi="ar-SA"/>
              </w:rPr>
            </w:r>
          </w:p>
          <w:p>
            <w:pPr>
              <w:pStyle w:val="Normal"/>
              <w:widowControl w:val="false"/>
              <w:ind w:left="238" w:right="170" w:hanging="0"/>
              <w:jc w:val="both"/>
              <w:rPr>
                <w:lang w:val="uk-UA" w:eastAsia="zh-CN" w:bidi="ar-SA"/>
              </w:rPr>
            </w:pPr>
            <w:r>
              <w:rPr>
                <w:lang w:val="uk-UA" w:eastAsia="zh-CN" w:bidi="ar-SA"/>
              </w:rPr>
              <w:t>м. Дніпро, вул. Набережна Перемоги, 26, (проведення тестування за фізичної присутності кандидатів)</w:t>
            </w:r>
          </w:p>
          <w:p>
            <w:pPr>
              <w:pStyle w:val="Normal"/>
              <w:widowControl w:val="false"/>
              <w:ind w:left="238" w:right="170" w:hanging="0"/>
              <w:jc w:val="both"/>
              <w:rPr>
                <w:lang w:val="uk-UA" w:eastAsia="zh-CN" w:bidi="ar-SA"/>
              </w:rPr>
            </w:pPr>
            <w:r>
              <w:rPr>
                <w:lang w:val="uk-UA" w:eastAsia="zh-CN" w:bidi="ar-SA"/>
              </w:rPr>
              <w:t>м. Дніпро, вул. Набережна Перемоги, 26, (проведення співбесіди за фізичної присутності кандидатів)</w:t>
            </w:r>
          </w:p>
          <w:p>
            <w:pPr>
              <w:pStyle w:val="Normal"/>
              <w:widowControl w:val="false"/>
              <w:ind w:left="238" w:right="170" w:hanging="0"/>
              <w:jc w:val="both"/>
              <w:rPr>
                <w:lang w:val="uk-UA" w:eastAsia="zh-CN" w:bidi="ar-SA"/>
              </w:rPr>
            </w:pPr>
            <w:r>
              <w:rPr>
                <w:lang w:val="uk-UA" w:eastAsia="zh-CN" w:bidi="ar-SA"/>
              </w:rPr>
            </w:r>
          </w:p>
          <w:p>
            <w:pPr>
              <w:pStyle w:val="Normal"/>
              <w:widowControl w:val="false"/>
              <w:spacing w:before="0" w:after="0"/>
              <w:ind w:left="238" w:right="170" w:hanging="0"/>
              <w:jc w:val="both"/>
              <w:rPr>
                <w:rFonts w:eastAsia="Calibri" w:cs="Times New Roman"/>
                <w:sz w:val="24"/>
                <w:szCs w:val="24"/>
                <w:lang w:val="uk-UA" w:eastAsia="en-US" w:bidi="ar-SA"/>
              </w:rPr>
            </w:pPr>
            <w:r>
              <w:rPr>
                <w:rFonts w:eastAsia="Calibri" w:cs="Times New Roman"/>
                <w:sz w:val="24"/>
                <w:szCs w:val="24"/>
                <w:lang w:val="uk-UA" w:eastAsia="en-US" w:bidi="ar-SA"/>
              </w:rPr>
              <w:t>Кандидатам при собі необхідно мати паспорт громадянина України або інший документ, який посвідчує особу та підтверджує громадянство України</w:t>
            </w:r>
          </w:p>
          <w:p>
            <w:pPr>
              <w:pStyle w:val="Normal"/>
              <w:widowControl w:val="false"/>
              <w:spacing w:before="0" w:after="0"/>
              <w:ind w:left="238" w:right="170" w:hanging="0"/>
              <w:jc w:val="both"/>
              <w:rPr>
                <w:rFonts w:eastAsia="Calibri" w:cs="Times New Roman"/>
                <w:sz w:val="24"/>
                <w:szCs w:val="24"/>
                <w:lang w:val="uk-UA" w:eastAsia="en-US" w:bidi="ar-SA"/>
              </w:rPr>
            </w:pPr>
            <w:r>
              <w:rPr>
                <w:rFonts w:eastAsia="Calibri" w:cs="Times New Roman"/>
                <w:sz w:val="24"/>
                <w:szCs w:val="24"/>
                <w:lang w:val="uk-UA" w:eastAsia="en-US" w:bidi="ar-SA"/>
              </w:rPr>
            </w:r>
          </w:p>
        </w:tc>
      </w:tr>
      <w:tr>
        <w:trPr/>
        <w:tc>
          <w:tcPr>
            <w:tcW w:w="3654" w:type="dxa"/>
            <w:gridSpan w:val="2"/>
            <w:tcBorders>
              <w:left w:val="single" w:sz="4" w:space="0" w:color="000000"/>
              <w:bottom w:val="single" w:sz="4" w:space="0" w:color="000000"/>
            </w:tcBorders>
            <w:shd w:fill="auto" w:val="clear"/>
          </w:tcPr>
          <w:p>
            <w:pPr>
              <w:pStyle w:val="Normal"/>
              <w:widowControl w:val="false"/>
              <w:spacing w:lineRule="auto" w:line="240" w:before="0" w:after="0"/>
              <w:ind w:left="127" w:right="126" w:hanging="0"/>
              <w:rPr>
                <w:rFonts w:ascii="Times New Roman" w:hAnsi="Times New Roman" w:eastAsia="Times New Roman" w:cs="Times New Roman"/>
                <w:sz w:val="24"/>
                <w:szCs w:val="24"/>
                <w:lang w:val="uk-UA"/>
              </w:rPr>
            </w:pPr>
            <w:r>
              <w:rPr>
                <w:rFonts w:eastAsia="Times New Roman" w:cs="Times New Roman"/>
                <w:sz w:val="24"/>
                <w:szCs w:val="24"/>
                <w:lang w:val="uk-UA" w:bidi="ar-SA"/>
              </w:rPr>
              <w:t>Місце або спосіб проведення співбесіди з метою визначення суб’єктом призначення або керівником державної служби переможця (переможців) конкурсу (із зазначенням електронної платформи для комунікації дистанційно)</w:t>
            </w:r>
          </w:p>
        </w:tc>
        <w:tc>
          <w:tcPr>
            <w:tcW w:w="6316" w:type="dxa"/>
            <w:tcBorders>
              <w:left w:val="single" w:sz="4" w:space="0" w:color="000000"/>
              <w:bottom w:val="single" w:sz="4" w:space="0" w:color="000000"/>
              <w:right w:val="single" w:sz="4" w:space="0" w:color="000000"/>
            </w:tcBorders>
            <w:shd w:fill="auto" w:val="clear"/>
          </w:tcPr>
          <w:p>
            <w:pPr>
              <w:pStyle w:val="Normal"/>
              <w:widowControl w:val="false"/>
              <w:ind w:left="238" w:right="170" w:hanging="0"/>
              <w:jc w:val="both"/>
              <w:rPr>
                <w:lang w:val="uk-UA" w:eastAsia="zh-CN" w:bidi="ar-SA"/>
              </w:rPr>
            </w:pPr>
            <w:r>
              <w:rPr>
                <w:lang w:val="uk-UA" w:eastAsia="zh-CN" w:bidi="ar-SA"/>
              </w:rPr>
              <w:t>м. Дніпро, вул. Набережна Перемоги, 26, (проведення співбесіди за фізичної присутності кандидатів)</w:t>
            </w:r>
          </w:p>
        </w:tc>
      </w:tr>
      <w:tr>
        <w:trPr/>
        <w:tc>
          <w:tcPr>
            <w:tcW w:w="3654" w:type="dxa"/>
            <w:gridSpan w:val="2"/>
            <w:tcBorders>
              <w:top w:val="single" w:sz="4" w:space="0" w:color="000000"/>
              <w:left w:val="single" w:sz="4" w:space="0" w:color="000000"/>
              <w:bottom w:val="single" w:sz="4" w:space="0" w:color="000000"/>
            </w:tcBorders>
            <w:shd w:fill="auto" w:val="clear"/>
          </w:tcPr>
          <w:p>
            <w:pPr>
              <w:pStyle w:val="Rvps14"/>
              <w:widowControl w:val="false"/>
              <w:spacing w:before="0" w:after="0"/>
              <w:ind w:left="180" w:right="151" w:hanging="0"/>
              <w:rPr>
                <w:lang w:val="uk-UA"/>
              </w:rPr>
            </w:pPr>
            <w:r>
              <w:rPr>
                <w:lang w:val="uk-UA" w:bidi="ar-SA"/>
              </w:rPr>
              <w:t>Прізвище, ім’я та по батькові, номер телефону та адреса електронної пошти особи, яка надає додаткову інформацію з питань проведення конкурсу</w:t>
            </w:r>
          </w:p>
        </w:tc>
        <w:tc>
          <w:tcPr>
            <w:tcW w:w="6316"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left="238" w:right="170" w:hanging="0"/>
              <w:rPr/>
            </w:pPr>
            <w:r>
              <w:rPr>
                <w:lang w:val="uk-UA" w:bidi="ar-SA"/>
              </w:rPr>
              <w:t>Безгінова Алла Олександрівна, Юрченко Юлія Олегівна,</w:t>
            </w:r>
          </w:p>
          <w:p>
            <w:pPr>
              <w:pStyle w:val="Normal"/>
              <w:widowControl w:val="false"/>
              <w:ind w:left="238" w:right="170" w:hanging="0"/>
              <w:rPr>
                <w:lang w:val="uk-UA" w:bidi="ar-SA"/>
              </w:rPr>
            </w:pPr>
            <w:r>
              <w:rPr>
                <w:lang w:val="uk-UA" w:bidi="ar-SA"/>
              </w:rPr>
              <w:t>067-885-90-10,</w:t>
            </w:r>
          </w:p>
          <w:p>
            <w:pPr>
              <w:pStyle w:val="Normal"/>
              <w:widowControl w:val="false"/>
              <w:ind w:left="238" w:right="170" w:hanging="0"/>
              <w:rPr>
                <w:lang w:val="uk-UA" w:bidi="ar-SA"/>
              </w:rPr>
            </w:pPr>
            <w:r>
              <w:rPr>
                <w:lang w:val="uk-UA" w:bidi="ar-SA"/>
              </w:rPr>
              <w:t>040702@dp.pfu.gov.ua</w:t>
            </w:r>
          </w:p>
          <w:p>
            <w:pPr>
              <w:pStyle w:val="Rvps14"/>
              <w:widowControl w:val="false"/>
              <w:spacing w:before="0" w:after="0"/>
              <w:ind w:left="179" w:right="164" w:hanging="0"/>
              <w:rPr>
                <w:b/>
                <w:b/>
                <w:lang w:val="uk-UA" w:bidi="ar-SA"/>
              </w:rPr>
            </w:pPr>
            <w:r>
              <w:rPr>
                <w:b/>
                <w:lang w:val="uk-UA" w:bidi="ar-SA"/>
              </w:rPr>
            </w:r>
          </w:p>
        </w:tc>
      </w:tr>
      <w:tr>
        <w:trPr/>
        <w:tc>
          <w:tcPr>
            <w:tcW w:w="9970" w:type="dxa"/>
            <w:gridSpan w:val="3"/>
            <w:tcBorders>
              <w:top w:val="single" w:sz="4" w:space="0" w:color="000000"/>
              <w:left w:val="single" w:sz="4" w:space="0" w:color="000000"/>
              <w:bottom w:val="single" w:sz="4" w:space="0" w:color="000000"/>
              <w:right w:val="single" w:sz="4" w:space="0" w:color="000000"/>
            </w:tcBorders>
            <w:shd w:fill="auto" w:val="clear"/>
          </w:tcPr>
          <w:p>
            <w:pPr>
              <w:pStyle w:val="Rvps12"/>
              <w:widowControl w:val="false"/>
              <w:spacing w:before="0" w:after="0"/>
              <w:ind w:left="0" w:right="-196" w:hanging="0"/>
              <w:jc w:val="center"/>
              <w:rPr>
                <w:b/>
                <w:b/>
                <w:lang w:val="uk-UA"/>
              </w:rPr>
            </w:pPr>
            <w:r>
              <w:rPr>
                <w:b/>
                <w:lang w:val="uk-UA" w:bidi="ar-SA"/>
              </w:rPr>
              <w:t>Кваліфікаційні вимоги</w:t>
            </w:r>
          </w:p>
        </w:tc>
      </w:tr>
      <w:tr>
        <w:trPr/>
        <w:tc>
          <w:tcPr>
            <w:tcW w:w="567" w:type="dxa"/>
            <w:tcBorders>
              <w:top w:val="single" w:sz="4" w:space="0" w:color="000000"/>
              <w:left w:val="single" w:sz="4" w:space="0" w:color="000000"/>
              <w:bottom w:val="single" w:sz="4" w:space="0" w:color="000000"/>
            </w:tcBorders>
            <w:shd w:fill="auto" w:val="clear"/>
          </w:tcPr>
          <w:p>
            <w:pPr>
              <w:pStyle w:val="Style29"/>
              <w:widowControl w:val="false"/>
              <w:jc w:val="center"/>
              <w:rPr>
                <w:rFonts w:ascii="Times New Roman" w:hAnsi="Times New Roman" w:cs="Times New Roman"/>
                <w:sz w:val="24"/>
                <w:szCs w:val="24"/>
                <w:lang w:val="uk-UA"/>
              </w:rPr>
            </w:pPr>
            <w:r>
              <w:rPr>
                <w:rFonts w:cs="Times New Roman" w:ascii="Times New Roman" w:hAnsi="Times New Roman"/>
                <w:sz w:val="24"/>
                <w:szCs w:val="24"/>
                <w:lang w:val="uk-UA" w:bidi="ar-SA"/>
              </w:rPr>
              <w:t>1</w:t>
            </w:r>
          </w:p>
        </w:tc>
        <w:tc>
          <w:tcPr>
            <w:tcW w:w="3087" w:type="dxa"/>
            <w:tcBorders>
              <w:top w:val="single" w:sz="4" w:space="0" w:color="000000"/>
              <w:left w:val="single" w:sz="4" w:space="0" w:color="000000"/>
              <w:bottom w:val="single" w:sz="4" w:space="0" w:color="000000"/>
            </w:tcBorders>
            <w:shd w:fill="auto" w:val="clear"/>
          </w:tcPr>
          <w:p>
            <w:pPr>
              <w:pStyle w:val="Rvps14"/>
              <w:widowControl w:val="false"/>
              <w:spacing w:before="0" w:after="0"/>
              <w:ind w:left="153" w:right="164" w:hanging="0"/>
              <w:rPr>
                <w:lang w:val="uk-UA"/>
              </w:rPr>
            </w:pPr>
            <w:r>
              <w:rPr>
                <w:lang w:val="uk-UA" w:bidi="ar-SA"/>
              </w:rPr>
              <w:t>Освіта</w:t>
            </w:r>
          </w:p>
        </w:tc>
        <w:tc>
          <w:tcPr>
            <w:tcW w:w="6316"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hd w:val="clear" w:fill="FFFFFF"/>
              <w:spacing w:lineRule="atLeast" w:line="240" w:before="0" w:after="0"/>
              <w:ind w:left="238" w:right="170" w:hanging="0"/>
              <w:jc w:val="both"/>
              <w:rPr/>
            </w:pPr>
            <w:r>
              <w:rPr>
                <w:rStyle w:val="Rvts0"/>
                <w:rFonts w:eastAsia="Times New Roman" w:cs="Times New Roman"/>
                <w:sz w:val="24"/>
                <w:szCs w:val="24"/>
                <w:lang w:val="uk-UA" w:bidi="ar-SA"/>
              </w:rPr>
              <w:t>в</w:t>
            </w:r>
            <w:r>
              <w:rPr>
                <w:rFonts w:eastAsia="Times New Roman" w:cs="Times New Roman"/>
                <w:sz w:val="24"/>
                <w:szCs w:val="24"/>
                <w:lang w:val="uk-UA" w:bidi="ar-SA"/>
              </w:rPr>
              <w:t xml:space="preserve">ища юридична освіта </w:t>
            </w:r>
            <w:r>
              <w:rPr>
                <w:rStyle w:val="Rvts0"/>
                <w:rFonts w:eastAsia="Times New Roman" w:cs="Times New Roman"/>
                <w:sz w:val="24"/>
                <w:szCs w:val="24"/>
                <w:lang w:val="uk-UA" w:bidi="ar-SA"/>
              </w:rPr>
              <w:t>за ступенем молодшого бакалавра або бакалавра, відповідно до Постанови правління Пенсійного фонду України  № 25-3 від 04.11.2016.</w:t>
            </w:r>
          </w:p>
        </w:tc>
      </w:tr>
      <w:tr>
        <w:trPr/>
        <w:tc>
          <w:tcPr>
            <w:tcW w:w="567" w:type="dxa"/>
            <w:tcBorders>
              <w:top w:val="single" w:sz="4" w:space="0" w:color="000000"/>
              <w:left w:val="single" w:sz="4" w:space="0" w:color="000000"/>
              <w:bottom w:val="single" w:sz="4" w:space="0" w:color="000000"/>
            </w:tcBorders>
            <w:shd w:fill="auto" w:val="clear"/>
          </w:tcPr>
          <w:p>
            <w:pPr>
              <w:pStyle w:val="Style29"/>
              <w:widowControl w:val="false"/>
              <w:jc w:val="center"/>
              <w:rPr>
                <w:rFonts w:ascii="Times New Roman" w:hAnsi="Times New Roman" w:cs="Times New Roman"/>
                <w:sz w:val="24"/>
                <w:szCs w:val="24"/>
                <w:lang w:val="uk-UA"/>
              </w:rPr>
            </w:pPr>
            <w:r>
              <w:rPr>
                <w:rFonts w:cs="Times New Roman" w:ascii="Times New Roman" w:hAnsi="Times New Roman"/>
                <w:sz w:val="24"/>
                <w:szCs w:val="24"/>
                <w:lang w:val="uk-UA" w:bidi="ar-SA"/>
              </w:rPr>
              <w:t>2</w:t>
            </w:r>
          </w:p>
        </w:tc>
        <w:tc>
          <w:tcPr>
            <w:tcW w:w="3087" w:type="dxa"/>
            <w:tcBorders>
              <w:top w:val="single" w:sz="4" w:space="0" w:color="000000"/>
              <w:left w:val="single" w:sz="4" w:space="0" w:color="000000"/>
              <w:bottom w:val="single" w:sz="4" w:space="0" w:color="000000"/>
            </w:tcBorders>
            <w:shd w:fill="auto" w:val="clear"/>
          </w:tcPr>
          <w:p>
            <w:pPr>
              <w:pStyle w:val="Rvps14"/>
              <w:widowControl w:val="false"/>
              <w:spacing w:before="0" w:after="0"/>
              <w:ind w:left="153" w:right="164" w:hanging="0"/>
              <w:rPr>
                <w:lang w:val="uk-UA"/>
              </w:rPr>
            </w:pPr>
            <w:r>
              <w:rPr>
                <w:lang w:val="uk-UA" w:bidi="ar-SA"/>
              </w:rPr>
              <w:t>Досвід роботи</w:t>
            </w:r>
          </w:p>
        </w:tc>
        <w:tc>
          <w:tcPr>
            <w:tcW w:w="6316"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left="238" w:right="170" w:hanging="0"/>
              <w:jc w:val="both"/>
              <w:rPr>
                <w:sz w:val="24"/>
                <w:szCs w:val="24"/>
                <w:highlight w:val="white"/>
                <w:lang w:val="uk-UA"/>
              </w:rPr>
            </w:pPr>
            <w:r>
              <w:rPr>
                <w:rFonts w:cs="Times New Roman"/>
                <w:sz w:val="24"/>
                <w:szCs w:val="24"/>
                <w:highlight w:val="white"/>
                <w:lang w:val="uk-UA"/>
              </w:rPr>
              <w:t>не потребує</w:t>
            </w:r>
          </w:p>
          <w:p>
            <w:pPr>
              <w:pStyle w:val="Normal"/>
              <w:widowControl w:val="false"/>
              <w:ind w:left="238" w:right="170" w:hanging="0"/>
              <w:jc w:val="both"/>
              <w:rPr>
                <w:sz w:val="24"/>
                <w:szCs w:val="24"/>
                <w:highlight w:val="white"/>
                <w:lang w:val="uk-UA" w:bidi="ar-SA"/>
              </w:rPr>
            </w:pPr>
            <w:r>
              <w:rPr>
                <w:sz w:val="24"/>
                <w:szCs w:val="24"/>
                <w:highlight w:val="white"/>
                <w:lang w:val="uk-UA" w:bidi="ar-SA"/>
              </w:rPr>
            </w:r>
          </w:p>
        </w:tc>
      </w:tr>
      <w:tr>
        <w:trPr/>
        <w:tc>
          <w:tcPr>
            <w:tcW w:w="567" w:type="dxa"/>
            <w:tcBorders>
              <w:top w:val="single" w:sz="4" w:space="0" w:color="000000"/>
              <w:left w:val="single" w:sz="4" w:space="0" w:color="000000"/>
              <w:bottom w:val="single" w:sz="4" w:space="0" w:color="000000"/>
            </w:tcBorders>
            <w:shd w:fill="auto" w:val="clear"/>
          </w:tcPr>
          <w:p>
            <w:pPr>
              <w:pStyle w:val="Style29"/>
              <w:widowControl w:val="false"/>
              <w:jc w:val="center"/>
              <w:rPr>
                <w:rFonts w:ascii="Times New Roman" w:hAnsi="Times New Roman" w:cs="Times New Roman"/>
                <w:sz w:val="24"/>
                <w:szCs w:val="24"/>
                <w:lang w:val="uk-UA"/>
              </w:rPr>
            </w:pPr>
            <w:r>
              <w:rPr>
                <w:rFonts w:cs="Times New Roman" w:ascii="Times New Roman" w:hAnsi="Times New Roman"/>
                <w:sz w:val="24"/>
                <w:szCs w:val="24"/>
                <w:lang w:val="uk-UA" w:bidi="ar-SA"/>
              </w:rPr>
              <w:t>3</w:t>
            </w:r>
          </w:p>
        </w:tc>
        <w:tc>
          <w:tcPr>
            <w:tcW w:w="3087" w:type="dxa"/>
            <w:tcBorders>
              <w:top w:val="single" w:sz="4" w:space="0" w:color="000000"/>
              <w:left w:val="single" w:sz="4" w:space="0" w:color="000000"/>
              <w:bottom w:val="single" w:sz="4" w:space="0" w:color="000000"/>
            </w:tcBorders>
            <w:shd w:fill="auto" w:val="clear"/>
          </w:tcPr>
          <w:p>
            <w:pPr>
              <w:pStyle w:val="Rvps14"/>
              <w:widowControl w:val="false"/>
              <w:spacing w:before="0" w:after="0"/>
              <w:ind w:left="153" w:right="164" w:hanging="0"/>
              <w:rPr>
                <w:lang w:val="uk-UA" w:bidi="ar-SA"/>
              </w:rPr>
            </w:pPr>
            <w:r>
              <w:rPr>
                <w:lang w:val="uk-UA" w:bidi="ar-SA"/>
              </w:rPr>
              <w:t>Володіння державною мовою</w:t>
            </w:r>
          </w:p>
        </w:tc>
        <w:tc>
          <w:tcPr>
            <w:tcW w:w="6316"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left="238" w:right="170" w:hanging="0"/>
              <w:rPr>
                <w:lang w:val="uk-UA"/>
              </w:rPr>
            </w:pPr>
            <w:r>
              <w:rPr>
                <w:lang w:val="uk-UA" w:bidi="ar-SA"/>
              </w:rPr>
              <w:t>вільне володіння державною мовою</w:t>
            </w:r>
          </w:p>
        </w:tc>
      </w:tr>
      <w:tr>
        <w:trPr/>
        <w:tc>
          <w:tcPr>
            <w:tcW w:w="567" w:type="dxa"/>
            <w:tcBorders>
              <w:top w:val="single" w:sz="4" w:space="0" w:color="000000"/>
              <w:left w:val="single" w:sz="4" w:space="0" w:color="000000"/>
              <w:bottom w:val="single" w:sz="4" w:space="0" w:color="000000"/>
            </w:tcBorders>
            <w:shd w:fill="auto" w:val="clear"/>
          </w:tcPr>
          <w:p>
            <w:pPr>
              <w:pStyle w:val="311"/>
              <w:widowControl w:val="false"/>
              <w:snapToGrid w:val="false"/>
              <w:spacing w:before="0" w:after="0"/>
              <w:jc w:val="center"/>
              <w:rPr>
                <w:sz w:val="24"/>
                <w:szCs w:val="24"/>
                <w:lang w:val="uk-UA" w:bidi="ar-SA"/>
              </w:rPr>
            </w:pPr>
            <w:r>
              <w:rPr>
                <w:sz w:val="24"/>
                <w:szCs w:val="24"/>
                <w:lang w:val="uk-UA" w:bidi="ar-SA"/>
              </w:rPr>
            </w:r>
          </w:p>
        </w:tc>
        <w:tc>
          <w:tcPr>
            <w:tcW w:w="9403" w:type="dxa"/>
            <w:gridSpan w:val="2"/>
            <w:tcBorders>
              <w:top w:val="single" w:sz="4" w:space="0" w:color="000000"/>
              <w:left w:val="single" w:sz="4" w:space="0" w:color="000000"/>
              <w:bottom w:val="single" w:sz="4" w:space="0" w:color="000000"/>
              <w:right w:val="single" w:sz="4" w:space="0" w:color="000000"/>
            </w:tcBorders>
            <w:shd w:fill="auto" w:val="clear"/>
          </w:tcPr>
          <w:p>
            <w:pPr>
              <w:pStyle w:val="Style31"/>
              <w:widowControl w:val="false"/>
              <w:ind w:left="164" w:right="165" w:hanging="0"/>
              <w:jc w:val="center"/>
              <w:rPr>
                <w:rFonts w:cs="Times New Roman"/>
                <w:b/>
                <w:b/>
              </w:rPr>
            </w:pPr>
            <w:r>
              <w:rPr>
                <w:rFonts w:cs="Times New Roman"/>
                <w:b/>
                <w:lang w:val="uk-UA" w:bidi="ar-SA"/>
              </w:rPr>
              <w:t>Вимоги до компетентності</w:t>
            </w:r>
          </w:p>
        </w:tc>
      </w:tr>
      <w:tr>
        <w:trPr/>
        <w:tc>
          <w:tcPr>
            <w:tcW w:w="567" w:type="dxa"/>
            <w:tcBorders>
              <w:top w:val="single" w:sz="4" w:space="0" w:color="000000"/>
              <w:left w:val="single" w:sz="4" w:space="0" w:color="000000"/>
              <w:bottom w:val="single" w:sz="4" w:space="0" w:color="000000"/>
            </w:tcBorders>
            <w:shd w:fill="auto" w:val="clear"/>
          </w:tcPr>
          <w:p>
            <w:pPr>
              <w:pStyle w:val="311"/>
              <w:widowControl w:val="false"/>
              <w:snapToGrid w:val="false"/>
              <w:spacing w:before="0" w:after="0"/>
              <w:rPr>
                <w:sz w:val="24"/>
                <w:szCs w:val="24"/>
                <w:lang w:val="uk-UA" w:bidi="ar-SA"/>
              </w:rPr>
            </w:pPr>
            <w:r>
              <w:rPr>
                <w:sz w:val="24"/>
                <w:szCs w:val="24"/>
                <w:lang w:val="uk-UA" w:bidi="ar-SA"/>
              </w:rPr>
            </w:r>
          </w:p>
        </w:tc>
        <w:tc>
          <w:tcPr>
            <w:tcW w:w="3087" w:type="dxa"/>
            <w:tcBorders>
              <w:top w:val="single" w:sz="4" w:space="0" w:color="000000"/>
              <w:left w:val="single" w:sz="4" w:space="0" w:color="000000"/>
              <w:bottom w:val="single" w:sz="4" w:space="0" w:color="000000"/>
            </w:tcBorders>
            <w:shd w:fill="auto" w:val="clear"/>
          </w:tcPr>
          <w:p>
            <w:pPr>
              <w:pStyle w:val="Rvps12"/>
              <w:widowControl w:val="false"/>
              <w:spacing w:before="0" w:after="0"/>
              <w:jc w:val="center"/>
              <w:rPr>
                <w:b/>
                <w:b/>
                <w:lang w:val="uk-UA"/>
              </w:rPr>
            </w:pPr>
            <w:r>
              <w:rPr>
                <w:b/>
                <w:lang w:val="uk-UA" w:bidi="ar-SA"/>
              </w:rPr>
              <w:t>Вимоги</w:t>
            </w:r>
          </w:p>
        </w:tc>
        <w:tc>
          <w:tcPr>
            <w:tcW w:w="6316" w:type="dxa"/>
            <w:tcBorders>
              <w:top w:val="single" w:sz="4" w:space="0" w:color="000000"/>
              <w:left w:val="single" w:sz="4" w:space="0" w:color="000000"/>
              <w:bottom w:val="single" w:sz="4" w:space="0" w:color="000000"/>
              <w:right w:val="single" w:sz="4" w:space="0" w:color="000000"/>
            </w:tcBorders>
            <w:shd w:fill="auto" w:val="clear"/>
          </w:tcPr>
          <w:p>
            <w:pPr>
              <w:pStyle w:val="Rvps12"/>
              <w:widowControl w:val="false"/>
              <w:spacing w:before="0" w:after="0"/>
              <w:jc w:val="center"/>
              <w:rPr>
                <w:b/>
                <w:b/>
                <w:lang w:val="uk-UA"/>
              </w:rPr>
            </w:pPr>
            <w:r>
              <w:rPr>
                <w:b/>
                <w:lang w:val="uk-UA" w:bidi="ar-SA"/>
              </w:rPr>
              <w:t>Компоненти вимоги</w:t>
            </w:r>
          </w:p>
        </w:tc>
      </w:tr>
      <w:tr>
        <w:trPr>
          <w:trHeight w:val="269" w:hRule="atLeast"/>
        </w:trPr>
        <w:tc>
          <w:tcPr>
            <w:tcW w:w="567" w:type="dxa"/>
            <w:tcBorders>
              <w:top w:val="single" w:sz="4" w:space="0" w:color="000000"/>
              <w:left w:val="single" w:sz="4" w:space="0" w:color="000000"/>
              <w:bottom w:val="single" w:sz="4" w:space="0" w:color="000000"/>
            </w:tcBorders>
            <w:shd w:fill="auto" w:val="clear"/>
          </w:tcPr>
          <w:p>
            <w:pPr>
              <w:pStyle w:val="Style29"/>
              <w:widowControl w:val="false"/>
              <w:jc w:val="center"/>
              <w:rPr>
                <w:rFonts w:ascii="Times New Roman" w:hAnsi="Times New Roman" w:cs="Times New Roman"/>
                <w:sz w:val="24"/>
                <w:szCs w:val="24"/>
                <w:lang w:val="uk-UA"/>
              </w:rPr>
            </w:pPr>
            <w:r>
              <w:rPr>
                <w:rFonts w:cs="Times New Roman" w:ascii="Times New Roman" w:hAnsi="Times New Roman"/>
                <w:sz w:val="24"/>
                <w:szCs w:val="24"/>
                <w:lang w:val="uk-UA" w:bidi="ar-SA"/>
              </w:rPr>
              <w:t>1</w:t>
            </w:r>
          </w:p>
        </w:tc>
        <w:tc>
          <w:tcPr>
            <w:tcW w:w="3087" w:type="dxa"/>
            <w:tcBorders>
              <w:top w:val="single" w:sz="4" w:space="0" w:color="000000"/>
              <w:left w:val="single" w:sz="4" w:space="0" w:color="000000"/>
              <w:bottom w:val="single" w:sz="4" w:space="0" w:color="000000"/>
            </w:tcBorders>
            <w:shd w:fill="auto" w:val="clear"/>
          </w:tcPr>
          <w:p>
            <w:pPr>
              <w:pStyle w:val="Normal"/>
              <w:widowControl w:val="false"/>
              <w:tabs>
                <w:tab w:val="clear" w:pos="709"/>
                <w:tab w:val="left" w:pos="520" w:leader="none"/>
              </w:tabs>
              <w:suppressAutoHyphens w:val="true"/>
              <w:bidi w:val="0"/>
              <w:spacing w:lineRule="auto" w:line="259" w:before="0" w:after="160"/>
              <w:ind w:left="113" w:right="113" w:firstLine="57"/>
              <w:jc w:val="both"/>
              <w:rPr>
                <w:rFonts w:ascii="Times New Roman" w:hAnsi="Times New Roman" w:eastAsia="Times New Roman" w:cs="Times New Roman"/>
                <w:color w:val="000000"/>
                <w:sz w:val="24"/>
                <w:szCs w:val="24"/>
                <w:lang w:val="uk-UA" w:eastAsia="zh-CN" w:bidi="ar-SA"/>
              </w:rPr>
            </w:pPr>
            <w:r>
              <w:rPr>
                <w:rFonts w:eastAsia="Times New Roman" w:cs="Times New Roman"/>
                <w:color w:val="000000"/>
                <w:sz w:val="24"/>
                <w:szCs w:val="24"/>
                <w:lang w:val="uk-UA" w:eastAsia="zh-CN" w:bidi="ar-SA"/>
              </w:rPr>
              <w:t>Концептуальне та                         інноваційне мислення</w:t>
            </w:r>
          </w:p>
        </w:tc>
        <w:tc>
          <w:tcPr>
            <w:tcW w:w="6316"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numPr>
                <w:ilvl w:val="0"/>
                <w:numId w:val="0"/>
              </w:numPr>
              <w:tabs>
                <w:tab w:val="clear" w:pos="709"/>
                <w:tab w:val="left" w:pos="252" w:leader="none"/>
              </w:tabs>
              <w:suppressAutoHyphens w:val="true"/>
              <w:bidi w:val="0"/>
              <w:spacing w:lineRule="auto" w:line="259" w:before="0" w:after="160"/>
              <w:ind w:left="238" w:right="170" w:hanging="0"/>
              <w:jc w:val="both"/>
              <w:rPr>
                <w:rFonts w:ascii="Times New Roman" w:hAnsi="Times New Roman" w:eastAsia="Times New Roman" w:cs="Times New Roman"/>
                <w:color w:val="000000"/>
                <w:sz w:val="24"/>
                <w:szCs w:val="24"/>
                <w:lang w:val="uk-UA" w:eastAsia="zh-CN" w:bidi="ar-SA"/>
              </w:rPr>
            </w:pPr>
            <w:r>
              <w:rPr>
                <w:rFonts w:eastAsia="Times New Roman" w:cs="Times New Roman"/>
                <w:color w:val="000000"/>
                <w:sz w:val="24"/>
                <w:szCs w:val="24"/>
                <w:lang w:val="uk-UA" w:eastAsia="zh-CN" w:bidi="ar-SA"/>
              </w:rPr>
              <w:t>- здатність сприймати інформацію та мислити концептуально, здатність формувати закінчені (оформлені) пропозиції, здатність формувати нові/інноваційні ідеї та підходи; здатність здійснювати гендерний аналіз в процесі підготовки (оформленні) пропозицій та рішень.</w:t>
            </w:r>
          </w:p>
        </w:tc>
      </w:tr>
      <w:tr>
        <w:trPr/>
        <w:tc>
          <w:tcPr>
            <w:tcW w:w="567" w:type="dxa"/>
            <w:tcBorders>
              <w:top w:val="single" w:sz="4" w:space="0" w:color="000000"/>
              <w:left w:val="single" w:sz="4" w:space="0" w:color="000000"/>
              <w:bottom w:val="single" w:sz="4" w:space="0" w:color="000000"/>
            </w:tcBorders>
            <w:shd w:fill="auto" w:val="clear"/>
          </w:tcPr>
          <w:p>
            <w:pPr>
              <w:pStyle w:val="Style29"/>
              <w:widowControl w:val="false"/>
              <w:jc w:val="center"/>
              <w:rPr>
                <w:rFonts w:ascii="Times New Roman" w:hAnsi="Times New Roman" w:cs="Times New Roman"/>
                <w:sz w:val="24"/>
                <w:szCs w:val="24"/>
                <w:lang w:val="uk-UA"/>
              </w:rPr>
            </w:pPr>
            <w:r>
              <w:rPr>
                <w:rFonts w:cs="Times New Roman" w:ascii="Times New Roman" w:hAnsi="Times New Roman"/>
                <w:sz w:val="24"/>
                <w:szCs w:val="24"/>
                <w:lang w:val="uk-UA" w:bidi="ar-SA"/>
              </w:rPr>
              <w:t>2</w:t>
            </w:r>
          </w:p>
        </w:tc>
        <w:tc>
          <w:tcPr>
            <w:tcW w:w="3087" w:type="dxa"/>
            <w:tcBorders>
              <w:top w:val="single" w:sz="4" w:space="0" w:color="000000"/>
              <w:left w:val="single" w:sz="4" w:space="0" w:color="000000"/>
              <w:bottom w:val="single" w:sz="4" w:space="0" w:color="000000"/>
            </w:tcBorders>
            <w:shd w:fill="auto" w:val="clear"/>
          </w:tcPr>
          <w:p>
            <w:pPr>
              <w:pStyle w:val="Normal"/>
              <w:widowControl w:val="false"/>
              <w:tabs>
                <w:tab w:val="clear" w:pos="709"/>
                <w:tab w:val="left" w:pos="120" w:leader="none"/>
                <w:tab w:val="left" w:pos="252" w:leader="none"/>
              </w:tabs>
              <w:suppressAutoHyphens w:val="true"/>
              <w:bidi w:val="0"/>
              <w:spacing w:lineRule="auto" w:line="259" w:before="0" w:after="160"/>
              <w:ind w:right="0" w:hanging="0"/>
              <w:jc w:val="both"/>
              <w:rPr>
                <w:rFonts w:ascii="Times New Roman" w:hAnsi="Times New Roman" w:eastAsia="Times New Roman" w:cs="Times New Roman"/>
                <w:color w:val="000000"/>
                <w:sz w:val="24"/>
                <w:szCs w:val="24"/>
                <w:lang w:val="uk-UA" w:eastAsia="zh-CN" w:bidi="ar-SA"/>
              </w:rPr>
            </w:pPr>
            <w:r>
              <w:rPr>
                <w:rFonts w:eastAsia="Times New Roman" w:cs="Times New Roman"/>
                <w:color w:val="000000"/>
                <w:sz w:val="24"/>
                <w:szCs w:val="24"/>
                <w:lang w:val="uk-UA" w:eastAsia="zh-CN" w:bidi="ar-SA"/>
              </w:rPr>
              <w:t xml:space="preserve">   </w:t>
            </w:r>
            <w:r>
              <w:rPr>
                <w:rFonts w:eastAsia="Times New Roman" w:cs="Times New Roman"/>
                <w:color w:val="000000"/>
                <w:sz w:val="24"/>
                <w:szCs w:val="24"/>
                <w:lang w:val="uk-UA" w:eastAsia="zh-CN" w:bidi="ar-SA"/>
              </w:rPr>
              <w:t>Досягнення результатів</w:t>
            </w:r>
          </w:p>
        </w:tc>
        <w:tc>
          <w:tcPr>
            <w:tcW w:w="6316"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numPr>
                <w:ilvl w:val="0"/>
                <w:numId w:val="0"/>
              </w:numPr>
              <w:tabs>
                <w:tab w:val="clear" w:pos="709"/>
                <w:tab w:val="left" w:pos="252" w:leader="none"/>
              </w:tabs>
              <w:suppressAutoHyphens w:val="true"/>
              <w:bidi w:val="0"/>
              <w:spacing w:lineRule="auto" w:line="259" w:before="0" w:after="160"/>
              <w:ind w:left="238" w:right="170" w:hanging="0"/>
              <w:jc w:val="both"/>
              <w:rPr>
                <w:rFonts w:ascii="Times New Roman" w:hAnsi="Times New Roman" w:eastAsia="Times New Roman" w:cs="Times New Roman"/>
                <w:color w:val="000000"/>
                <w:sz w:val="24"/>
                <w:szCs w:val="24"/>
                <w:lang w:val="uk-UA" w:eastAsia="zh-CN" w:bidi="ar-SA"/>
              </w:rPr>
            </w:pPr>
            <w:r>
              <w:rPr>
                <w:rFonts w:eastAsia="Times New Roman" w:cs="Times New Roman"/>
                <w:color w:val="000000"/>
                <w:sz w:val="24"/>
                <w:szCs w:val="24"/>
                <w:lang w:val="uk-UA" w:eastAsia="zh-CN" w:bidi="ar-SA"/>
              </w:rPr>
              <w:t>- здатність чіткого бачення результату діяльності, вміння фокусувати зусилля для результату діяльності, вміння запобігати та ефективно долати перешкоди, навички планування своєї роботи, дисципліна та відповідальність за виконання своїх задач.</w:t>
            </w:r>
          </w:p>
        </w:tc>
      </w:tr>
      <w:tr>
        <w:trPr/>
        <w:tc>
          <w:tcPr>
            <w:tcW w:w="567" w:type="dxa"/>
            <w:tcBorders>
              <w:top w:val="single" w:sz="4" w:space="0" w:color="000000"/>
              <w:left w:val="single" w:sz="4" w:space="0" w:color="000000"/>
              <w:bottom w:val="single" w:sz="4" w:space="0" w:color="000000"/>
            </w:tcBorders>
            <w:shd w:fill="auto" w:val="clear"/>
          </w:tcPr>
          <w:p>
            <w:pPr>
              <w:pStyle w:val="Style29"/>
              <w:widowControl w:val="false"/>
              <w:jc w:val="center"/>
              <w:rPr>
                <w:rFonts w:ascii="Times New Roman" w:hAnsi="Times New Roman" w:cs="Times New Roman"/>
                <w:sz w:val="24"/>
                <w:szCs w:val="24"/>
                <w:lang w:val="uk-UA"/>
              </w:rPr>
            </w:pPr>
            <w:r>
              <w:rPr>
                <w:rFonts w:cs="Times New Roman" w:ascii="Times New Roman" w:hAnsi="Times New Roman"/>
                <w:sz w:val="24"/>
                <w:szCs w:val="24"/>
                <w:lang w:val="uk-UA" w:bidi="ar-SA"/>
              </w:rPr>
              <w:t>3</w:t>
            </w:r>
          </w:p>
        </w:tc>
        <w:tc>
          <w:tcPr>
            <w:tcW w:w="3087" w:type="dxa"/>
            <w:tcBorders>
              <w:top w:val="single" w:sz="4" w:space="0" w:color="000000"/>
              <w:left w:val="single" w:sz="4" w:space="0" w:color="000000"/>
              <w:bottom w:val="single" w:sz="4" w:space="0" w:color="000000"/>
            </w:tcBorders>
            <w:shd w:fill="auto" w:val="clear"/>
          </w:tcPr>
          <w:p>
            <w:pPr>
              <w:pStyle w:val="Normal"/>
              <w:widowControl w:val="false"/>
              <w:tabs>
                <w:tab w:val="clear" w:pos="709"/>
                <w:tab w:val="left" w:pos="252" w:leader="none"/>
              </w:tabs>
              <w:suppressAutoHyphens w:val="true"/>
              <w:bidi w:val="0"/>
              <w:spacing w:lineRule="auto" w:line="259" w:before="0" w:after="160"/>
              <w:ind w:left="113" w:right="0" w:firstLine="57"/>
              <w:jc w:val="both"/>
              <w:rPr>
                <w:rFonts w:ascii="Times New Roman" w:hAnsi="Times New Roman" w:eastAsia="Times New Roman" w:cs="Times New Roman"/>
                <w:color w:val="000000"/>
                <w:sz w:val="24"/>
                <w:szCs w:val="24"/>
                <w:lang w:val="uk-UA" w:eastAsia="zh-CN" w:bidi="ar-SA"/>
              </w:rPr>
            </w:pPr>
            <w:r>
              <w:rPr>
                <w:rFonts w:eastAsia="Times New Roman" w:cs="Times New Roman"/>
                <w:color w:val="000000"/>
                <w:sz w:val="24"/>
                <w:szCs w:val="24"/>
                <w:lang w:val="uk-UA" w:eastAsia="zh-CN" w:bidi="ar-SA"/>
              </w:rPr>
              <w:t>Комунікація та взаємодія</w:t>
            </w:r>
          </w:p>
        </w:tc>
        <w:tc>
          <w:tcPr>
            <w:tcW w:w="6316"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numPr>
                <w:ilvl w:val="0"/>
                <w:numId w:val="0"/>
              </w:numPr>
              <w:tabs>
                <w:tab w:val="clear" w:pos="709"/>
                <w:tab w:val="left" w:pos="252" w:leader="none"/>
              </w:tabs>
              <w:suppressAutoHyphens w:val="true"/>
              <w:bidi w:val="0"/>
              <w:spacing w:lineRule="auto" w:line="259" w:before="0" w:after="160"/>
              <w:ind w:left="238" w:right="170" w:hanging="0"/>
              <w:jc w:val="both"/>
              <w:rPr>
                <w:rFonts w:ascii="Times New Roman" w:hAnsi="Times New Roman" w:eastAsia="Times New Roman" w:cs="Times New Roman"/>
                <w:color w:val="000000"/>
                <w:sz w:val="24"/>
                <w:szCs w:val="24"/>
                <w:lang w:val="uk-UA" w:eastAsia="zh-CN" w:bidi="ar-SA"/>
              </w:rPr>
            </w:pPr>
            <w:r>
              <w:rPr>
                <w:rFonts w:eastAsia="Times New Roman" w:cs="Times New Roman"/>
                <w:color w:val="000000"/>
                <w:sz w:val="24"/>
                <w:szCs w:val="24"/>
                <w:lang w:val="uk-UA" w:eastAsia="zh-CN" w:bidi="ar-SA"/>
              </w:rPr>
              <w:t>- вміння слухати та сприймати думки, здатність ефективно взаємодіяти, дослухатися, сприймати та викладати думку, чітко висловлюватися (усно та письмово), готовність ділитись ідеями та досвідом, відкритість в обміні інформацією, орієнтація на командний результат, вміння розбудовувати партнерські відносини, здатність переконувати інших за допомогою аргументів та послідовної комунікації.</w:t>
            </w:r>
          </w:p>
        </w:tc>
      </w:tr>
      <w:tr>
        <w:trPr/>
        <w:tc>
          <w:tcPr>
            <w:tcW w:w="567" w:type="dxa"/>
            <w:tcBorders>
              <w:left w:val="single" w:sz="4" w:space="0" w:color="000000"/>
              <w:bottom w:val="single" w:sz="4" w:space="0" w:color="000000"/>
            </w:tcBorders>
            <w:shd w:fill="auto" w:val="clear"/>
          </w:tcPr>
          <w:p>
            <w:pPr>
              <w:pStyle w:val="Style29"/>
              <w:widowControl w:val="false"/>
              <w:jc w:val="center"/>
              <w:rPr>
                <w:rFonts w:ascii="Times New Roman" w:hAnsi="Times New Roman" w:cs="Times New Roman"/>
                <w:sz w:val="24"/>
                <w:szCs w:val="24"/>
                <w:lang w:val="uk-UA"/>
              </w:rPr>
            </w:pPr>
            <w:r>
              <w:rPr>
                <w:rFonts w:cs="Times New Roman" w:ascii="Times New Roman" w:hAnsi="Times New Roman"/>
                <w:sz w:val="24"/>
                <w:szCs w:val="24"/>
                <w:lang w:val="uk-UA" w:bidi="ar-SA"/>
              </w:rPr>
              <w:t>4</w:t>
            </w:r>
          </w:p>
        </w:tc>
        <w:tc>
          <w:tcPr>
            <w:tcW w:w="3087" w:type="dxa"/>
            <w:tcBorders>
              <w:left w:val="single" w:sz="4" w:space="0" w:color="000000"/>
              <w:bottom w:val="single" w:sz="4" w:space="0" w:color="000000"/>
            </w:tcBorders>
            <w:shd w:fill="auto" w:val="clear"/>
          </w:tcPr>
          <w:p>
            <w:pPr>
              <w:pStyle w:val="Normal"/>
              <w:widowControl w:val="false"/>
              <w:tabs>
                <w:tab w:val="clear" w:pos="709"/>
                <w:tab w:val="left" w:pos="252" w:leader="none"/>
              </w:tabs>
              <w:spacing w:before="0" w:after="160"/>
              <w:ind w:left="-108" w:right="0" w:firstLine="72"/>
              <w:jc w:val="both"/>
              <w:rPr>
                <w:rFonts w:ascii="Times New Roman" w:hAnsi="Times New Roman" w:eastAsia="Times New Roman" w:cs="Times New Roman"/>
                <w:color w:val="000000"/>
                <w:sz w:val="24"/>
                <w:szCs w:val="24"/>
                <w:lang w:val="uk-UA" w:eastAsia="zh-CN" w:bidi="ar-SA"/>
              </w:rPr>
            </w:pPr>
            <w:r>
              <w:rPr>
                <w:rFonts w:eastAsia="Times New Roman" w:cs="Times New Roman"/>
                <w:color w:val="000000"/>
                <w:sz w:val="24"/>
                <w:szCs w:val="24"/>
                <w:lang w:val="uk-UA" w:eastAsia="zh-CN" w:bidi="ar-SA"/>
              </w:rPr>
              <w:t xml:space="preserve">     </w:t>
            </w:r>
            <w:r>
              <w:rPr>
                <w:rFonts w:eastAsia="Times New Roman" w:cs="Times New Roman"/>
                <w:color w:val="000000"/>
                <w:sz w:val="24"/>
                <w:szCs w:val="24"/>
                <w:lang w:val="uk-UA" w:eastAsia="zh-CN" w:bidi="ar-SA"/>
              </w:rPr>
              <w:t>Стресостійкість</w:t>
            </w:r>
          </w:p>
        </w:tc>
        <w:tc>
          <w:tcPr>
            <w:tcW w:w="6316" w:type="dxa"/>
            <w:tcBorders>
              <w:left w:val="single" w:sz="4" w:space="0" w:color="000000"/>
              <w:bottom w:val="single" w:sz="4" w:space="0" w:color="000000"/>
              <w:right w:val="single" w:sz="4" w:space="0" w:color="000000"/>
            </w:tcBorders>
            <w:shd w:fill="auto" w:val="clear"/>
          </w:tcPr>
          <w:p>
            <w:pPr>
              <w:pStyle w:val="Normal"/>
              <w:widowControl w:val="false"/>
              <w:numPr>
                <w:ilvl w:val="0"/>
                <w:numId w:val="0"/>
              </w:numPr>
              <w:tabs>
                <w:tab w:val="clear" w:pos="709"/>
                <w:tab w:val="left" w:pos="252" w:leader="none"/>
              </w:tabs>
              <w:suppressAutoHyphens w:val="true"/>
              <w:bidi w:val="0"/>
              <w:spacing w:lineRule="auto" w:line="259" w:before="0" w:after="160"/>
              <w:ind w:left="238" w:right="170" w:hanging="0"/>
              <w:jc w:val="both"/>
              <w:rPr>
                <w:rFonts w:ascii="Times New Roman" w:hAnsi="Times New Roman" w:eastAsia="Times New Roman" w:cs="Times New Roman"/>
                <w:color w:val="000000"/>
                <w:sz w:val="24"/>
                <w:szCs w:val="24"/>
                <w:lang w:val="uk-UA" w:eastAsia="zh-CN" w:bidi="ar-SA"/>
              </w:rPr>
            </w:pPr>
            <w:r>
              <w:rPr>
                <w:rFonts w:eastAsia="Times New Roman" w:cs="Times New Roman"/>
                <w:color w:val="000000"/>
                <w:sz w:val="24"/>
                <w:szCs w:val="24"/>
                <w:lang w:val="uk-UA" w:eastAsia="zh-CN" w:bidi="ar-SA"/>
              </w:rPr>
              <w:t>- вміння управляти своїми емоціями, здатність до самоконтролю, здатність до конструктивного ставлення до зворотнього зв’яжу, зокрема критики, оптимізм.</w:t>
            </w:r>
          </w:p>
        </w:tc>
      </w:tr>
      <w:tr>
        <w:trPr/>
        <w:tc>
          <w:tcPr>
            <w:tcW w:w="9970" w:type="dxa"/>
            <w:gridSpan w:val="3"/>
            <w:tcBorders>
              <w:left w:val="single" w:sz="4" w:space="0" w:color="000000"/>
              <w:bottom w:val="single" w:sz="4" w:space="0" w:color="000000"/>
              <w:right w:val="single" w:sz="4" w:space="0" w:color="000000"/>
            </w:tcBorders>
            <w:shd w:fill="auto" w:val="clear"/>
            <w:tcMar>
              <w:top w:w="55" w:type="dxa"/>
              <w:left w:w="55" w:type="dxa"/>
              <w:bottom w:w="55" w:type="dxa"/>
              <w:right w:w="55" w:type="dxa"/>
            </w:tcMar>
          </w:tcPr>
          <w:p>
            <w:pPr>
              <w:pStyle w:val="Rvps12"/>
              <w:widowControl w:val="false"/>
              <w:spacing w:before="0" w:after="0"/>
              <w:ind w:left="-69" w:right="165" w:hanging="0"/>
              <w:jc w:val="center"/>
              <w:rPr>
                <w:rFonts w:eastAsia="TimesNewRomanPSMT;Arial Unicode MS"/>
                <w:b/>
                <w:b/>
                <w:sz w:val="24"/>
                <w:szCs w:val="24"/>
                <w:lang w:val="uk-UA"/>
              </w:rPr>
            </w:pPr>
            <w:r>
              <w:rPr>
                <w:rFonts w:eastAsia="TimesNewRomanPSMT;Arial Unicode MS"/>
                <w:b/>
                <w:sz w:val="24"/>
                <w:szCs w:val="24"/>
                <w:lang w:val="uk-UA" w:bidi="ar-SA"/>
              </w:rPr>
              <w:t>Професійні знання</w:t>
            </w:r>
          </w:p>
        </w:tc>
      </w:tr>
      <w:tr>
        <w:trPr/>
        <w:tc>
          <w:tcPr>
            <w:tcW w:w="567" w:type="dxa"/>
            <w:tcBorders>
              <w:left w:val="single" w:sz="4" w:space="0" w:color="000000"/>
              <w:bottom w:val="single" w:sz="4" w:space="0" w:color="000000"/>
            </w:tcBorders>
            <w:shd w:fill="auto" w:val="clear"/>
            <w:tcMar>
              <w:top w:w="55" w:type="dxa"/>
              <w:left w:w="55" w:type="dxa"/>
              <w:bottom w:w="55" w:type="dxa"/>
              <w:right w:w="55" w:type="dxa"/>
            </w:tcMar>
          </w:tcPr>
          <w:p>
            <w:pPr>
              <w:pStyle w:val="212"/>
              <w:widowControl w:val="false"/>
              <w:snapToGrid w:val="false"/>
              <w:jc w:val="center"/>
              <w:rPr>
                <w:rFonts w:ascii="Times New Roman" w:hAnsi="Times New Roman" w:eastAsia="TimesNewRomanPSMT;Arial Unicode MS" w:cs="Times New Roman"/>
                <w:b/>
                <w:b/>
                <w:sz w:val="24"/>
                <w:szCs w:val="24"/>
                <w:lang w:val="uk-UA" w:bidi="ar-SA"/>
              </w:rPr>
            </w:pPr>
            <w:r>
              <w:rPr>
                <w:rFonts w:eastAsia="TimesNewRomanPSMT;Arial Unicode MS" w:cs="Times New Roman" w:ascii="Times New Roman" w:hAnsi="Times New Roman"/>
                <w:b/>
                <w:sz w:val="24"/>
                <w:szCs w:val="24"/>
                <w:lang w:val="uk-UA" w:bidi="ar-SA"/>
              </w:rPr>
            </w:r>
          </w:p>
        </w:tc>
        <w:tc>
          <w:tcPr>
            <w:tcW w:w="3087" w:type="dxa"/>
            <w:tcBorders>
              <w:left w:val="single" w:sz="4" w:space="0" w:color="000000"/>
              <w:bottom w:val="single" w:sz="4" w:space="0" w:color="000000"/>
            </w:tcBorders>
            <w:shd w:fill="auto" w:val="clear"/>
            <w:tcMar>
              <w:top w:w="55" w:type="dxa"/>
              <w:left w:w="55" w:type="dxa"/>
              <w:bottom w:w="55" w:type="dxa"/>
              <w:right w:w="55" w:type="dxa"/>
            </w:tcMar>
          </w:tcPr>
          <w:p>
            <w:pPr>
              <w:pStyle w:val="Rvps12"/>
              <w:widowControl w:val="false"/>
              <w:spacing w:before="0" w:after="0"/>
              <w:jc w:val="center"/>
              <w:rPr>
                <w:b/>
                <w:b/>
                <w:sz w:val="24"/>
                <w:szCs w:val="24"/>
                <w:lang w:val="uk-UA"/>
              </w:rPr>
            </w:pPr>
            <w:r>
              <w:rPr>
                <w:b/>
                <w:sz w:val="24"/>
                <w:szCs w:val="24"/>
                <w:lang w:val="uk-UA" w:bidi="ar-SA"/>
              </w:rPr>
              <w:t>Вимоги</w:t>
            </w:r>
          </w:p>
        </w:tc>
        <w:tc>
          <w:tcPr>
            <w:tcW w:w="6316" w:type="dxa"/>
            <w:tcBorders>
              <w:left w:val="single" w:sz="4" w:space="0" w:color="000000"/>
              <w:bottom w:val="single" w:sz="4" w:space="0" w:color="000000"/>
              <w:right w:val="single" w:sz="4" w:space="0" w:color="000000"/>
            </w:tcBorders>
            <w:shd w:fill="auto" w:val="clear"/>
            <w:tcMar>
              <w:top w:w="55" w:type="dxa"/>
              <w:left w:w="55" w:type="dxa"/>
              <w:bottom w:w="55" w:type="dxa"/>
              <w:right w:w="55" w:type="dxa"/>
            </w:tcMar>
          </w:tcPr>
          <w:p>
            <w:pPr>
              <w:pStyle w:val="Rvps12"/>
              <w:widowControl w:val="false"/>
              <w:spacing w:before="0" w:after="0"/>
              <w:jc w:val="center"/>
              <w:rPr>
                <w:b/>
                <w:b/>
                <w:sz w:val="24"/>
                <w:szCs w:val="24"/>
                <w:lang w:val="uk-UA"/>
              </w:rPr>
            </w:pPr>
            <w:r>
              <w:rPr>
                <w:b/>
                <w:sz w:val="24"/>
                <w:szCs w:val="24"/>
                <w:lang w:val="uk-UA" w:bidi="ar-SA"/>
              </w:rPr>
              <w:t>Компоненти вимоги</w:t>
            </w:r>
          </w:p>
        </w:tc>
      </w:tr>
      <w:tr>
        <w:trPr/>
        <w:tc>
          <w:tcPr>
            <w:tcW w:w="567" w:type="dxa"/>
            <w:tcBorders>
              <w:left w:val="single" w:sz="4" w:space="0" w:color="000000"/>
              <w:bottom w:val="single" w:sz="4" w:space="0" w:color="000000"/>
            </w:tcBorders>
            <w:shd w:fill="auto" w:val="clear"/>
            <w:tcMar>
              <w:top w:w="55" w:type="dxa"/>
              <w:left w:w="55" w:type="dxa"/>
              <w:bottom w:w="55" w:type="dxa"/>
              <w:right w:w="55" w:type="dxa"/>
            </w:tcMar>
          </w:tcPr>
          <w:p>
            <w:pPr>
              <w:pStyle w:val="Rvps12"/>
              <w:widowControl w:val="false"/>
              <w:spacing w:before="0" w:after="0"/>
              <w:jc w:val="center"/>
              <w:rPr>
                <w:lang w:val="uk-UA"/>
              </w:rPr>
            </w:pPr>
            <w:r>
              <w:rPr>
                <w:lang w:val="uk-UA" w:bidi="ar-SA"/>
              </w:rPr>
              <w:t>1</w:t>
            </w:r>
          </w:p>
        </w:tc>
        <w:tc>
          <w:tcPr>
            <w:tcW w:w="3087" w:type="dxa"/>
            <w:tcBorders>
              <w:left w:val="single" w:sz="4" w:space="0" w:color="000000"/>
              <w:bottom w:val="single" w:sz="4" w:space="0" w:color="000000"/>
            </w:tcBorders>
            <w:shd w:fill="auto" w:val="clear"/>
            <w:tcMar>
              <w:top w:w="55" w:type="dxa"/>
              <w:left w:w="55" w:type="dxa"/>
              <w:bottom w:w="55" w:type="dxa"/>
              <w:right w:w="55" w:type="dxa"/>
            </w:tcMar>
          </w:tcPr>
          <w:p>
            <w:pPr>
              <w:pStyle w:val="Rvps14"/>
              <w:widowControl w:val="false"/>
              <w:spacing w:before="0" w:after="0"/>
              <w:ind w:left="226" w:right="206" w:hanging="0"/>
              <w:rPr>
                <w:sz w:val="24"/>
                <w:szCs w:val="24"/>
                <w:lang w:val="uk-UA"/>
              </w:rPr>
            </w:pPr>
            <w:r>
              <w:rPr>
                <w:sz w:val="24"/>
                <w:szCs w:val="24"/>
                <w:lang w:val="uk-UA" w:bidi="ar-SA"/>
              </w:rPr>
              <w:t>Знання законодавства</w:t>
            </w:r>
          </w:p>
        </w:tc>
        <w:tc>
          <w:tcPr>
            <w:tcW w:w="6316" w:type="dxa"/>
            <w:tcBorders>
              <w:left w:val="single" w:sz="4" w:space="0" w:color="000000"/>
              <w:bottom w:val="single" w:sz="4" w:space="0" w:color="000000"/>
              <w:right w:val="single" w:sz="4" w:space="0" w:color="000000"/>
            </w:tcBorders>
            <w:shd w:fill="auto" w:val="clear"/>
            <w:tcMar>
              <w:top w:w="55" w:type="dxa"/>
              <w:left w:w="55" w:type="dxa"/>
              <w:bottom w:w="55" w:type="dxa"/>
              <w:right w:w="55" w:type="dxa"/>
            </w:tcMar>
          </w:tcPr>
          <w:p>
            <w:pPr>
              <w:pStyle w:val="Normal"/>
              <w:widowControl w:val="false"/>
              <w:ind w:left="238" w:right="170" w:hanging="0"/>
              <w:jc w:val="left"/>
              <w:rPr/>
            </w:pPr>
            <w:r>
              <w:rPr>
                <w:rStyle w:val="Style13"/>
                <w:color w:val="auto"/>
                <w:sz w:val="24"/>
                <w:szCs w:val="24"/>
                <w:u w:val="none"/>
                <w:lang w:val="uk-UA" w:bidi="ar-SA"/>
              </w:rPr>
              <w:t>Знання</w:t>
            </w:r>
            <w:r>
              <w:rPr>
                <w:rStyle w:val="Style13"/>
                <w:sz w:val="24"/>
                <w:szCs w:val="24"/>
                <w:lang w:val="uk-UA" w:bidi="ar-SA"/>
              </w:rPr>
              <w:t>:</w:t>
            </w:r>
          </w:p>
          <w:p>
            <w:pPr>
              <w:pStyle w:val="Normal"/>
              <w:widowControl w:val="false"/>
              <w:ind w:left="238" w:right="170" w:hanging="0"/>
              <w:jc w:val="left"/>
              <w:rPr/>
            </w:pPr>
            <w:r>
              <w:rPr>
                <w:rStyle w:val="Style13"/>
                <w:rFonts w:cs="Times New Roman"/>
                <w:color w:val="000000"/>
                <w:sz w:val="24"/>
                <w:szCs w:val="24"/>
                <w:u w:val="none"/>
                <w:lang w:val="uk-UA" w:bidi="ar-SA"/>
              </w:rPr>
              <w:t>Конституції України</w:t>
            </w:r>
            <w:r>
              <w:rPr>
                <w:rFonts w:cs="Times New Roman"/>
                <w:color w:val="000000"/>
                <w:sz w:val="24"/>
                <w:szCs w:val="24"/>
                <w:u w:val="none"/>
                <w:lang w:val="uk-UA" w:bidi="ar-SA"/>
              </w:rPr>
              <w:t>;</w:t>
            </w:r>
          </w:p>
          <w:p>
            <w:pPr>
              <w:pStyle w:val="Normal"/>
              <w:widowControl w:val="false"/>
              <w:ind w:left="238" w:right="170" w:hanging="0"/>
              <w:jc w:val="left"/>
              <w:rPr/>
            </w:pPr>
            <w:r>
              <w:rPr>
                <w:rFonts w:cs="Times New Roman"/>
                <w:color w:val="000000"/>
                <w:sz w:val="24"/>
                <w:szCs w:val="24"/>
                <w:u w:val="none"/>
                <w:lang w:val="uk-UA" w:bidi="ar-SA"/>
              </w:rPr>
              <w:t>Закону України “</w:t>
            </w:r>
            <w:r>
              <w:rPr>
                <w:rFonts w:cs="Times New Roman"/>
                <w:color w:val="auto"/>
                <w:sz w:val="24"/>
                <w:szCs w:val="24"/>
                <w:u w:val="none"/>
                <w:lang w:val="uk-UA" w:bidi="ar-SA"/>
              </w:rPr>
              <w:t xml:space="preserve">Про державну службу”; </w:t>
              <w:br/>
            </w:r>
            <w:r>
              <w:rPr>
                <w:rStyle w:val="Style13"/>
                <w:rFonts w:cs="Times New Roman"/>
                <w:color w:val="000000"/>
                <w:sz w:val="24"/>
                <w:szCs w:val="24"/>
                <w:u w:val="none"/>
                <w:lang w:val="uk-UA" w:bidi="ar-SA"/>
              </w:rPr>
              <w:t>Закону України</w:t>
            </w:r>
            <w:r>
              <w:rPr>
                <w:rFonts w:cs="Times New Roman"/>
                <w:sz w:val="24"/>
                <w:szCs w:val="24"/>
                <w:lang w:val="uk-UA" w:bidi="ar-SA"/>
              </w:rPr>
              <w:t xml:space="preserve"> “</w:t>
            </w:r>
            <w:r>
              <w:rPr>
                <w:rFonts w:cs="Times New Roman"/>
                <w:b w:val="false"/>
                <w:i w:val="false"/>
                <w:caps w:val="false"/>
                <w:smallCaps w:val="false"/>
                <w:color w:val="000000"/>
                <w:spacing w:val="0"/>
                <w:sz w:val="24"/>
                <w:szCs w:val="24"/>
                <w:lang w:val="uk-UA" w:bidi="ar-SA"/>
              </w:rPr>
              <w:t>Про запобігання корупції”</w:t>
            </w:r>
            <w:r>
              <w:rPr>
                <w:rFonts w:cs="Times New Roman"/>
                <w:sz w:val="24"/>
                <w:szCs w:val="24"/>
                <w:lang w:val="uk-UA" w:bidi="ar-SA"/>
              </w:rPr>
              <w:br/>
            </w:r>
            <w:r>
              <w:rPr>
                <w:rFonts w:eastAsia="Times New Roman" w:cs="Times New Roman"/>
                <w:sz w:val="24"/>
                <w:szCs w:val="24"/>
                <w:lang w:val="uk-UA" w:bidi="ar-SA"/>
              </w:rPr>
              <w:t>та іншого законодавства.</w:t>
            </w:r>
          </w:p>
        </w:tc>
      </w:tr>
      <w:tr>
        <w:trPr/>
        <w:tc>
          <w:tcPr>
            <w:tcW w:w="567" w:type="dxa"/>
            <w:tcBorders>
              <w:left w:val="single" w:sz="4" w:space="0" w:color="000000"/>
              <w:bottom w:val="single" w:sz="4" w:space="0" w:color="000000"/>
            </w:tcBorders>
            <w:shd w:fill="auto" w:val="clear"/>
            <w:tcMar>
              <w:top w:w="55" w:type="dxa"/>
              <w:left w:w="55" w:type="dxa"/>
              <w:bottom w:w="55" w:type="dxa"/>
              <w:right w:w="55" w:type="dxa"/>
            </w:tcMar>
          </w:tcPr>
          <w:p>
            <w:pPr>
              <w:pStyle w:val="Normal"/>
              <w:widowControl w:val="false"/>
              <w:spacing w:lineRule="auto" w:line="240" w:before="0" w:after="20"/>
              <w:jc w:val="center"/>
              <w:rPr>
                <w:rFonts w:ascii="Times New Roman" w:hAnsi="Times New Roman" w:eastAsia="Times New Roman" w:cs="Times New Roman"/>
                <w:sz w:val="24"/>
                <w:szCs w:val="24"/>
              </w:rPr>
            </w:pPr>
            <w:r>
              <w:rPr>
                <w:rFonts w:eastAsia="Times New Roman" w:cs="Times New Roman"/>
                <w:sz w:val="24"/>
                <w:szCs w:val="24"/>
                <w:lang w:val="uk-UA" w:bidi="ar-SA"/>
              </w:rPr>
              <w:t>2.</w:t>
            </w:r>
          </w:p>
        </w:tc>
        <w:tc>
          <w:tcPr>
            <w:tcW w:w="3087" w:type="dxa"/>
            <w:tcBorders>
              <w:left w:val="single" w:sz="4" w:space="0" w:color="000000"/>
              <w:bottom w:val="single" w:sz="4" w:space="0" w:color="000000"/>
            </w:tcBorders>
            <w:shd w:fill="auto" w:val="clear"/>
            <w:tcMar>
              <w:top w:w="55" w:type="dxa"/>
              <w:left w:w="55" w:type="dxa"/>
              <w:bottom w:w="55" w:type="dxa"/>
              <w:right w:w="55" w:type="dxa"/>
            </w:tcMar>
          </w:tcPr>
          <w:p>
            <w:pPr>
              <w:pStyle w:val="Normal"/>
              <w:widowControl w:val="false"/>
              <w:spacing w:lineRule="auto" w:line="240" w:before="0" w:after="20"/>
              <w:ind w:left="118" w:hanging="0"/>
              <w:rPr>
                <w:rFonts w:ascii="Times New Roman" w:hAnsi="Times New Roman" w:eastAsia="Times New Roman" w:cs="Times New Roman"/>
                <w:sz w:val="24"/>
                <w:szCs w:val="24"/>
                <w:lang w:val="uk-UA" w:eastAsia="zh-CN" w:bidi="ar-SA"/>
              </w:rPr>
            </w:pPr>
            <w:r>
              <w:rPr>
                <w:rFonts w:eastAsia="Times New Roman" w:cs="Times New Roman"/>
                <w:sz w:val="24"/>
                <w:szCs w:val="24"/>
                <w:lang w:val="uk-UA" w:eastAsia="zh-CN" w:bidi="ar-SA"/>
              </w:rPr>
              <w:t>Знання законодавства у сфері</w:t>
            </w:r>
          </w:p>
        </w:tc>
        <w:tc>
          <w:tcPr>
            <w:tcW w:w="6316" w:type="dxa"/>
            <w:tcBorders>
              <w:left w:val="single" w:sz="4" w:space="0" w:color="000000"/>
              <w:bottom w:val="single" w:sz="4" w:space="0" w:color="000000"/>
              <w:right w:val="single" w:sz="4" w:space="0" w:color="000000"/>
            </w:tcBorders>
            <w:shd w:fill="auto" w:val="clear"/>
            <w:tcMar>
              <w:top w:w="55" w:type="dxa"/>
              <w:left w:w="55" w:type="dxa"/>
              <w:bottom w:w="55" w:type="dxa"/>
              <w:right w:w="55" w:type="dxa"/>
            </w:tcMar>
          </w:tcPr>
          <w:p>
            <w:pPr>
              <w:pStyle w:val="Normal"/>
              <w:widowControl w:val="false"/>
              <w:tabs>
                <w:tab w:val="clear" w:pos="709"/>
                <w:tab w:val="left" w:pos="522" w:leader="none"/>
              </w:tabs>
              <w:spacing w:lineRule="auto" w:line="240" w:before="0" w:after="20"/>
              <w:ind w:left="238" w:right="170" w:hanging="0"/>
              <w:jc w:val="both"/>
              <w:rPr>
                <w:rFonts w:ascii="Times New Roman" w:hAnsi="Times New Roman" w:eastAsia="Times New Roman" w:cs="Times New Roman"/>
                <w:sz w:val="24"/>
                <w:szCs w:val="24"/>
                <w:lang w:val="uk-UA" w:eastAsia="zh-CN" w:bidi="ar-SA"/>
              </w:rPr>
            </w:pPr>
            <w:r>
              <w:rPr>
                <w:rFonts w:eastAsia="Times New Roman" w:cs="Times New Roman"/>
                <w:sz w:val="24"/>
                <w:szCs w:val="24"/>
                <w:lang w:val="uk-UA" w:eastAsia="zh-CN" w:bidi="ar-SA"/>
              </w:rPr>
              <w:t>Знання:</w:t>
            </w:r>
          </w:p>
          <w:p>
            <w:pPr>
              <w:pStyle w:val="Style27"/>
              <w:widowControl w:val="false"/>
              <w:numPr>
                <w:ilvl w:val="0"/>
                <w:numId w:val="0"/>
              </w:numPr>
              <w:shd w:val="clear" w:fill="FFFFFF"/>
              <w:tabs>
                <w:tab w:val="clear" w:pos="709"/>
                <w:tab w:val="left" w:pos="0" w:leader="none"/>
              </w:tabs>
              <w:suppressAutoHyphens w:val="true"/>
              <w:bidi w:val="0"/>
              <w:spacing w:lineRule="auto" w:line="240" w:before="0" w:after="0"/>
              <w:ind w:left="238" w:right="170" w:hanging="0"/>
              <w:jc w:val="left"/>
              <w:rPr>
                <w:rFonts w:ascii="Times New Roman" w:hAnsi="Times New Roman"/>
                <w:sz w:val="24"/>
                <w:szCs w:val="24"/>
              </w:rPr>
            </w:pPr>
            <w:r>
              <w:rPr>
                <w:rFonts w:eastAsia="Times New Roman" w:cs="Times New Roman"/>
                <w:sz w:val="24"/>
                <w:szCs w:val="24"/>
                <w:lang w:val="uk-UA" w:eastAsia="zh-CN" w:bidi="ar-SA"/>
              </w:rPr>
              <w:t>Кодексу адміністративного судочинства України</w:t>
            </w:r>
            <w:r>
              <w:rPr>
                <w:rFonts w:eastAsia="Times New Roman" w:cs="Times New Roman"/>
                <w:sz w:val="24"/>
                <w:szCs w:val="24"/>
                <w:lang w:val="en-US" w:eastAsia="zh-CN" w:bidi="ar-SA"/>
              </w:rPr>
              <w:t>;</w:t>
            </w:r>
          </w:p>
          <w:p>
            <w:pPr>
              <w:pStyle w:val="Normal"/>
              <w:widowControl w:val="false"/>
              <w:numPr>
                <w:ilvl w:val="0"/>
                <w:numId w:val="0"/>
              </w:numPr>
              <w:shd w:val="clear" w:fill="FFFFFF"/>
              <w:tabs>
                <w:tab w:val="clear" w:pos="709"/>
                <w:tab w:val="left" w:pos="0" w:leader="none"/>
              </w:tabs>
              <w:suppressAutoHyphens w:val="true"/>
              <w:bidi w:val="0"/>
              <w:spacing w:lineRule="auto" w:line="240" w:before="0" w:after="0"/>
              <w:ind w:left="238" w:right="170" w:hanging="0"/>
              <w:jc w:val="left"/>
              <w:rPr>
                <w:rFonts w:ascii="Times New Roman" w:hAnsi="Times New Roman"/>
                <w:sz w:val="24"/>
                <w:szCs w:val="24"/>
                <w:lang w:val="uk-UA" w:eastAsia="zh-CN" w:bidi="ar-SA"/>
              </w:rPr>
            </w:pPr>
            <w:r>
              <w:rPr>
                <w:rFonts w:eastAsia="Times New Roman" w:cs="Times New Roman"/>
                <w:sz w:val="24"/>
                <w:szCs w:val="24"/>
                <w:lang w:val="uk-UA" w:eastAsia="zh-CN" w:bidi="ar-SA"/>
              </w:rPr>
              <w:t>Цивільн</w:t>
            </w:r>
            <w:r>
              <w:rPr>
                <w:rFonts w:eastAsia="Times New Roman" w:cs="Times New Roman"/>
                <w:color w:val="auto"/>
                <w:kern w:val="0"/>
                <w:sz w:val="24"/>
                <w:szCs w:val="24"/>
                <w:lang w:val="uk-UA" w:eastAsia="zh-CN" w:bidi="ar-SA"/>
              </w:rPr>
              <w:t>ого</w:t>
            </w:r>
            <w:r>
              <w:rPr>
                <w:rFonts w:eastAsia="Times New Roman" w:cs="Times New Roman"/>
                <w:sz w:val="24"/>
                <w:szCs w:val="24"/>
                <w:lang w:val="uk-UA" w:eastAsia="zh-CN" w:bidi="ar-SA"/>
              </w:rPr>
              <w:t xml:space="preserve"> кодексу України;</w:t>
            </w:r>
          </w:p>
          <w:p>
            <w:pPr>
              <w:pStyle w:val="Normal"/>
              <w:widowControl w:val="false"/>
              <w:numPr>
                <w:ilvl w:val="0"/>
                <w:numId w:val="0"/>
              </w:numPr>
              <w:shd w:val="clear" w:fill="FFFFFF"/>
              <w:tabs>
                <w:tab w:val="clear" w:pos="709"/>
                <w:tab w:val="left" w:pos="0" w:leader="none"/>
              </w:tabs>
              <w:suppressAutoHyphens w:val="true"/>
              <w:bidi w:val="0"/>
              <w:spacing w:lineRule="auto" w:line="240" w:before="0" w:after="0"/>
              <w:ind w:left="238" w:right="170" w:hanging="0"/>
              <w:jc w:val="left"/>
              <w:rPr>
                <w:rFonts w:ascii="Times New Roman" w:hAnsi="Times New Roman"/>
                <w:sz w:val="24"/>
                <w:szCs w:val="24"/>
                <w:lang w:val="uk-UA" w:eastAsia="zh-CN" w:bidi="ar-SA"/>
              </w:rPr>
            </w:pPr>
            <w:r>
              <w:rPr>
                <w:rFonts w:eastAsia="Times New Roman" w:cs="Times New Roman"/>
                <w:sz w:val="24"/>
                <w:szCs w:val="24"/>
                <w:lang w:val="uk-UA" w:eastAsia="zh-CN" w:bidi="ar-SA"/>
              </w:rPr>
              <w:t>Цивільного процесуального кодексу України;</w:t>
            </w:r>
          </w:p>
          <w:p>
            <w:pPr>
              <w:pStyle w:val="Normal"/>
              <w:widowControl w:val="false"/>
              <w:numPr>
                <w:ilvl w:val="0"/>
                <w:numId w:val="0"/>
              </w:numPr>
              <w:shd w:val="clear" w:fill="FFFFFF"/>
              <w:tabs>
                <w:tab w:val="clear" w:pos="709"/>
                <w:tab w:val="left" w:pos="0" w:leader="none"/>
              </w:tabs>
              <w:suppressAutoHyphens w:val="true"/>
              <w:bidi w:val="0"/>
              <w:spacing w:lineRule="auto" w:line="240" w:before="0" w:after="0"/>
              <w:ind w:left="238" w:right="170" w:hanging="0"/>
              <w:jc w:val="left"/>
              <w:rPr>
                <w:rFonts w:ascii="Times New Roman" w:hAnsi="Times New Roman"/>
                <w:sz w:val="24"/>
                <w:szCs w:val="24"/>
                <w:lang w:val="uk-UA" w:eastAsia="zh-CN" w:bidi="ar-SA"/>
              </w:rPr>
            </w:pPr>
            <w:r>
              <w:rPr>
                <w:rFonts w:eastAsia="Times New Roman" w:cs="Times New Roman"/>
                <w:sz w:val="24"/>
                <w:szCs w:val="24"/>
                <w:lang w:val="uk-UA" w:eastAsia="zh-CN" w:bidi="ar-SA"/>
              </w:rPr>
              <w:t>Податкового кодексу України;</w:t>
            </w:r>
          </w:p>
          <w:p>
            <w:pPr>
              <w:pStyle w:val="Normal"/>
              <w:widowControl w:val="false"/>
              <w:numPr>
                <w:ilvl w:val="0"/>
                <w:numId w:val="0"/>
              </w:numPr>
              <w:shd w:val="clear" w:fill="FFFFFF"/>
              <w:tabs>
                <w:tab w:val="clear" w:pos="709"/>
                <w:tab w:val="left" w:pos="0" w:leader="none"/>
              </w:tabs>
              <w:suppressAutoHyphens w:val="true"/>
              <w:bidi w:val="0"/>
              <w:spacing w:lineRule="auto" w:line="240" w:before="0" w:after="0"/>
              <w:ind w:left="238" w:right="170" w:hanging="0"/>
              <w:jc w:val="left"/>
              <w:rPr>
                <w:rFonts w:ascii="Times New Roman" w:hAnsi="Times New Roman"/>
                <w:sz w:val="24"/>
                <w:szCs w:val="24"/>
                <w:lang w:val="uk-UA" w:eastAsia="zh-CN" w:bidi="ar-SA"/>
              </w:rPr>
            </w:pPr>
            <w:r>
              <w:rPr>
                <w:rFonts w:eastAsia="Times New Roman" w:cs="Times New Roman"/>
                <w:sz w:val="24"/>
                <w:szCs w:val="24"/>
                <w:lang w:val="uk-UA" w:eastAsia="zh-CN" w:bidi="ar-SA"/>
              </w:rPr>
              <w:t>Закону України “Про загальнообов’язкове державне пенсійне страхування”;</w:t>
            </w:r>
          </w:p>
          <w:p>
            <w:pPr>
              <w:pStyle w:val="Normal"/>
              <w:widowControl w:val="false"/>
              <w:numPr>
                <w:ilvl w:val="0"/>
                <w:numId w:val="0"/>
              </w:numPr>
              <w:shd w:val="clear" w:fill="FFFFFF"/>
              <w:tabs>
                <w:tab w:val="clear" w:pos="709"/>
                <w:tab w:val="left" w:pos="412" w:leader="none"/>
              </w:tabs>
              <w:suppressAutoHyphens w:val="true"/>
              <w:bidi w:val="0"/>
              <w:spacing w:lineRule="auto" w:line="240" w:before="0" w:after="20"/>
              <w:ind w:left="238" w:right="170" w:hanging="0"/>
              <w:jc w:val="left"/>
              <w:rPr/>
            </w:pPr>
            <w:r>
              <w:rPr>
                <w:rFonts w:eastAsia="Times New Roman" w:cs="Times New Roman"/>
                <w:sz w:val="24"/>
                <w:szCs w:val="24"/>
                <w:lang w:val="uk-UA" w:eastAsia="zh-CN" w:bidi="ar-SA"/>
              </w:rPr>
              <w:t>Закону України “Про пенсійне забезпечення”.</w:t>
            </w:r>
          </w:p>
        </w:tc>
      </w:tr>
      <w:tr>
        <w:trPr/>
        <w:tc>
          <w:tcPr>
            <w:tcW w:w="567" w:type="dxa"/>
            <w:tcBorders>
              <w:left w:val="single" w:sz="4" w:space="0" w:color="000000"/>
              <w:bottom w:val="single" w:sz="4" w:space="0" w:color="000000"/>
            </w:tcBorders>
            <w:shd w:fill="auto" w:val="clear"/>
            <w:tcMar>
              <w:top w:w="55" w:type="dxa"/>
              <w:left w:w="55" w:type="dxa"/>
              <w:bottom w:w="55" w:type="dxa"/>
              <w:right w:w="55" w:type="dxa"/>
            </w:tcMar>
          </w:tcPr>
          <w:p>
            <w:pPr>
              <w:pStyle w:val="Normal"/>
              <w:widowControl w:val="false"/>
              <w:spacing w:lineRule="auto" w:line="240" w:before="0" w:after="20"/>
              <w:jc w:val="center"/>
              <w:rPr>
                <w:rFonts w:ascii="Times New Roman" w:hAnsi="Times New Roman" w:eastAsia="Times New Roman" w:cs="Times New Roman"/>
                <w:sz w:val="24"/>
                <w:szCs w:val="24"/>
              </w:rPr>
            </w:pPr>
            <w:r>
              <w:rPr>
                <w:rFonts w:eastAsia="Times New Roman" w:cs="Times New Roman"/>
                <w:sz w:val="24"/>
                <w:szCs w:val="24"/>
                <w:lang w:val="uk-UA" w:bidi="ar-SA"/>
              </w:rPr>
              <w:t>3.</w:t>
            </w:r>
          </w:p>
        </w:tc>
        <w:tc>
          <w:tcPr>
            <w:tcW w:w="3087" w:type="dxa"/>
            <w:tcBorders>
              <w:left w:val="single" w:sz="4" w:space="0" w:color="000000"/>
              <w:bottom w:val="single" w:sz="4" w:space="0" w:color="000000"/>
            </w:tcBorders>
            <w:shd w:fill="auto" w:val="clear"/>
            <w:tcMar>
              <w:top w:w="55" w:type="dxa"/>
              <w:left w:w="55" w:type="dxa"/>
              <w:bottom w:w="55" w:type="dxa"/>
              <w:right w:w="55" w:type="dxa"/>
            </w:tcMar>
          </w:tcPr>
          <w:p>
            <w:pPr>
              <w:pStyle w:val="Normal"/>
              <w:widowControl w:val="false"/>
              <w:spacing w:lineRule="auto" w:line="240" w:before="0" w:after="20"/>
              <w:ind w:left="118" w:right="0" w:hanging="0"/>
              <w:jc w:val="left"/>
              <w:rPr>
                <w:rFonts w:ascii="Times New Roman" w:hAnsi="Times New Roman"/>
                <w:sz w:val="24"/>
                <w:szCs w:val="24"/>
                <w:lang w:val="uk-UA" w:bidi="ar-SA"/>
              </w:rPr>
            </w:pPr>
            <w:r>
              <w:rPr>
                <w:rFonts w:eastAsia="Times New Roman" w:cs="Times New Roman"/>
                <w:sz w:val="24"/>
                <w:szCs w:val="24"/>
                <w:lang w:val="uk-UA" w:bidi="ar-SA"/>
              </w:rPr>
              <w:t>Знання  пенсійного законодавства</w:t>
            </w:r>
          </w:p>
        </w:tc>
        <w:tc>
          <w:tcPr>
            <w:tcW w:w="6316" w:type="dxa"/>
            <w:tcBorders>
              <w:left w:val="single" w:sz="4" w:space="0" w:color="000000"/>
              <w:bottom w:val="single" w:sz="4" w:space="0" w:color="000000"/>
              <w:right w:val="single" w:sz="4" w:space="0" w:color="000000"/>
            </w:tcBorders>
            <w:shd w:fill="auto" w:val="clear"/>
            <w:tcMar>
              <w:top w:w="55" w:type="dxa"/>
              <w:left w:w="55" w:type="dxa"/>
              <w:bottom w:w="55" w:type="dxa"/>
              <w:right w:w="55" w:type="dxa"/>
            </w:tcMar>
          </w:tcPr>
          <w:p>
            <w:pPr>
              <w:pStyle w:val="Normal"/>
              <w:widowControl w:val="false"/>
              <w:tabs>
                <w:tab w:val="clear" w:pos="709"/>
                <w:tab w:val="left" w:pos="412" w:leader="none"/>
              </w:tabs>
              <w:spacing w:lineRule="auto" w:line="240" w:before="0" w:after="20"/>
              <w:ind w:left="238" w:right="170" w:hanging="0"/>
              <w:jc w:val="left"/>
              <w:rPr>
                <w:sz w:val="24"/>
                <w:lang w:bidi="ar-SA"/>
              </w:rPr>
            </w:pPr>
            <w:r>
              <w:rPr>
                <w:sz w:val="24"/>
                <w:szCs w:val="24"/>
                <w:lang w:val="uk-UA" w:bidi="ar-SA"/>
              </w:rPr>
              <w:t>Закону України “Про судоустрій і статус суддів”;</w:t>
            </w:r>
          </w:p>
          <w:p>
            <w:pPr>
              <w:pStyle w:val="Normal"/>
              <w:widowControl w:val="false"/>
              <w:numPr>
                <w:ilvl w:val="0"/>
                <w:numId w:val="0"/>
              </w:numPr>
              <w:shd w:val="clear" w:fill="FFFFFF"/>
              <w:tabs>
                <w:tab w:val="clear" w:pos="709"/>
                <w:tab w:val="left" w:pos="412" w:leader="none"/>
              </w:tabs>
              <w:suppressAutoHyphens w:val="true"/>
              <w:bidi w:val="0"/>
              <w:spacing w:lineRule="auto" w:line="240" w:before="0" w:after="20"/>
              <w:ind w:left="238" w:right="170" w:hanging="0"/>
              <w:jc w:val="left"/>
              <w:rPr>
                <w:sz w:val="24"/>
                <w:szCs w:val="24"/>
                <w:lang w:val="uk-UA" w:bidi="ar-SA"/>
              </w:rPr>
            </w:pPr>
            <w:r>
              <w:rPr>
                <w:rFonts w:eastAsia="Times New Roman" w:cs="Times New Roman"/>
                <w:sz w:val="24"/>
                <w:szCs w:val="24"/>
                <w:lang w:val="uk-UA" w:eastAsia="zh-CN" w:bidi="ar-SA"/>
              </w:rPr>
              <w:t>Закону України “Про прокуратуру”.</w:t>
            </w:r>
          </w:p>
        </w:tc>
      </w:tr>
    </w:tbl>
    <w:p>
      <w:pPr>
        <w:pStyle w:val="Normal"/>
        <w:rPr/>
      </w:pPr>
      <w:r>
        <w:rPr/>
      </w:r>
    </w:p>
    <w:sectPr>
      <w:headerReference w:type="default" r:id="rId2"/>
      <w:headerReference w:type="first" r:id="rId3"/>
      <w:footerReference w:type="default" r:id="rId4"/>
      <w:footerReference w:type="first" r:id="rId5"/>
      <w:type w:val="nextPage"/>
      <w:pgSz w:w="11906" w:h="16838"/>
      <w:pgMar w:left="1701" w:right="567" w:header="737" w:top="1429" w:footer="737" w:bottom="860" w:gutter="0"/>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OpenSymbol">
    <w:altName w:val="Arial Unicode MS"/>
    <w:charset w:val="01"/>
    <w:family w:val="roman"/>
    <w:pitch w:val="default"/>
  </w:font>
  <w:font w:name="Courier New">
    <w:charset w:val="01"/>
    <w:family w:val="roman"/>
    <w:pitch w:val="default"/>
  </w:font>
  <w:font w:name="Noto Sans Symbols">
    <w:charset w:val="01"/>
    <w:family w:val="roman"/>
    <w:pitch w:val="default"/>
  </w:font>
  <w:font w:name="Tahoma">
    <w:charset w:val="01"/>
    <w:family w:val="roman"/>
    <w:pitch w:val="default"/>
  </w:font>
  <w:font w:name="Verdana">
    <w:charset w:val="01"/>
    <w:family w:val="roman"/>
    <w:pitch w:val="default"/>
  </w:font>
  <w:font w:name="Antiqua">
    <w:altName w:val="Arial Narrow"/>
    <w:charset w:val="01"/>
    <w:family w:val="roman"/>
    <w:pitch w:val="default"/>
  </w:font>
  <w:font w:name="Calibri">
    <w:charset w:val="01"/>
    <w:family w:val="roman"/>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30"/>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30"/>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5"/>
      <w:jc w:val="center"/>
      <w:rPr/>
    </w:pPr>
    <w:r>
      <w:rPr/>
      <w:fldChar w:fldCharType="begin"/>
    </w:r>
    <w:r>
      <w:rPr/>
      <w:instrText> PAGE </w:instrText>
    </w:r>
    <w:r>
      <w:rPr/>
      <w:fldChar w:fldCharType="separate"/>
    </w:r>
    <w:r>
      <w:rPr/>
      <w:t>4</w:t>
    </w:r>
    <w:r>
      <w:rPr/>
      <w:fldChar w:fldCharType="end"/>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5"/>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2"/>
      <w:sz w:val="24"/>
      <w:szCs w:val="24"/>
      <w:lang w:val="ru-RU" w:eastAsia="zh-CN" w:bidi="ar-SA"/>
    </w:rPr>
  </w:style>
  <w:style w:type="paragraph" w:styleId="2">
    <w:name w:val="Heading 2"/>
    <w:basedOn w:val="Style16"/>
    <w:next w:val="Style17"/>
    <w:qFormat/>
    <w:pPr>
      <w:numPr>
        <w:ilvl w:val="1"/>
        <w:numId w:val="1"/>
      </w:numPr>
      <w:spacing w:before="200" w:after="120"/>
      <w:outlineLvl w:val="1"/>
    </w:pPr>
    <w:rPr>
      <w:b/>
      <w:bCs/>
      <w:sz w:val="32"/>
      <w:szCs w:val="32"/>
    </w:rPr>
  </w:style>
  <w:style w:type="paragraph" w:styleId="3">
    <w:name w:val="Heading 3"/>
    <w:basedOn w:val="Normal"/>
    <w:next w:val="Style17"/>
    <w:qFormat/>
    <w:pPr>
      <w:numPr>
        <w:ilvl w:val="2"/>
        <w:numId w:val="1"/>
      </w:numPr>
      <w:spacing w:before="280" w:after="280"/>
      <w:outlineLvl w:val="2"/>
    </w:pPr>
    <w:rPr>
      <w:b/>
      <w:bCs/>
      <w:sz w:val="26"/>
      <w:szCs w:val="26"/>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OpenSymbol;Arial Unicode MS" w:hAnsi="OpenSymbol;Arial Unicode MS" w:eastAsia="Times New Roman" w:cs="OpenSymbol;Arial Unicode MS"/>
      <w:color w:val="000000"/>
      <w:sz w:val="24"/>
      <w:szCs w:val="24"/>
    </w:rPr>
  </w:style>
  <w:style w:type="character" w:styleId="WW8Num2z1">
    <w:name w:val="WW8Num2z1"/>
    <w:qFormat/>
    <w:rPr>
      <w:rFonts w:ascii="Courier New" w:hAnsi="Courier New" w:cs="Courier New"/>
    </w:rPr>
  </w:style>
  <w:style w:type="character" w:styleId="WW8Num2z2">
    <w:name w:val="WW8Num2z2"/>
    <w:qFormat/>
    <w:rPr>
      <w:rFonts w:ascii="Noto Sans Symbols" w:hAnsi="Noto Sans Symbols" w:cs="Noto Sans Symbols"/>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12">
    <w:name w:val="WW-WW8Num1ztrue12"/>
    <w:qFormat/>
    <w:rPr/>
  </w:style>
  <w:style w:type="character" w:styleId="WWWW8Num1ztrue123">
    <w:name w:val="WW-WW8Num1ztrue123"/>
    <w:qFormat/>
    <w:rPr/>
  </w:style>
  <w:style w:type="character" w:styleId="WWWW8Num1ztrue1234">
    <w:name w:val="WW-WW8Num1ztrue1234"/>
    <w:qFormat/>
    <w:rPr/>
  </w:style>
  <w:style w:type="character" w:styleId="WWWW8Num1ztrue12345">
    <w:name w:val="WW-WW8Num1ztrue12345"/>
    <w:qFormat/>
    <w:rPr/>
  </w:style>
  <w:style w:type="character" w:styleId="WWWW8Num1ztrue123456">
    <w:name w:val="WW-WW8Num1ztrue123456"/>
    <w:qFormat/>
    <w:rPr/>
  </w:style>
  <w:style w:type="character" w:styleId="WWWW8Num1ztrue1234567">
    <w:name w:val="WW-WW8Num1ztrue1234567"/>
    <w:qFormat/>
    <w:rPr/>
  </w:style>
  <w:style w:type="character" w:styleId="WWWW8Num1ztrue111">
    <w:name w:val="WW-WW8Num1ztrue111"/>
    <w:qFormat/>
    <w:rPr/>
  </w:style>
  <w:style w:type="character" w:styleId="WWWW8Num1ztrue121">
    <w:name w:val="WW-WW8Num1ztrue121"/>
    <w:qFormat/>
    <w:rPr/>
  </w:style>
  <w:style w:type="character" w:styleId="WWWW8Num1ztrue1231">
    <w:name w:val="WW-WW8Num1ztrue1231"/>
    <w:qFormat/>
    <w:rPr/>
  </w:style>
  <w:style w:type="character" w:styleId="WWWW8Num1ztrue12341">
    <w:name w:val="WW-WW8Num1ztrue12341"/>
    <w:qFormat/>
    <w:rPr/>
  </w:style>
  <w:style w:type="character" w:styleId="WWWW8Num1ztrue123451">
    <w:name w:val="WW-WW8Num1ztrue123451"/>
    <w:qFormat/>
    <w:rPr/>
  </w:style>
  <w:style w:type="character" w:styleId="WWWW8Num1ztrue1234561">
    <w:name w:val="WW-WW8Num1ztrue1234561"/>
    <w:qFormat/>
    <w:rPr/>
  </w:style>
  <w:style w:type="character" w:styleId="WWWW8Num1ztrue12345671">
    <w:name w:val="WW-WW8Num1ztrue12345671"/>
    <w:qFormat/>
    <w:rPr/>
  </w:style>
  <w:style w:type="character" w:styleId="WWWW8Num1ztrue1111">
    <w:name w:val="WW-WW8Num1ztrue1111"/>
    <w:qFormat/>
    <w:rPr/>
  </w:style>
  <w:style w:type="character" w:styleId="WWWW8Num1ztrue1211">
    <w:name w:val="WW-WW8Num1ztrue1211"/>
    <w:qFormat/>
    <w:rPr/>
  </w:style>
  <w:style w:type="character" w:styleId="WWWW8Num1ztrue12311">
    <w:name w:val="WW-WW8Num1ztrue12311"/>
    <w:qFormat/>
    <w:rPr/>
  </w:style>
  <w:style w:type="character" w:styleId="WWWW8Num1ztrue123411">
    <w:name w:val="WW-WW8Num1ztrue123411"/>
    <w:qFormat/>
    <w:rPr/>
  </w:style>
  <w:style w:type="character" w:styleId="WWWW8Num1ztrue1234511">
    <w:name w:val="WW-WW8Num1ztrue1234511"/>
    <w:qFormat/>
    <w:rPr/>
  </w:style>
  <w:style w:type="character" w:styleId="WWWW8Num1ztrue12345611">
    <w:name w:val="WW-WW8Num1ztrue12345611"/>
    <w:qFormat/>
    <w:rPr/>
  </w:style>
  <w:style w:type="character" w:styleId="WWWW8Num1ztrue123456711">
    <w:name w:val="WW-WW8Num1ztrue123456711"/>
    <w:qFormat/>
    <w:rPr/>
  </w:style>
  <w:style w:type="character" w:styleId="WWWW8Num1ztrue11111">
    <w:name w:val="WW-WW8Num1ztrue11111"/>
    <w:qFormat/>
    <w:rPr/>
  </w:style>
  <w:style w:type="character" w:styleId="WWWW8Num1ztrue12111">
    <w:name w:val="WW-WW8Num1ztrue12111"/>
    <w:qFormat/>
    <w:rPr/>
  </w:style>
  <w:style w:type="character" w:styleId="WWWW8Num1ztrue123111">
    <w:name w:val="WW-WW8Num1ztrue123111"/>
    <w:qFormat/>
    <w:rPr/>
  </w:style>
  <w:style w:type="character" w:styleId="WWWW8Num1ztrue1234111">
    <w:name w:val="WW-WW8Num1ztrue1234111"/>
    <w:qFormat/>
    <w:rPr/>
  </w:style>
  <w:style w:type="character" w:styleId="WWWW8Num1ztrue12345111">
    <w:name w:val="WW-WW8Num1ztrue12345111"/>
    <w:qFormat/>
    <w:rPr/>
  </w:style>
  <w:style w:type="character" w:styleId="WWWW8Num1ztrue123456111">
    <w:name w:val="WW-WW8Num1ztrue123456111"/>
    <w:qFormat/>
    <w:rPr/>
  </w:style>
  <w:style w:type="character" w:styleId="Style12">
    <w:name w:val="Основной шрифт абзаца"/>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z w:val="26"/>
      <w:szCs w:val="26"/>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31">
    <w:name w:val="Основной шрифт абзаца3"/>
    <w:qFormat/>
    <w:rPr/>
  </w:style>
  <w:style w:type="character" w:styleId="21">
    <w:name w:val="Основной шрифт абзаца2"/>
    <w:qFormat/>
    <w:rPr/>
  </w:style>
  <w:style w:type="character" w:styleId="WW8Num4z0">
    <w:name w:val="WW8Num4z0"/>
    <w:qFormat/>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WW8Num5z0">
    <w:name w:val="WW8Num5z0"/>
    <w:qFormat/>
    <w:rPr/>
  </w:style>
  <w:style w:type="character" w:styleId="WW8Num5z1">
    <w:name w:val="WW8Num5z1"/>
    <w:qFormat/>
    <w:rPr/>
  </w:style>
  <w:style w:type="character" w:styleId="WW8Num5z2">
    <w:name w:val="WW8Num5z2"/>
    <w:qFormat/>
    <w:rPr/>
  </w:style>
  <w:style w:type="character" w:styleId="WW8Num5z3">
    <w:name w:val="WW8Num5z3"/>
    <w:qFormat/>
    <w:rPr/>
  </w:style>
  <w:style w:type="character" w:styleId="WW8Num5z4">
    <w:name w:val="WW8Num5z4"/>
    <w:qFormat/>
    <w:rPr/>
  </w:style>
  <w:style w:type="character" w:styleId="WW8Num5z5">
    <w:name w:val="WW8Num5z5"/>
    <w:qFormat/>
    <w:rPr/>
  </w:style>
  <w:style w:type="character" w:styleId="WW8Num5z6">
    <w:name w:val="WW8Num5z6"/>
    <w:qFormat/>
    <w:rPr/>
  </w:style>
  <w:style w:type="character" w:styleId="WW8Num5z7">
    <w:name w:val="WW8Num5z7"/>
    <w:qFormat/>
    <w:rPr/>
  </w:style>
  <w:style w:type="character" w:styleId="WW8Num5z8">
    <w:name w:val="WW8Num5z8"/>
    <w:qFormat/>
    <w:rPr/>
  </w:style>
  <w:style w:type="character" w:styleId="WW8Num6z0">
    <w:name w:val="WW8Num6z0"/>
    <w:qFormat/>
    <w:rPr/>
  </w:style>
  <w:style w:type="character" w:styleId="WW8Num6z1">
    <w:name w:val="WW8Num6z1"/>
    <w:qFormat/>
    <w:rPr/>
  </w:style>
  <w:style w:type="character" w:styleId="WW8Num6z2">
    <w:name w:val="WW8Num6z2"/>
    <w:qFormat/>
    <w:rPr/>
  </w:style>
  <w:style w:type="character" w:styleId="WW8Num6z3">
    <w:name w:val="WW8Num6z3"/>
    <w:qFormat/>
    <w:rPr/>
  </w:style>
  <w:style w:type="character" w:styleId="WW8Num6z4">
    <w:name w:val="WW8Num6z4"/>
    <w:qFormat/>
    <w:rPr/>
  </w:style>
  <w:style w:type="character" w:styleId="WW8Num6z5">
    <w:name w:val="WW8Num6z5"/>
    <w:qFormat/>
    <w:rPr/>
  </w:style>
  <w:style w:type="character" w:styleId="WW8Num6z6">
    <w:name w:val="WW8Num6z6"/>
    <w:qFormat/>
    <w:rPr/>
  </w:style>
  <w:style w:type="character" w:styleId="WW8Num6z7">
    <w:name w:val="WW8Num6z7"/>
    <w:qFormat/>
    <w:rPr/>
  </w:style>
  <w:style w:type="character" w:styleId="WW8Num6z8">
    <w:name w:val="WW8Num6z8"/>
    <w:qFormat/>
    <w:rPr/>
  </w:style>
  <w:style w:type="character" w:styleId="WW8Num7z0">
    <w:name w:val="WW8Num7z0"/>
    <w:qFormat/>
    <w:rPr/>
  </w:style>
  <w:style w:type="character" w:styleId="WW8Num7z1">
    <w:name w:val="WW8Num7z1"/>
    <w:qFormat/>
    <w:rPr/>
  </w:style>
  <w:style w:type="character" w:styleId="WW8Num7z2">
    <w:name w:val="WW8Num7z2"/>
    <w:qFormat/>
    <w:rPr/>
  </w:style>
  <w:style w:type="character" w:styleId="WW8Num7z3">
    <w:name w:val="WW8Num7z3"/>
    <w:qFormat/>
    <w:rPr/>
  </w:style>
  <w:style w:type="character" w:styleId="WW8Num7z4">
    <w:name w:val="WW8Num7z4"/>
    <w:qFormat/>
    <w:rPr/>
  </w:style>
  <w:style w:type="character" w:styleId="WW8Num7z5">
    <w:name w:val="WW8Num7z5"/>
    <w:qFormat/>
    <w:rPr/>
  </w:style>
  <w:style w:type="character" w:styleId="WW8Num7z6">
    <w:name w:val="WW8Num7z6"/>
    <w:qFormat/>
    <w:rPr/>
  </w:style>
  <w:style w:type="character" w:styleId="WW8Num7z7">
    <w:name w:val="WW8Num7z7"/>
    <w:qFormat/>
    <w:rPr/>
  </w:style>
  <w:style w:type="character" w:styleId="WW8Num7z8">
    <w:name w:val="WW8Num7z8"/>
    <w:qFormat/>
    <w:rPr/>
  </w:style>
  <w:style w:type="character" w:styleId="WW8Num8z0">
    <w:name w:val="WW8Num8z0"/>
    <w:qFormat/>
    <w:rPr/>
  </w:style>
  <w:style w:type="character" w:styleId="WW8Num8z1">
    <w:name w:val="WW8Num8z1"/>
    <w:qFormat/>
    <w:rPr/>
  </w:style>
  <w:style w:type="character" w:styleId="WW8Num8z2">
    <w:name w:val="WW8Num8z2"/>
    <w:qFormat/>
    <w:rPr/>
  </w:style>
  <w:style w:type="character" w:styleId="WW8Num8z3">
    <w:name w:val="WW8Num8z3"/>
    <w:qFormat/>
    <w:rPr/>
  </w:style>
  <w:style w:type="character" w:styleId="WW8Num8z4">
    <w:name w:val="WW8Num8z4"/>
    <w:qFormat/>
    <w:rPr/>
  </w:style>
  <w:style w:type="character" w:styleId="WW8Num8z5">
    <w:name w:val="WW8Num8z5"/>
    <w:qFormat/>
    <w:rPr/>
  </w:style>
  <w:style w:type="character" w:styleId="WW8Num8z6">
    <w:name w:val="WW8Num8z6"/>
    <w:qFormat/>
    <w:rPr/>
  </w:style>
  <w:style w:type="character" w:styleId="WW8Num8z7">
    <w:name w:val="WW8Num8z7"/>
    <w:qFormat/>
    <w:rPr/>
  </w:style>
  <w:style w:type="character" w:styleId="WW8Num8z8">
    <w:name w:val="WW8Num8z8"/>
    <w:qFormat/>
    <w:rPr/>
  </w:style>
  <w:style w:type="character" w:styleId="WW8Num9z0">
    <w:name w:val="WW8Num9z0"/>
    <w:qFormat/>
    <w:rPr>
      <w:rFonts w:eastAsia="TimesNewRomanPSMT;Arial Unicode MS"/>
    </w:rPr>
  </w:style>
  <w:style w:type="character" w:styleId="WW8Num9z1">
    <w:name w:val="WW8Num9z1"/>
    <w:qFormat/>
    <w:rPr/>
  </w:style>
  <w:style w:type="character" w:styleId="WW8Num9z2">
    <w:name w:val="WW8Num9z2"/>
    <w:qFormat/>
    <w:rPr/>
  </w:style>
  <w:style w:type="character" w:styleId="WW8Num9z3">
    <w:name w:val="WW8Num9z3"/>
    <w:qFormat/>
    <w:rPr/>
  </w:style>
  <w:style w:type="character" w:styleId="WW8Num9z4">
    <w:name w:val="WW8Num9z4"/>
    <w:qFormat/>
    <w:rPr/>
  </w:style>
  <w:style w:type="character" w:styleId="WW8Num9z5">
    <w:name w:val="WW8Num9z5"/>
    <w:qFormat/>
    <w:rPr/>
  </w:style>
  <w:style w:type="character" w:styleId="WW8Num9z6">
    <w:name w:val="WW8Num9z6"/>
    <w:qFormat/>
    <w:rPr/>
  </w:style>
  <w:style w:type="character" w:styleId="WW8Num9z7">
    <w:name w:val="WW8Num9z7"/>
    <w:qFormat/>
    <w:rPr/>
  </w:style>
  <w:style w:type="character" w:styleId="WW8Num9z8">
    <w:name w:val="WW8Num9z8"/>
    <w:qFormat/>
    <w:rPr/>
  </w:style>
  <w:style w:type="character" w:styleId="WW8Num10z0">
    <w:name w:val="WW8Num10z0"/>
    <w:qFormat/>
    <w:rPr/>
  </w:style>
  <w:style w:type="character" w:styleId="WW8Num10z1">
    <w:name w:val="WW8Num10z1"/>
    <w:qFormat/>
    <w:rPr/>
  </w:style>
  <w:style w:type="character" w:styleId="WW8Num10z2">
    <w:name w:val="WW8Num10z2"/>
    <w:qFormat/>
    <w:rPr/>
  </w:style>
  <w:style w:type="character" w:styleId="WW8Num10z3">
    <w:name w:val="WW8Num10z3"/>
    <w:qFormat/>
    <w:rPr/>
  </w:style>
  <w:style w:type="character" w:styleId="WW8Num10z4">
    <w:name w:val="WW8Num10z4"/>
    <w:qFormat/>
    <w:rPr/>
  </w:style>
  <w:style w:type="character" w:styleId="WW8Num10z5">
    <w:name w:val="WW8Num10z5"/>
    <w:qFormat/>
    <w:rPr/>
  </w:style>
  <w:style w:type="character" w:styleId="WW8Num10z6">
    <w:name w:val="WW8Num10z6"/>
    <w:qFormat/>
    <w:rPr/>
  </w:style>
  <w:style w:type="character" w:styleId="WW8Num10z7">
    <w:name w:val="WW8Num10z7"/>
    <w:qFormat/>
    <w:rPr/>
  </w:style>
  <w:style w:type="character" w:styleId="WW8Num10z8">
    <w:name w:val="WW8Num10z8"/>
    <w:qFormat/>
    <w:rPr/>
  </w:style>
  <w:style w:type="character" w:styleId="WW8Num11z0">
    <w:name w:val="WW8Num11z0"/>
    <w:qFormat/>
    <w:rPr/>
  </w:style>
  <w:style w:type="character" w:styleId="WW8Num11z1">
    <w:name w:val="WW8Num11z1"/>
    <w:qFormat/>
    <w:rPr/>
  </w:style>
  <w:style w:type="character" w:styleId="WW8Num11z2">
    <w:name w:val="WW8Num11z2"/>
    <w:qFormat/>
    <w:rPr/>
  </w:style>
  <w:style w:type="character" w:styleId="WW8Num11z3">
    <w:name w:val="WW8Num11z3"/>
    <w:qFormat/>
    <w:rPr/>
  </w:style>
  <w:style w:type="character" w:styleId="WW8Num11z4">
    <w:name w:val="WW8Num11z4"/>
    <w:qFormat/>
    <w:rPr/>
  </w:style>
  <w:style w:type="character" w:styleId="WW8Num11z5">
    <w:name w:val="WW8Num11z5"/>
    <w:qFormat/>
    <w:rPr/>
  </w:style>
  <w:style w:type="character" w:styleId="WW8Num11z6">
    <w:name w:val="WW8Num11z6"/>
    <w:qFormat/>
    <w:rPr/>
  </w:style>
  <w:style w:type="character" w:styleId="WW8Num11z7">
    <w:name w:val="WW8Num11z7"/>
    <w:qFormat/>
    <w:rPr/>
  </w:style>
  <w:style w:type="character" w:styleId="WW8Num11z8">
    <w:name w:val="WW8Num11z8"/>
    <w:qFormat/>
    <w:rPr/>
  </w:style>
  <w:style w:type="character" w:styleId="WW8Num12z0">
    <w:name w:val="WW8Num12z0"/>
    <w:qFormat/>
    <w:rPr/>
  </w:style>
  <w:style w:type="character" w:styleId="WW8Num12z1">
    <w:name w:val="WW8Num12z1"/>
    <w:qFormat/>
    <w:rPr/>
  </w:style>
  <w:style w:type="character" w:styleId="WW8Num12z2">
    <w:name w:val="WW8Num12z2"/>
    <w:qFormat/>
    <w:rPr/>
  </w:style>
  <w:style w:type="character" w:styleId="WW8Num12z3">
    <w:name w:val="WW8Num12z3"/>
    <w:qFormat/>
    <w:rPr/>
  </w:style>
  <w:style w:type="character" w:styleId="WW8Num12z4">
    <w:name w:val="WW8Num12z4"/>
    <w:qFormat/>
    <w:rPr/>
  </w:style>
  <w:style w:type="character" w:styleId="WW8Num12z5">
    <w:name w:val="WW8Num12z5"/>
    <w:qFormat/>
    <w:rPr/>
  </w:style>
  <w:style w:type="character" w:styleId="WW8Num12z6">
    <w:name w:val="WW8Num12z6"/>
    <w:qFormat/>
    <w:rPr/>
  </w:style>
  <w:style w:type="character" w:styleId="WW8Num12z7">
    <w:name w:val="WW8Num12z7"/>
    <w:qFormat/>
    <w:rPr/>
  </w:style>
  <w:style w:type="character" w:styleId="WW8Num12z8">
    <w:name w:val="WW8Num12z8"/>
    <w:qFormat/>
    <w:rPr/>
  </w:style>
  <w:style w:type="character" w:styleId="WW8Num13z0">
    <w:name w:val="WW8Num13z0"/>
    <w:qFormat/>
    <w:rPr/>
  </w:style>
  <w:style w:type="character" w:styleId="WW8Num13z1">
    <w:name w:val="WW8Num13z1"/>
    <w:qFormat/>
    <w:rPr/>
  </w:style>
  <w:style w:type="character" w:styleId="WW8Num13z2">
    <w:name w:val="WW8Num13z2"/>
    <w:qFormat/>
    <w:rPr/>
  </w:style>
  <w:style w:type="character" w:styleId="WW8Num13z3">
    <w:name w:val="WW8Num13z3"/>
    <w:qFormat/>
    <w:rPr/>
  </w:style>
  <w:style w:type="character" w:styleId="WW8Num13z4">
    <w:name w:val="WW8Num13z4"/>
    <w:qFormat/>
    <w:rPr/>
  </w:style>
  <w:style w:type="character" w:styleId="WW8Num13z5">
    <w:name w:val="WW8Num13z5"/>
    <w:qFormat/>
    <w:rPr/>
  </w:style>
  <w:style w:type="character" w:styleId="WW8Num13z6">
    <w:name w:val="WW8Num13z6"/>
    <w:qFormat/>
    <w:rPr/>
  </w:style>
  <w:style w:type="character" w:styleId="WW8Num13z7">
    <w:name w:val="WW8Num13z7"/>
    <w:qFormat/>
    <w:rPr/>
  </w:style>
  <w:style w:type="character" w:styleId="WW8Num13z8">
    <w:name w:val="WW8Num13z8"/>
    <w:qFormat/>
    <w:rPr/>
  </w:style>
  <w:style w:type="character" w:styleId="WW8Num14z0">
    <w:name w:val="WW8Num14z0"/>
    <w:qFormat/>
    <w:rPr/>
  </w:style>
  <w:style w:type="character" w:styleId="WW8Num14z1">
    <w:name w:val="WW8Num14z1"/>
    <w:qFormat/>
    <w:rPr>
      <w:rFonts w:ascii="Times New Roman" w:hAnsi="Times New Roman" w:eastAsia="Times New Roman" w:cs="Times New Roman"/>
    </w:rPr>
  </w:style>
  <w:style w:type="character" w:styleId="WW8Num14z2">
    <w:name w:val="WW8Num14z2"/>
    <w:qFormat/>
    <w:rPr/>
  </w:style>
  <w:style w:type="character" w:styleId="WW8Num14z3">
    <w:name w:val="WW8Num14z3"/>
    <w:qFormat/>
    <w:rPr/>
  </w:style>
  <w:style w:type="character" w:styleId="WW8Num14z4">
    <w:name w:val="WW8Num14z4"/>
    <w:qFormat/>
    <w:rPr/>
  </w:style>
  <w:style w:type="character" w:styleId="WW8Num14z5">
    <w:name w:val="WW8Num14z5"/>
    <w:qFormat/>
    <w:rPr/>
  </w:style>
  <w:style w:type="character" w:styleId="WW8Num14z6">
    <w:name w:val="WW8Num14z6"/>
    <w:qFormat/>
    <w:rPr/>
  </w:style>
  <w:style w:type="character" w:styleId="WW8Num14z7">
    <w:name w:val="WW8Num14z7"/>
    <w:qFormat/>
    <w:rPr/>
  </w:style>
  <w:style w:type="character" w:styleId="WW8Num14z8">
    <w:name w:val="WW8Num14z8"/>
    <w:qFormat/>
    <w:rPr/>
  </w:style>
  <w:style w:type="character" w:styleId="1">
    <w:name w:val="Основной шрифт абзаца1"/>
    <w:qFormat/>
    <w:rPr/>
  </w:style>
  <w:style w:type="character" w:styleId="Rvts15">
    <w:name w:val="rvts15"/>
    <w:basedOn w:val="1"/>
    <w:qFormat/>
    <w:rPr/>
  </w:style>
  <w:style w:type="character" w:styleId="Style13">
    <w:name w:val="Гіперпосилання"/>
    <w:basedOn w:val="1"/>
    <w:qFormat/>
    <w:rPr>
      <w:color w:val="0000FF"/>
      <w:u w:val="single"/>
    </w:rPr>
  </w:style>
  <w:style w:type="character" w:styleId="Style14">
    <w:name w:val="Номер сторінки"/>
    <w:basedOn w:val="1"/>
    <w:qFormat/>
    <w:rPr/>
  </w:style>
  <w:style w:type="character" w:styleId="FontStyle15">
    <w:name w:val="Font Style15"/>
    <w:qFormat/>
    <w:rPr>
      <w:rFonts w:ascii="Times New Roman" w:hAnsi="Times New Roman" w:cs="Times New Roman"/>
      <w:sz w:val="24"/>
      <w:szCs w:val="24"/>
    </w:rPr>
  </w:style>
  <w:style w:type="character" w:styleId="Appleconvertedspace">
    <w:name w:val="apple-converted-space"/>
    <w:basedOn w:val="1"/>
    <w:qFormat/>
    <w:rPr/>
  </w:style>
  <w:style w:type="character" w:styleId="Rvts9">
    <w:name w:val="rvts9"/>
    <w:qFormat/>
    <w:rPr/>
  </w:style>
  <w:style w:type="character" w:styleId="11">
    <w:name w:val="Знак примечания1"/>
    <w:basedOn w:val="1"/>
    <w:qFormat/>
    <w:rPr>
      <w:sz w:val="16"/>
      <w:szCs w:val="16"/>
    </w:rPr>
  </w:style>
  <w:style w:type="character" w:styleId="FontStyle13">
    <w:name w:val="Font Style13"/>
    <w:basedOn w:val="1"/>
    <w:qFormat/>
    <w:rPr>
      <w:rFonts w:ascii="Times New Roman" w:hAnsi="Times New Roman" w:cs="Times New Roman"/>
      <w:sz w:val="26"/>
      <w:szCs w:val="26"/>
    </w:rPr>
  </w:style>
  <w:style w:type="character" w:styleId="SubtitleChar">
    <w:name w:val="Subtitle Char"/>
    <w:basedOn w:val="1"/>
    <w:qFormat/>
    <w:rPr>
      <w:rFonts w:eastAsia="Calibri"/>
      <w:b/>
      <w:bCs/>
      <w:sz w:val="28"/>
      <w:szCs w:val="28"/>
      <w:lang w:val="uk-UA" w:bidi="ar-SA"/>
    </w:rPr>
  </w:style>
  <w:style w:type="character" w:styleId="FontStyle11">
    <w:name w:val="Font Style11"/>
    <w:basedOn w:val="1"/>
    <w:qFormat/>
    <w:rPr>
      <w:rFonts w:ascii="Times New Roman" w:hAnsi="Times New Roman" w:cs="Times New Roman"/>
      <w:sz w:val="26"/>
      <w:szCs w:val="26"/>
    </w:rPr>
  </w:style>
  <w:style w:type="character" w:styleId="12">
    <w:name w:val="Текст Знак Знак Знак Знак Знак1"/>
    <w:basedOn w:val="1"/>
    <w:qFormat/>
    <w:rPr>
      <w:rFonts w:ascii="Courier New" w:hAnsi="Courier New" w:cs="Courier New"/>
      <w:lang w:val="ru-RU" w:bidi="ar-SA"/>
    </w:rPr>
  </w:style>
  <w:style w:type="character" w:styleId="13">
    <w:name w:val="Текст Знак Знак Знак Знак1"/>
    <w:basedOn w:val="1"/>
    <w:qFormat/>
    <w:rPr>
      <w:rFonts w:ascii="Courier New" w:hAnsi="Courier New" w:cs="Courier New"/>
      <w:lang w:val="uk-UA"/>
    </w:rPr>
  </w:style>
  <w:style w:type="character" w:styleId="FontStyle26">
    <w:name w:val="Font Style26"/>
    <w:basedOn w:val="1"/>
    <w:qFormat/>
    <w:rPr>
      <w:rFonts w:ascii="Times New Roman" w:hAnsi="Times New Roman" w:cs="Times New Roman"/>
      <w:sz w:val="24"/>
      <w:szCs w:val="24"/>
    </w:rPr>
  </w:style>
  <w:style w:type="character" w:styleId="Style15">
    <w:name w:val="Основний текст_"/>
    <w:basedOn w:val="1"/>
    <w:qFormat/>
    <w:rPr>
      <w:sz w:val="15"/>
      <w:szCs w:val="15"/>
      <w:lang w:bidi="ar-SA"/>
    </w:rPr>
  </w:style>
  <w:style w:type="character" w:styleId="112">
    <w:name w:val="Основний текст + 112"/>
    <w:basedOn w:val="Style15"/>
    <w:qFormat/>
    <w:rPr>
      <w:spacing w:val="6"/>
      <w:sz w:val="23"/>
      <w:szCs w:val="23"/>
    </w:rPr>
  </w:style>
  <w:style w:type="character" w:styleId="111">
    <w:name w:val="Основний текст + 111"/>
    <w:basedOn w:val="Style15"/>
    <w:qFormat/>
    <w:rPr>
      <w:rFonts w:ascii="Times New Roman" w:hAnsi="Times New Roman" w:cs="Times New Roman"/>
      <w:spacing w:val="5"/>
      <w:sz w:val="23"/>
      <w:szCs w:val="23"/>
      <w:u w:val="none"/>
    </w:rPr>
  </w:style>
  <w:style w:type="character" w:styleId="Rvts0">
    <w:name w:val="rvts0"/>
    <w:basedOn w:val="1"/>
    <w:qFormat/>
    <w:rPr/>
  </w:style>
  <w:style w:type="character" w:styleId="11pt">
    <w:name w:val="Основний текст + 11 pt"/>
    <w:basedOn w:val="Style15"/>
    <w:qFormat/>
    <w:rPr>
      <w:rFonts w:ascii="Times New Roman" w:hAnsi="Times New Roman" w:cs="Times New Roman"/>
      <w:b w:val="false"/>
      <w:i w:val="false"/>
      <w:caps w:val="false"/>
      <w:smallCaps w:val="false"/>
      <w:strike w:val="false"/>
      <w:dstrike w:val="false"/>
      <w:sz w:val="22"/>
      <w:u w:val="none"/>
    </w:rPr>
  </w:style>
  <w:style w:type="paragraph" w:styleId="Style16">
    <w:name w:val="Заголовок"/>
    <w:basedOn w:val="Normal"/>
    <w:next w:val="Style17"/>
    <w:qFormat/>
    <w:pPr>
      <w:jc w:val="center"/>
    </w:pPr>
    <w:rPr>
      <w:rFonts w:ascii="Tahoma" w:hAnsi="Tahoma" w:cs="Tahoma"/>
      <w:szCs w:val="20"/>
    </w:rPr>
  </w:style>
  <w:style w:type="paragraph" w:styleId="Style17">
    <w:name w:val="Body Text"/>
    <w:basedOn w:val="Normal"/>
    <w:pPr>
      <w:spacing w:before="0" w:after="120"/>
    </w:pPr>
    <w:rPr/>
  </w:style>
  <w:style w:type="paragraph" w:styleId="Style18">
    <w:name w:val="List"/>
    <w:basedOn w:val="Style17"/>
    <w:pPr/>
    <w:rPr>
      <w:rFonts w:cs="Arial"/>
    </w:rPr>
  </w:style>
  <w:style w:type="paragraph" w:styleId="Style19">
    <w:name w:val="Caption"/>
    <w:basedOn w:val="Normal"/>
    <w:qFormat/>
    <w:pPr>
      <w:suppressLineNumbers/>
      <w:spacing w:before="120" w:after="120"/>
    </w:pPr>
    <w:rPr>
      <w:rFonts w:cs="Mangal"/>
      <w:i/>
      <w:iCs/>
      <w:sz w:val="24"/>
      <w:szCs w:val="24"/>
    </w:rPr>
  </w:style>
  <w:style w:type="paragraph" w:styleId="Style20">
    <w:name w:val="Покажчик"/>
    <w:basedOn w:val="Normal"/>
    <w:qFormat/>
    <w:pPr>
      <w:suppressLineNumbers/>
    </w:pPr>
    <w:rPr>
      <w:rFonts w:ascii="Times New Roman" w:hAnsi="Times New Roman" w:cs="Arial"/>
      <w:sz w:val="24"/>
    </w:rPr>
  </w:style>
  <w:style w:type="paragraph" w:styleId="Style21">
    <w:name w:val="Указатель"/>
    <w:basedOn w:val="Normal"/>
    <w:qFormat/>
    <w:pPr>
      <w:suppressLineNumbers/>
    </w:pPr>
    <w:rPr>
      <w:rFonts w:cs="Mangal"/>
      <w:sz w:val="24"/>
    </w:rPr>
  </w:style>
  <w:style w:type="paragraph" w:styleId="Style22">
    <w:name w:val="Название объекта"/>
    <w:basedOn w:val="Normal"/>
    <w:qFormat/>
    <w:pPr>
      <w:suppressLineNumbers/>
      <w:spacing w:before="120" w:after="120"/>
    </w:pPr>
    <w:rPr>
      <w:rFonts w:cs="Arial"/>
      <w:i/>
      <w:iCs/>
      <w:sz w:val="24"/>
      <w:szCs w:val="24"/>
    </w:rPr>
  </w:style>
  <w:style w:type="paragraph" w:styleId="32">
    <w:name w:val="Указатель3"/>
    <w:basedOn w:val="Normal"/>
    <w:qFormat/>
    <w:pPr>
      <w:suppressLineNumbers/>
    </w:pPr>
    <w:rPr>
      <w:rFonts w:cs="Arial"/>
    </w:rPr>
  </w:style>
  <w:style w:type="paragraph" w:styleId="33">
    <w:name w:val="Название объекта3"/>
    <w:basedOn w:val="Normal"/>
    <w:qFormat/>
    <w:pPr>
      <w:suppressLineNumbers/>
      <w:spacing w:before="120" w:after="120"/>
    </w:pPr>
    <w:rPr>
      <w:rFonts w:cs="Arial"/>
      <w:i/>
      <w:iCs/>
      <w:sz w:val="24"/>
      <w:szCs w:val="24"/>
    </w:rPr>
  </w:style>
  <w:style w:type="paragraph" w:styleId="22">
    <w:name w:val="Указатель2"/>
    <w:basedOn w:val="Normal"/>
    <w:qFormat/>
    <w:pPr>
      <w:suppressLineNumbers/>
    </w:pPr>
    <w:rPr>
      <w:rFonts w:cs="Arial"/>
    </w:rPr>
  </w:style>
  <w:style w:type="paragraph" w:styleId="23">
    <w:name w:val="Название объекта2"/>
    <w:basedOn w:val="Normal"/>
    <w:qFormat/>
    <w:pPr>
      <w:suppressLineNumbers/>
      <w:spacing w:before="120" w:after="120"/>
    </w:pPr>
    <w:rPr>
      <w:rFonts w:cs="Arial"/>
      <w:i/>
      <w:iCs/>
      <w:sz w:val="24"/>
      <w:szCs w:val="24"/>
    </w:rPr>
  </w:style>
  <w:style w:type="paragraph" w:styleId="14">
    <w:name w:val="Указатель1"/>
    <w:basedOn w:val="Normal"/>
    <w:qFormat/>
    <w:pPr>
      <w:suppressLineNumbers/>
    </w:pPr>
    <w:rPr>
      <w:rFonts w:cs="Arial"/>
    </w:rPr>
  </w:style>
  <w:style w:type="paragraph" w:styleId="Rvps7">
    <w:name w:val="rvps7"/>
    <w:basedOn w:val="Normal"/>
    <w:qFormat/>
    <w:pPr>
      <w:spacing w:before="280" w:after="280"/>
    </w:pPr>
    <w:rPr/>
  </w:style>
  <w:style w:type="paragraph" w:styleId="Rvps14">
    <w:name w:val="rvps14"/>
    <w:basedOn w:val="Normal"/>
    <w:qFormat/>
    <w:pPr>
      <w:spacing w:before="280" w:after="280"/>
    </w:pPr>
    <w:rPr/>
  </w:style>
  <w:style w:type="paragraph" w:styleId="Rvps12">
    <w:name w:val="rvps12"/>
    <w:basedOn w:val="Normal"/>
    <w:qFormat/>
    <w:pPr>
      <w:spacing w:before="280" w:after="280"/>
    </w:pPr>
    <w:rPr/>
  </w:style>
  <w:style w:type="paragraph" w:styleId="Rvps2">
    <w:name w:val="rvps2"/>
    <w:basedOn w:val="Normal"/>
    <w:qFormat/>
    <w:pPr>
      <w:spacing w:before="280" w:after="280"/>
    </w:pPr>
    <w:rPr/>
  </w:style>
  <w:style w:type="paragraph" w:styleId="211">
    <w:name w:val="Знак Знак Знак2 Знак Знак Знак1 Знак"/>
    <w:basedOn w:val="Normal"/>
    <w:qFormat/>
    <w:pPr/>
    <w:rPr>
      <w:rFonts w:ascii="Verdana" w:hAnsi="Verdana" w:cs="Verdana"/>
      <w:sz w:val="20"/>
      <w:szCs w:val="20"/>
      <w:lang w:val="en-US"/>
    </w:rPr>
  </w:style>
  <w:style w:type="paragraph" w:styleId="Style23">
    <w:name w:val="Верхний и нижний колонтитулы"/>
    <w:basedOn w:val="Normal"/>
    <w:qFormat/>
    <w:pPr>
      <w:suppressLineNumbers/>
      <w:tabs>
        <w:tab w:val="clear" w:pos="709"/>
        <w:tab w:val="center" w:pos="4819" w:leader="none"/>
        <w:tab w:val="right" w:pos="9638" w:leader="none"/>
      </w:tabs>
    </w:pPr>
    <w:rPr/>
  </w:style>
  <w:style w:type="paragraph" w:styleId="Style24">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25">
    <w:name w:val="Header"/>
    <w:basedOn w:val="Normal"/>
    <w:pPr>
      <w:tabs>
        <w:tab w:val="clear" w:pos="709"/>
        <w:tab w:val="center" w:pos="4677" w:leader="none"/>
        <w:tab w:val="right" w:pos="9355" w:leader="none"/>
      </w:tabs>
    </w:pPr>
    <w:rPr/>
  </w:style>
  <w:style w:type="paragraph" w:styleId="Style26">
    <w:name w:val="Знак"/>
    <w:basedOn w:val="Normal"/>
    <w:qFormat/>
    <w:pPr/>
    <w:rPr>
      <w:rFonts w:ascii="Verdana" w:hAnsi="Verdana" w:cs="Verdana"/>
      <w:sz w:val="20"/>
      <w:szCs w:val="20"/>
      <w:lang w:val="en-US"/>
    </w:rPr>
  </w:style>
  <w:style w:type="paragraph" w:styleId="212">
    <w:name w:val=" Знак Знак Знак2 Знак Знак Знак1 Знак"/>
    <w:basedOn w:val="Normal"/>
    <w:qFormat/>
    <w:pPr/>
    <w:rPr>
      <w:rFonts w:ascii="Verdana" w:hAnsi="Verdana" w:cs="Verdana"/>
      <w:sz w:val="20"/>
      <w:szCs w:val="20"/>
      <w:lang w:val="en-US"/>
    </w:rPr>
  </w:style>
  <w:style w:type="paragraph" w:styleId="Style27">
    <w:name w:val="Body Text Indent"/>
    <w:basedOn w:val="Normal"/>
    <w:pPr>
      <w:ind w:left="0" w:right="0" w:firstLine="851"/>
      <w:jc w:val="both"/>
    </w:pPr>
    <w:rPr>
      <w:szCs w:val="20"/>
    </w:rPr>
  </w:style>
  <w:style w:type="paragraph" w:styleId="Style28">
    <w:name w:val="Нормальний текст"/>
    <w:basedOn w:val="Normal"/>
    <w:qFormat/>
    <w:pPr>
      <w:spacing w:before="120" w:after="0"/>
      <w:ind w:left="0" w:right="0" w:firstLine="567"/>
      <w:jc w:val="both"/>
    </w:pPr>
    <w:rPr>
      <w:rFonts w:ascii="Antiqua;Arial Narrow" w:hAnsi="Antiqua;Arial Narrow" w:cs="Antiqua;Arial Narrow"/>
      <w:sz w:val="26"/>
      <w:szCs w:val="26"/>
      <w:lang w:val="uk-UA"/>
    </w:rPr>
  </w:style>
  <w:style w:type="paragraph" w:styleId="LONormal">
    <w:name w:val="LO-Normal"/>
    <w:qFormat/>
    <w:pPr>
      <w:widowControl w:val="false"/>
      <w:suppressAutoHyphens w:val="true"/>
      <w:overflowPunct w:val="false"/>
      <w:bidi w:val="0"/>
      <w:spacing w:lineRule="auto" w:line="252" w:before="0" w:after="0"/>
      <w:ind w:left="0" w:right="0" w:firstLine="720"/>
      <w:jc w:val="both"/>
    </w:pPr>
    <w:rPr>
      <w:rFonts w:ascii="Times New Roman" w:hAnsi="Times New Roman" w:eastAsia="Times New Roman" w:cs="Times New Roman"/>
      <w:color w:val="auto"/>
      <w:kern w:val="2"/>
      <w:sz w:val="28"/>
      <w:szCs w:val="20"/>
      <w:lang w:val="uk-UA" w:eastAsia="zh-CN" w:bidi="ar-SA"/>
    </w:rPr>
  </w:style>
  <w:style w:type="paragraph" w:styleId="Style29">
    <w:name w:val="Текст выноски"/>
    <w:basedOn w:val="Normal"/>
    <w:qFormat/>
    <w:pPr/>
    <w:rPr>
      <w:rFonts w:ascii="Tahoma" w:hAnsi="Tahoma" w:cs="Tahoma"/>
      <w:sz w:val="16"/>
      <w:szCs w:val="16"/>
    </w:rPr>
  </w:style>
  <w:style w:type="paragraph" w:styleId="Style30">
    <w:name w:val="Footer"/>
    <w:basedOn w:val="Normal"/>
    <w:pPr>
      <w:tabs>
        <w:tab w:val="clear" w:pos="709"/>
        <w:tab w:val="center" w:pos="4677" w:leader="none"/>
        <w:tab w:val="right" w:pos="9355" w:leader="none"/>
      </w:tabs>
    </w:pPr>
    <w:rPr/>
  </w:style>
  <w:style w:type="paragraph" w:styleId="Style31">
    <w:name w:val="Вміст таблиці"/>
    <w:basedOn w:val="Normal"/>
    <w:qFormat/>
    <w:pPr>
      <w:widowControl w:val="false"/>
      <w:suppressLineNumbers/>
    </w:pPr>
    <w:rPr/>
  </w:style>
  <w:style w:type="paragraph" w:styleId="221">
    <w:name w:val="Основной текст с отступом 22"/>
    <w:basedOn w:val="Normal"/>
    <w:qFormat/>
    <w:pPr>
      <w:spacing w:lineRule="auto" w:line="480" w:before="0" w:after="120"/>
      <w:ind w:left="283" w:right="0" w:hanging="0"/>
    </w:pPr>
    <w:rPr/>
  </w:style>
  <w:style w:type="paragraph" w:styleId="311">
    <w:name w:val="Основной текст с отступом 31"/>
    <w:basedOn w:val="Normal"/>
    <w:qFormat/>
    <w:pPr>
      <w:spacing w:before="0" w:after="120"/>
      <w:ind w:left="283" w:right="0" w:hanging="0"/>
    </w:pPr>
    <w:rPr>
      <w:sz w:val="16"/>
      <w:szCs w:val="16"/>
    </w:rPr>
  </w:style>
  <w:style w:type="paragraph" w:styleId="213">
    <w:name w:val="Основной текст с отступом 21"/>
    <w:basedOn w:val="Normal"/>
    <w:qFormat/>
    <w:pPr>
      <w:spacing w:lineRule="auto" w:line="480" w:before="0" w:after="120"/>
      <w:ind w:left="283" w:right="0" w:hanging="0"/>
    </w:pPr>
    <w:rPr/>
  </w:style>
  <w:style w:type="paragraph" w:styleId="Style32">
    <w:name w:val="Абзац списка"/>
    <w:basedOn w:val="Normal"/>
    <w:qFormat/>
    <w:pPr>
      <w:spacing w:lineRule="auto" w:line="276" w:before="0" w:after="200"/>
      <w:ind w:left="720" w:right="0" w:hanging="0"/>
      <w:contextualSpacing/>
    </w:pPr>
    <w:rPr>
      <w:rFonts w:ascii="Calibri" w:hAnsi="Calibri" w:eastAsia="Calibri" w:cs="Calibri"/>
      <w:sz w:val="22"/>
      <w:szCs w:val="22"/>
    </w:rPr>
  </w:style>
  <w:style w:type="paragraph" w:styleId="Style33">
    <w:name w:val=" Знак"/>
    <w:basedOn w:val="Normal"/>
    <w:qFormat/>
    <w:pPr/>
    <w:rPr>
      <w:rFonts w:ascii="Verdana" w:hAnsi="Verdana" w:cs="Verdana"/>
      <w:sz w:val="20"/>
      <w:szCs w:val="20"/>
      <w:lang w:val="en-US"/>
    </w:rPr>
  </w:style>
  <w:style w:type="paragraph" w:styleId="15">
    <w:name w:val="Текст1"/>
    <w:basedOn w:val="23"/>
    <w:qFormat/>
    <w:pPr/>
    <w:rPr/>
  </w:style>
  <w:style w:type="paragraph" w:styleId="WW">
    <w:name w:val="WW-Текст"/>
    <w:basedOn w:val="Normal"/>
    <w:qFormat/>
    <w:pPr/>
    <w:rPr>
      <w:rFonts w:ascii="Courier New" w:hAnsi="Courier New" w:cs="Courier New"/>
      <w:sz w:val="20"/>
      <w:szCs w:val="20"/>
    </w:rPr>
  </w:style>
  <w:style w:type="paragraph" w:styleId="222">
    <w:name w:val="Основной текст 22"/>
    <w:basedOn w:val="Normal"/>
    <w:qFormat/>
    <w:pPr>
      <w:jc w:val="both"/>
    </w:pPr>
    <w:rPr>
      <w:i/>
      <w:iCs/>
      <w:sz w:val="28"/>
      <w:szCs w:val="28"/>
      <w:lang w:val="uk-UA"/>
    </w:rPr>
  </w:style>
  <w:style w:type="paragraph" w:styleId="Style81">
    <w:name w:val="Style8"/>
    <w:basedOn w:val="Normal"/>
    <w:qFormat/>
    <w:pPr>
      <w:widowControl w:val="false"/>
      <w:spacing w:lineRule="exact" w:line="326"/>
      <w:ind w:left="0" w:right="0" w:firstLine="552"/>
      <w:jc w:val="both"/>
    </w:pPr>
    <w:rPr/>
  </w:style>
  <w:style w:type="paragraph" w:styleId="Style34">
    <w:name w:val="Subtitle"/>
    <w:basedOn w:val="Normal"/>
    <w:next w:val="Style17"/>
    <w:qFormat/>
    <w:pPr>
      <w:jc w:val="center"/>
    </w:pPr>
    <w:rPr>
      <w:rFonts w:eastAsia="Calibri"/>
      <w:b/>
      <w:bCs/>
      <w:sz w:val="28"/>
      <w:szCs w:val="28"/>
      <w:lang w:val="uk-UA"/>
    </w:rPr>
  </w:style>
  <w:style w:type="paragraph" w:styleId="214">
    <w:name w:val="Основной текст 21"/>
    <w:basedOn w:val="Normal"/>
    <w:qFormat/>
    <w:pPr>
      <w:suppressAutoHyphens w:val="true"/>
      <w:jc w:val="both"/>
    </w:pPr>
    <w:rPr>
      <w:b/>
      <w:bCs/>
      <w:lang w:val="uk-UA"/>
    </w:rPr>
  </w:style>
  <w:style w:type="paragraph" w:styleId="16">
    <w:name w:val="Основний текст1"/>
    <w:basedOn w:val="Normal"/>
    <w:qFormat/>
    <w:pPr>
      <w:widowControl w:val="false"/>
      <w:shd w:val="clear" w:fill="FFFFFF"/>
      <w:spacing w:lineRule="exact" w:line="432" w:before="240" w:after="0"/>
      <w:jc w:val="both"/>
    </w:pPr>
    <w:rPr>
      <w:sz w:val="15"/>
      <w:szCs w:val="15"/>
      <w:lang w:val="uk-UA" w:eastAsia="uk-UA"/>
    </w:rPr>
  </w:style>
  <w:style w:type="paragraph" w:styleId="17">
    <w:name w:val="Название объекта1"/>
    <w:basedOn w:val="Normal"/>
    <w:next w:val="Normal"/>
    <w:qFormat/>
    <w:pPr>
      <w:jc w:val="center"/>
    </w:pPr>
    <w:rPr>
      <w:b/>
      <w:bCs/>
    </w:rPr>
  </w:style>
  <w:style w:type="paragraph" w:styleId="Style35">
    <w:name w:val="Обычный (веб)"/>
    <w:basedOn w:val="Normal"/>
    <w:qFormat/>
    <w:pPr>
      <w:spacing w:before="280" w:after="280"/>
    </w:pPr>
    <w:rPr/>
  </w:style>
  <w:style w:type="paragraph" w:styleId="Style36">
    <w:name w:val="Содержимое таблицы"/>
    <w:basedOn w:val="Normal"/>
    <w:qFormat/>
    <w:pPr>
      <w:suppressLineNumbers/>
    </w:pPr>
    <w:rPr/>
  </w:style>
  <w:style w:type="paragraph" w:styleId="Style37">
    <w:name w:val="Заголовок таблицы"/>
    <w:basedOn w:val="Style36"/>
    <w:qFormat/>
    <w:pPr>
      <w:suppressLineNumbers/>
      <w:jc w:val="center"/>
    </w:pPr>
    <w:rPr>
      <w:b/>
      <w:bCs/>
    </w:rPr>
  </w:style>
  <w:style w:type="paragraph" w:styleId="Style38">
    <w:name w:val="Содержимое врезки"/>
    <w:basedOn w:val="Normal"/>
    <w:qFormat/>
    <w:pPr/>
    <w:rPr/>
  </w:style>
  <w:style w:type="paragraph" w:styleId="CharCharCharChar">
    <w:name w:val="Char Знак Знак Char Знак Знак Char Знак Знак Char Знак Знак Знак Знак Знак"/>
    <w:basedOn w:val="Normal"/>
    <w:qFormat/>
    <w:pPr/>
    <w:rPr>
      <w:rFonts w:ascii="Verdana" w:hAnsi="Verdana" w:cs="Verdana"/>
      <w:sz w:val="20"/>
      <w:szCs w:val="20"/>
      <w:lang w:val="en-US"/>
    </w:rPr>
  </w:style>
  <w:style w:type="paragraph" w:styleId="231">
    <w:name w:val="Основной текст 23"/>
    <w:basedOn w:val="Normal"/>
    <w:qFormat/>
    <w:pPr>
      <w:jc w:val="both"/>
    </w:pPr>
    <w:rPr>
      <w:i/>
      <w:iCs/>
      <w:sz w:val="28"/>
      <w:szCs w:val="28"/>
      <w:lang w:val="uk-UA"/>
    </w:rPr>
  </w:style>
  <w:style w:type="paragraph" w:styleId="24">
    <w:name w:val="Текст2"/>
    <w:basedOn w:val="33"/>
    <w:qFormat/>
    <w:pPr/>
    <w:rPr/>
  </w:style>
  <w:style w:type="paragraph" w:styleId="321">
    <w:name w:val="Основной текст с отступом 32"/>
    <w:basedOn w:val="Normal"/>
    <w:qFormat/>
    <w:pPr>
      <w:spacing w:before="0" w:after="120"/>
      <w:ind w:left="283" w:right="0" w:hanging="0"/>
    </w:pPr>
    <w:rPr>
      <w:sz w:val="16"/>
      <w:szCs w:val="16"/>
    </w:rPr>
  </w:style>
  <w:style w:type="paragraph" w:styleId="232">
    <w:name w:val="Основной текст с отступом 23"/>
    <w:basedOn w:val="Normal"/>
    <w:qFormat/>
    <w:pPr>
      <w:spacing w:lineRule="auto" w:line="480" w:before="0" w:after="120"/>
      <w:ind w:left="283" w:right="0" w:hanging="0"/>
    </w:pPr>
    <w:rPr/>
  </w:style>
  <w:style w:type="paragraph" w:styleId="LONormal1">
    <w:name w:val="LO-Normal1"/>
    <w:qFormat/>
    <w:pPr>
      <w:widowControl w:val="false"/>
      <w:suppressAutoHyphens w:val="true"/>
      <w:overflowPunct w:val="false"/>
      <w:bidi w:val="0"/>
      <w:spacing w:lineRule="auto" w:line="252" w:before="0" w:after="0"/>
      <w:ind w:left="0" w:right="0" w:firstLine="720"/>
      <w:jc w:val="both"/>
    </w:pPr>
    <w:rPr>
      <w:rFonts w:ascii="Times New Roman" w:hAnsi="Times New Roman" w:eastAsia="Times New Roman" w:cs="Times New Roman"/>
      <w:color w:val="auto"/>
      <w:kern w:val="2"/>
      <w:sz w:val="28"/>
      <w:szCs w:val="20"/>
      <w:lang w:val="uk-UA" w:eastAsia="zh-CN" w:bidi="ar-SA"/>
    </w:rPr>
  </w:style>
  <w:style w:type="paragraph" w:styleId="Content">
    <w:name w:val="content"/>
    <w:basedOn w:val="Normal"/>
    <w:qFormat/>
    <w:pPr>
      <w:suppressAutoHyphens w:val="false"/>
      <w:spacing w:lineRule="atLeast" w:line="162" w:before="100" w:after="100"/>
      <w:ind w:left="0" w:right="0" w:firstLine="360"/>
      <w:jc w:val="both"/>
    </w:pPr>
    <w:rPr>
      <w:rFonts w:ascii="Verdana" w:hAnsi="Verdana" w:cs="Verdana"/>
      <w:kern w:val="2"/>
      <w:sz w:val="20"/>
      <w:szCs w:val="20"/>
      <w:lang w:val="uk-UA"/>
    </w:rPr>
  </w:style>
  <w:style w:type="paragraph" w:styleId="WW1">
    <w:name w:val="WW-Основний текст"/>
    <w:basedOn w:val="Normal"/>
    <w:qFormat/>
    <w:pPr>
      <w:shd w:val="clear" w:fill="FFFFFF"/>
      <w:spacing w:lineRule="auto" w:line="240" w:before="0" w:after="0"/>
    </w:pPr>
    <w:rPr>
      <w:rFonts w:ascii="Times New Roman" w:hAnsi="Times New Roman" w:cs="Times New Roman"/>
      <w:b w:val="false"/>
      <w:i w:val="false"/>
      <w:caps w:val="false"/>
      <w:smallCaps w:val="false"/>
      <w:strike w:val="false"/>
      <w:dstrike w:val="false"/>
      <w:sz w:val="20"/>
      <w:u w:val="none"/>
    </w:rPr>
  </w:style>
  <w:style w:type="paragraph" w:styleId="Style39">
    <w:name w:val="Заголовок таблиці"/>
    <w:basedOn w:val="Style31"/>
    <w:qFormat/>
    <w:pPr>
      <w:suppressLineNumbers/>
      <w:jc w:val="center"/>
    </w:pPr>
    <w:rPr>
      <w:b/>
      <w:bCs/>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424</TotalTime>
  <Application>LibreOffice/7.0.1.2$Windows_X86_64 LibreOffice_project/7cbcfc562f6eb6708b5ff7d7397325de9e764452</Application>
  <Pages>4</Pages>
  <Words>1066</Words>
  <Characters>7309</Characters>
  <CharactersWithSpaces>8332</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ponomarenko</dc:creator>
  <dc:description/>
  <dc:language>uk-UA</dc:language>
  <cp:lastModifiedBy/>
  <dcterms:modified xsi:type="dcterms:W3CDTF">2021-04-01T14:22:39Z</dcterms:modified>
  <cp:revision>95</cp:revision>
  <dc:subject/>
  <dc:title>Додаток 1 </dc:title>
</cp:coreProperties>
</file>