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637" w:type="dxa"/>
        <w:jc w:val="left"/>
        <w:tblInd w:w="0" w:type="dxa"/>
        <w:tblCellMar>
          <w:top w:w="0" w:type="dxa"/>
          <w:left w:w="0" w:type="dxa"/>
          <w:bottom w:w="0" w:type="dxa"/>
          <w:right w:w="0" w:type="dxa"/>
        </w:tblCellMar>
      </w:tblPr>
      <w:tblGrid>
        <w:gridCol w:w="5372"/>
        <w:gridCol w:w="4264"/>
      </w:tblGrid>
      <w:tr>
        <w:trPr/>
        <w:tc>
          <w:tcPr>
            <w:tcW w:w="5372" w:type="dxa"/>
            <w:tcBorders/>
            <w:shd w:fill="auto" w:val="clear"/>
          </w:tcPr>
          <w:p>
            <w:pPr>
              <w:pStyle w:val="Style29"/>
              <w:widowControl w:val="false"/>
              <w:snapToGrid w:val="false"/>
              <w:spacing w:before="0" w:after="0"/>
              <w:rPr>
                <w:lang w:val="uk-UA" w:bidi="ar-SA"/>
              </w:rPr>
            </w:pPr>
            <w:r>
              <w:rPr>
                <w:lang w:val="uk-UA" w:bidi="ar-SA"/>
              </w:rPr>
            </w:r>
          </w:p>
        </w:tc>
        <w:tc>
          <w:tcPr>
            <w:tcW w:w="4264" w:type="dxa"/>
            <w:tcBorders/>
            <w:shd w:fill="auto" w:val="clear"/>
          </w:tcPr>
          <w:p>
            <w:pPr>
              <w:pStyle w:val="LONormal"/>
              <w:widowControl w:val="false"/>
              <w:tabs>
                <w:tab w:val="clear" w:pos="709"/>
                <w:tab w:val="left" w:pos="2800" w:leader="none"/>
                <w:tab w:val="right" w:pos="4141" w:leader="none"/>
              </w:tabs>
              <w:spacing w:before="0" w:after="0"/>
              <w:ind w:left="328" w:right="0" w:hanging="0"/>
              <w:rPr>
                <w:sz w:val="24"/>
                <w:szCs w:val="24"/>
                <w:lang w:val="uk-UA" w:bidi="ar-SA"/>
              </w:rPr>
            </w:pPr>
            <w:r>
              <w:rPr>
                <w:sz w:val="24"/>
                <w:szCs w:val="24"/>
                <w:lang w:val="uk-UA" w:bidi="ar-SA"/>
              </w:rPr>
              <w:t>ЗАТВЕРДЖЕНО</w:t>
            </w:r>
          </w:p>
          <w:p>
            <w:pPr>
              <w:pStyle w:val="LONormal"/>
              <w:widowControl w:val="false"/>
              <w:spacing w:before="0" w:after="0"/>
              <w:ind w:left="328" w:right="0" w:hanging="0"/>
              <w:rPr>
                <w:sz w:val="24"/>
                <w:szCs w:val="24"/>
                <w:lang w:val="uk-UA" w:bidi="ar-SA"/>
              </w:rPr>
            </w:pPr>
            <w:r>
              <w:rPr>
                <w:sz w:val="24"/>
                <w:szCs w:val="24"/>
                <w:lang w:val="uk-UA" w:bidi="ar-SA"/>
              </w:rPr>
            </w:r>
          </w:p>
          <w:p>
            <w:pPr>
              <w:pStyle w:val="LONormal"/>
              <w:widowControl w:val="false"/>
              <w:spacing w:before="0" w:after="0"/>
              <w:ind w:left="328" w:right="0" w:hanging="0"/>
              <w:rPr>
                <w:sz w:val="24"/>
                <w:szCs w:val="24"/>
                <w:lang w:val="uk-UA" w:bidi="ar-SA"/>
              </w:rPr>
            </w:pPr>
            <w:r>
              <w:rPr>
                <w:sz w:val="24"/>
                <w:szCs w:val="24"/>
                <w:lang w:val="uk-UA" w:bidi="ar-SA"/>
              </w:rPr>
              <w:t>Наказ Головного управління</w:t>
            </w:r>
          </w:p>
          <w:p>
            <w:pPr>
              <w:pStyle w:val="LONormal"/>
              <w:widowControl w:val="false"/>
              <w:spacing w:before="0" w:after="0"/>
              <w:ind w:left="328" w:right="0" w:hanging="0"/>
              <w:rPr>
                <w:sz w:val="24"/>
                <w:szCs w:val="24"/>
                <w:lang w:val="uk-UA" w:bidi="ar-SA"/>
              </w:rPr>
            </w:pPr>
            <w:r>
              <w:rPr>
                <w:sz w:val="24"/>
                <w:szCs w:val="24"/>
                <w:lang w:val="uk-UA" w:bidi="ar-SA"/>
              </w:rPr>
              <w:t>Пенсійного фонду України</w:t>
            </w:r>
          </w:p>
          <w:p>
            <w:pPr>
              <w:pStyle w:val="LONormal"/>
              <w:widowControl w:val="false"/>
              <w:spacing w:before="0" w:after="0"/>
              <w:ind w:left="328" w:right="0" w:hanging="0"/>
              <w:rPr>
                <w:sz w:val="24"/>
                <w:szCs w:val="24"/>
                <w:lang w:val="uk-UA" w:bidi="ar-SA"/>
              </w:rPr>
            </w:pPr>
            <w:r>
              <w:rPr>
                <w:sz w:val="24"/>
                <w:szCs w:val="24"/>
                <w:lang w:val="uk-UA" w:bidi="ar-SA"/>
              </w:rPr>
              <w:t>в Дніпропетровській області</w:t>
            </w:r>
          </w:p>
          <w:p>
            <w:pPr>
              <w:pStyle w:val="Normal"/>
              <w:widowControl w:val="false"/>
              <w:ind w:left="328" w:right="0" w:hanging="0"/>
              <w:rPr/>
            </w:pPr>
            <w:r>
              <w:rPr>
                <w:rFonts w:eastAsia="Times New Roman" w:cs="Times New Roman"/>
                <w:color w:val="auto"/>
                <w:kern w:val="2"/>
                <w:sz w:val="24"/>
                <w:szCs w:val="24"/>
                <w:u w:val="single"/>
                <w:lang w:val="uk-UA" w:eastAsia="zh-CN" w:bidi="ar-SA"/>
              </w:rPr>
              <w:t xml:space="preserve">                       </w:t>
            </w:r>
            <w:r>
              <w:rPr>
                <w:rFonts w:eastAsia="Times New Roman" w:cs="Times New Roman"/>
                <w:color w:val="auto"/>
                <w:kern w:val="2"/>
                <w:sz w:val="24"/>
                <w:szCs w:val="24"/>
                <w:u w:val="none"/>
                <w:lang w:val="uk-UA" w:eastAsia="zh-CN" w:bidi="ar-SA"/>
              </w:rPr>
              <w:t xml:space="preserve"> № </w:t>
            </w:r>
            <w:r>
              <w:rPr>
                <w:rFonts w:eastAsia="Times New Roman" w:cs="Times New Roman"/>
                <w:color w:val="auto"/>
                <w:kern w:val="2"/>
                <w:sz w:val="24"/>
                <w:szCs w:val="24"/>
                <w:u w:val="single"/>
                <w:lang w:val="uk-UA" w:eastAsia="zh-CN" w:bidi="ar-SA"/>
              </w:rPr>
              <w:t xml:space="preserve">              </w:t>
            </w:r>
          </w:p>
        </w:tc>
      </w:tr>
    </w:tbl>
    <w:p>
      <w:pPr>
        <w:pStyle w:val="Normal"/>
        <w:jc w:val="center"/>
        <w:rPr>
          <w:lang w:val="uk-UA" w:bidi="ar-SA"/>
        </w:rPr>
      </w:pPr>
      <w:r>
        <w:rPr>
          <w:lang w:val="uk-UA" w:bidi="ar-SA"/>
        </w:rPr>
      </w:r>
      <w:bookmarkStart w:id="0" w:name="n195"/>
      <w:bookmarkStart w:id="1" w:name="n195"/>
      <w:bookmarkEnd w:id="1"/>
    </w:p>
    <w:p>
      <w:pPr>
        <w:pStyle w:val="Normal"/>
        <w:jc w:val="center"/>
        <w:rPr/>
      </w:pPr>
      <w:r>
        <w:rPr>
          <w:rStyle w:val="Rvts15"/>
          <w:lang w:val="uk-UA" w:bidi="ar-SA"/>
        </w:rPr>
        <w:t xml:space="preserve">Умови </w:t>
      </w:r>
    </w:p>
    <w:p>
      <w:pPr>
        <w:pStyle w:val="Normal"/>
        <w:jc w:val="center"/>
        <w:rPr/>
      </w:pPr>
      <w:r>
        <w:rPr>
          <w:rStyle w:val="Rvts15"/>
          <w:lang w:val="uk-UA" w:bidi="ar-SA"/>
        </w:rPr>
        <w:t xml:space="preserve">проведення конкурсу на зайняття вакантної посади державної служби </w:t>
      </w:r>
    </w:p>
    <w:p>
      <w:pPr>
        <w:pStyle w:val="Normal"/>
        <w:jc w:val="center"/>
        <w:rPr/>
      </w:pPr>
      <w:r>
        <w:rPr>
          <w:rStyle w:val="Rvts15"/>
          <w:lang w:val="uk-UA" w:bidi="ar-SA"/>
        </w:rPr>
        <w:t>категорії «В» –  г</w:t>
      </w:r>
      <w:r>
        <w:rPr>
          <w:rStyle w:val="Rvts15"/>
          <w:b w:val="false"/>
          <w:bCs w:val="false"/>
          <w:iCs/>
          <w:color w:val="000000"/>
          <w:sz w:val="24"/>
          <w:szCs w:val="24"/>
          <w:lang w:val="uk-UA" w:bidi="ar-SA"/>
        </w:rPr>
        <w:t>оловного спеціаліста</w:t>
      </w:r>
      <w:r>
        <w:rPr>
          <w:rStyle w:val="Rvts15"/>
          <w:b w:val="false"/>
          <w:bCs w:val="false"/>
          <w:color w:val="000000"/>
          <w:sz w:val="24"/>
          <w:szCs w:val="24"/>
          <w:lang w:val="uk-UA" w:bidi="ar-SA"/>
        </w:rPr>
        <w:t xml:space="preserve">  </w:t>
      </w:r>
      <w:r>
        <w:rPr>
          <w:rStyle w:val="Rvts15"/>
          <w:rFonts w:eastAsia="NSimSun" w:cs="Arial"/>
          <w:b w:val="false"/>
          <w:bCs w:val="false"/>
          <w:i w:val="false"/>
          <w:strike w:val="false"/>
          <w:dstrike w:val="false"/>
          <w:outline w:val="false"/>
          <w:shadow w:val="false"/>
          <w:color w:val="000000"/>
          <w:kern w:val="2"/>
          <w:sz w:val="24"/>
          <w:szCs w:val="24"/>
          <w:u w:val="none"/>
          <w:em w:val="none"/>
          <w:lang w:val="uk-UA" w:eastAsia="zh-CN" w:bidi="hi-IN"/>
        </w:rPr>
        <w:t>відділу виконання бюджету та бюджетно-фінансової звітності фінансово-економічного управління</w:t>
      </w:r>
    </w:p>
    <w:p>
      <w:pPr>
        <w:pStyle w:val="Normal"/>
        <w:jc w:val="center"/>
        <w:rPr>
          <w:sz w:val="24"/>
          <w:szCs w:val="24"/>
          <w:lang w:val="uk-UA" w:bidi="ar-SA"/>
        </w:rPr>
      </w:pPr>
      <w:r>
        <w:rPr>
          <w:sz w:val="24"/>
          <w:szCs w:val="24"/>
          <w:lang w:val="uk-UA" w:bidi="ar-SA"/>
        </w:rPr>
        <w:t xml:space="preserve">Головного управління Пенсійного фонду України в Дніпропетровській області </w:t>
      </w:r>
    </w:p>
    <w:p>
      <w:pPr>
        <w:pStyle w:val="Normal"/>
        <w:jc w:val="center"/>
        <w:rPr/>
      </w:pPr>
      <w:r>
        <w:rPr>
          <w:sz w:val="24"/>
          <w:szCs w:val="24"/>
          <w:lang w:val="uk-UA" w:bidi="ar-SA"/>
        </w:rPr>
        <w:t>(</w:t>
      </w:r>
      <w:r>
        <w:rPr>
          <w:bCs/>
          <w:sz w:val="24"/>
          <w:szCs w:val="24"/>
          <w:lang w:val="uk-UA" w:bidi="ar-SA"/>
        </w:rPr>
        <w:t>місцезнаходження робочого місця</w:t>
      </w:r>
      <w:r>
        <w:rPr>
          <w:sz w:val="24"/>
          <w:szCs w:val="24"/>
          <w:lang w:val="uk-UA" w:bidi="ar-SA"/>
        </w:rPr>
        <w:t xml:space="preserve">: </w:t>
      </w:r>
      <w:r>
        <w:rPr>
          <w:rFonts w:eastAsia="Times New Roman" w:cs="Times New Roman"/>
          <w:b w:val="false"/>
          <w:i w:val="false"/>
          <w:iCs/>
          <w:strike w:val="false"/>
          <w:dstrike w:val="false"/>
          <w:outline w:val="false"/>
          <w:shadow w:val="false"/>
          <w:color w:val="00000A"/>
          <w:kern w:val="2"/>
          <w:sz w:val="24"/>
          <w:szCs w:val="24"/>
          <w:u w:val="none"/>
          <w:em w:val="none"/>
          <w:lang w:val="uk-UA" w:eastAsia="zh-CN" w:bidi="ar-SA"/>
        </w:rPr>
        <w:t>м. Дніпро, вул. Набережна Перемоги, буд. 26</w:t>
      </w:r>
      <w:r>
        <w:rPr>
          <w:sz w:val="24"/>
          <w:szCs w:val="24"/>
          <w:lang w:val="uk-UA" w:bidi="ar-SA"/>
        </w:rPr>
        <w:t>)</w:t>
      </w:r>
    </w:p>
    <w:p>
      <w:pPr>
        <w:pStyle w:val="Normal"/>
        <w:jc w:val="center"/>
        <w:rPr>
          <w:sz w:val="24"/>
          <w:szCs w:val="24"/>
        </w:rPr>
      </w:pPr>
      <w:r>
        <w:rPr>
          <w:sz w:val="24"/>
          <w:szCs w:val="24"/>
        </w:rPr>
      </w:r>
    </w:p>
    <w:tbl>
      <w:tblPr>
        <w:tblW w:w="10030" w:type="dxa"/>
        <w:jc w:val="left"/>
        <w:tblInd w:w="-296" w:type="dxa"/>
        <w:tblCellMar>
          <w:top w:w="15" w:type="dxa"/>
          <w:left w:w="15" w:type="dxa"/>
          <w:bottom w:w="15" w:type="dxa"/>
          <w:right w:w="15" w:type="dxa"/>
        </w:tblCellMar>
      </w:tblPr>
      <w:tblGrid>
        <w:gridCol w:w="339"/>
        <w:gridCol w:w="3397"/>
        <w:gridCol w:w="2"/>
        <w:gridCol w:w="6292"/>
      </w:tblGrid>
      <w:tr>
        <w:trPr>
          <w:trHeight w:val="135" w:hRule="atLeast"/>
        </w:trPr>
        <w:tc>
          <w:tcPr>
            <w:tcW w:w="10030"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LONormal"/>
              <w:widowControl w:val="false"/>
              <w:spacing w:before="0" w:after="0"/>
              <w:jc w:val="center"/>
              <w:rPr>
                <w:b/>
                <w:b/>
                <w:lang w:val="uk-UA" w:bidi="ar-SA"/>
              </w:rPr>
            </w:pPr>
            <w:bookmarkStart w:id="2" w:name="n196"/>
            <w:bookmarkEnd w:id="2"/>
            <w:r>
              <w:rPr>
                <w:b/>
                <w:lang w:val="uk-UA" w:bidi="ar-SA"/>
              </w:rPr>
              <w:t>Загальні умови</w:t>
            </w:r>
          </w:p>
        </w:tc>
      </w:tr>
      <w:tr>
        <w:trPr/>
        <w:tc>
          <w:tcPr>
            <w:tcW w:w="3738" w:type="dxa"/>
            <w:gridSpan w:val="3"/>
            <w:tcBorders>
              <w:top w:val="single" w:sz="4" w:space="0" w:color="000000"/>
              <w:left w:val="single" w:sz="4" w:space="0" w:color="000000"/>
              <w:bottom w:val="single" w:sz="4" w:space="0" w:color="000000"/>
            </w:tcBorders>
            <w:shd w:fill="auto" w:val="clear"/>
          </w:tcPr>
          <w:p>
            <w:pPr>
              <w:pStyle w:val="Style29"/>
              <w:widowControl w:val="false"/>
              <w:spacing w:before="0" w:after="0"/>
              <w:ind w:left="0" w:right="151" w:firstLine="180"/>
              <w:jc w:val="both"/>
              <w:rPr>
                <w:rFonts w:ascii="Times New Roman" w:hAnsi="Times New Roman" w:cs="Times New Roman"/>
                <w:sz w:val="24"/>
                <w:szCs w:val="24"/>
                <w:lang w:val="uk-UA" w:bidi="ar-SA"/>
              </w:rPr>
            </w:pPr>
            <w:r>
              <w:rPr>
                <w:rFonts w:cs="Times New Roman" w:ascii="Times New Roman" w:hAnsi="Times New Roman"/>
                <w:sz w:val="24"/>
                <w:szCs w:val="24"/>
                <w:lang w:val="uk-UA" w:bidi="ar-SA"/>
              </w:rPr>
              <w:t>Посадові обов’язки</w:t>
            </w:r>
          </w:p>
        </w:tc>
        <w:tc>
          <w:tcPr>
            <w:tcW w:w="6292"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09"/>
                <w:tab w:val="left" w:pos="470" w:leader="none"/>
              </w:tabs>
              <w:spacing w:lineRule="auto" w:line="240" w:before="0" w:after="0"/>
              <w:ind w:left="283" w:right="283" w:hanging="0"/>
              <w:jc w:val="both"/>
              <w:rPr/>
            </w:pPr>
            <w:r>
              <w:rPr>
                <w:sz w:val="24"/>
                <w:szCs w:val="24"/>
                <w:lang w:val="uk-UA" w:eastAsia="zh-CN" w:bidi="ar-SA"/>
              </w:rPr>
              <w:t>1. Забезпечувати щоденне фінансування та облік виплати пенсій особам, звільненим з військової служби та деяким іншим особам, через АТ «Ощадбанк» та ДД АТ «Укрпошта». Контролювати повернуті, не зараховані на рахунки суми пенсій згідно Протоколу обміну електронними документами, наданих філією АТ «Ощадбанк» на виплату пенсій та допомоги особам, звільненим з військової служби, та деяким іншим особам. Перевіряти суми коштів повернуті АТ «Ощадбанк» згідно розпоряджень про повернення коштів на виплату пенсій та допомоги особам, звільненим з військової служби, та деяким іншим особам;</w:t>
            </w:r>
          </w:p>
          <w:p>
            <w:pPr>
              <w:pStyle w:val="Normal"/>
              <w:tabs>
                <w:tab w:val="clear" w:pos="709"/>
                <w:tab w:val="left" w:pos="470" w:leader="none"/>
              </w:tabs>
              <w:spacing w:lineRule="auto" w:line="240" w:before="0" w:after="0"/>
              <w:ind w:left="283" w:right="283" w:hanging="0"/>
              <w:jc w:val="both"/>
              <w:rPr/>
            </w:pPr>
            <w:r>
              <w:rPr>
                <w:sz w:val="24"/>
                <w:szCs w:val="24"/>
                <w:lang w:val="uk-UA" w:eastAsia="zh-CN" w:bidi="ar-SA"/>
              </w:rPr>
              <w:t>2. Забезпечувати ведення аналітичного обліку по виплачених пенсіях, одноразової грошової допомоги та допомоги на поховання військовослужбовців, осіб начальницького та рядового складу органів внутрішніх справ та членам їх сімей. Проводити звірку з відділом з питань виплати пенсій. Забезпечувати складання Звіту про використання коштів на виплату пенсій та допомоги особам, звільненим з військової служби, та деяким іншим особам;</w:t>
            </w:r>
          </w:p>
          <w:p>
            <w:pPr>
              <w:pStyle w:val="Normal"/>
              <w:tabs>
                <w:tab w:val="clear" w:pos="709"/>
                <w:tab w:val="left" w:pos="470" w:leader="none"/>
              </w:tabs>
              <w:spacing w:lineRule="auto" w:line="240" w:before="0" w:after="0"/>
              <w:ind w:left="283" w:right="283" w:hanging="0"/>
              <w:jc w:val="both"/>
              <w:rPr/>
            </w:pPr>
            <w:r>
              <w:rPr>
                <w:sz w:val="24"/>
                <w:szCs w:val="24"/>
                <w:lang w:val="uk-UA" w:eastAsia="zh-CN" w:bidi="ar-SA"/>
              </w:rPr>
              <w:t>3. Контролювати повернення описів та списків поштових переказів з ДД АТ «Укрпошта», забезпечувати ведення журналу реєстрації поштових переказів;</w:t>
            </w:r>
          </w:p>
          <w:p>
            <w:pPr>
              <w:pStyle w:val="Normal"/>
              <w:tabs>
                <w:tab w:val="clear" w:pos="709"/>
                <w:tab w:val="left" w:pos="470" w:leader="none"/>
              </w:tabs>
              <w:spacing w:lineRule="auto" w:line="240" w:before="0" w:after="0"/>
              <w:ind w:left="283" w:right="283" w:hanging="0"/>
              <w:jc w:val="both"/>
              <w:rPr/>
            </w:pPr>
            <w:r>
              <w:rPr>
                <w:sz w:val="24"/>
                <w:szCs w:val="24"/>
                <w:lang w:val="uk-UA" w:eastAsia="zh-CN" w:bidi="ar-SA"/>
              </w:rPr>
              <w:t>4. Складати інформацію для проведення перевірки з питання виплати пенсій пенсіонерам-військовослужбовцям і деяким іншим особам по АТ «Ощадбанк», ДД АТ «Укрпошта» та установами (закладами), де пенсіонери перебувають на повному державному утриманні</w:t>
            </w:r>
            <w:r>
              <w:rPr>
                <w:sz w:val="24"/>
                <w:szCs w:val="24"/>
                <w:lang w:val="uk-UA" w:eastAsia="zh-CN" w:bidi="ar-SA"/>
              </w:rPr>
              <w:t>;</w:t>
            </w:r>
          </w:p>
          <w:p>
            <w:pPr>
              <w:pStyle w:val="Normal"/>
              <w:tabs>
                <w:tab w:val="clear" w:pos="709"/>
                <w:tab w:val="left" w:pos="470" w:leader="none"/>
              </w:tabs>
              <w:spacing w:lineRule="auto" w:line="240" w:before="0" w:after="0"/>
              <w:ind w:left="283" w:right="283" w:hanging="0"/>
              <w:jc w:val="both"/>
              <w:rPr/>
            </w:pPr>
            <w:r>
              <w:rPr>
                <w:sz w:val="24"/>
                <w:szCs w:val="24"/>
                <w:lang w:val="uk-UA" w:eastAsia="zh-CN" w:bidi="ar-SA"/>
              </w:rPr>
              <w:t>5. Забезпечувати відпрацювання утримань з пенсій на користь юридичних осіб згідно виконавчих листів ДВС;</w:t>
            </w:r>
          </w:p>
          <w:p>
            <w:pPr>
              <w:pStyle w:val="Normal"/>
              <w:numPr>
                <w:ilvl w:val="0"/>
                <w:numId w:val="0"/>
              </w:numPr>
              <w:tabs>
                <w:tab w:val="clear" w:pos="709"/>
                <w:tab w:val="left" w:pos="470" w:leader="none"/>
              </w:tabs>
              <w:spacing w:lineRule="auto" w:line="240" w:before="0" w:after="0"/>
              <w:ind w:left="283" w:right="283" w:hanging="0"/>
              <w:jc w:val="both"/>
              <w:rPr/>
            </w:pPr>
            <w:r>
              <w:rPr>
                <w:rStyle w:val="Bodytext"/>
                <w:rFonts w:cs="Times New Roman"/>
                <w:sz w:val="24"/>
                <w:szCs w:val="24"/>
                <w:lang w:val="uk-UA" w:eastAsia="zh-CN" w:bidi="ar-SA"/>
              </w:rPr>
              <w:t>6. Контролювати своєчасність надання та правильність оформлення первинних документів, які підтверджують фактичну виплату пенсій</w:t>
            </w:r>
          </w:p>
        </w:tc>
      </w:tr>
      <w:tr>
        <w:trPr/>
        <w:tc>
          <w:tcPr>
            <w:tcW w:w="3738" w:type="dxa"/>
            <w:gridSpan w:val="3"/>
            <w:tcBorders>
              <w:top w:val="single" w:sz="4" w:space="0" w:color="000000"/>
              <w:left w:val="single" w:sz="4" w:space="0" w:color="000000"/>
              <w:bottom w:val="single" w:sz="4" w:space="0" w:color="000000"/>
            </w:tcBorders>
            <w:shd w:fill="auto" w:val="clear"/>
          </w:tcPr>
          <w:p>
            <w:pPr>
              <w:pStyle w:val="Style29"/>
              <w:widowControl w:val="false"/>
              <w:spacing w:before="0" w:after="0"/>
              <w:ind w:left="180" w:right="151" w:hanging="0"/>
              <w:jc w:val="both"/>
              <w:rPr>
                <w:rFonts w:ascii="Times New Roman" w:hAnsi="Times New Roman" w:cs="Times New Roman"/>
                <w:sz w:val="24"/>
                <w:szCs w:val="24"/>
                <w:lang w:val="uk-UA" w:bidi="ar-SA"/>
              </w:rPr>
            </w:pPr>
            <w:r>
              <w:rPr>
                <w:rFonts w:cs="Times New Roman" w:ascii="Times New Roman" w:hAnsi="Times New Roman"/>
                <w:sz w:val="24"/>
                <w:szCs w:val="24"/>
                <w:lang w:val="uk-UA" w:bidi="ar-SA"/>
              </w:rPr>
              <w:t>Умови оплати праці</w:t>
            </w:r>
          </w:p>
        </w:tc>
        <w:tc>
          <w:tcPr>
            <w:tcW w:w="62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jc w:val="both"/>
              <w:rPr>
                <w:rFonts w:ascii="Times New Roman" w:hAnsi="Times New Roman" w:cs="Times New Roman"/>
                <w:lang w:val="uk-UA" w:eastAsia="zh-CN" w:bidi="ar-SA"/>
              </w:rPr>
            </w:pPr>
            <w:r>
              <w:rPr>
                <w:rFonts w:cs="Times New Roman"/>
                <w:lang w:val="uk-UA" w:eastAsia="zh-CN" w:bidi="ar-SA"/>
              </w:rPr>
              <w:t>Посадовий оклад – 5500 грн.</w:t>
            </w:r>
          </w:p>
          <w:p>
            <w:pPr>
              <w:pStyle w:val="Normal"/>
              <w:widowControl w:val="false"/>
              <w:ind w:left="238" w:right="170" w:hanging="0"/>
              <w:jc w:val="both"/>
              <w:rPr>
                <w:rFonts w:ascii="Times New Roman" w:hAnsi="Times New Roman" w:cs="Times New Roman"/>
                <w:lang w:val="uk-UA" w:eastAsia="zh-CN" w:bidi="ar-SA"/>
              </w:rPr>
            </w:pPr>
            <w:r>
              <w:rPr>
                <w:rFonts w:cs="Times New Roman"/>
                <w:lang w:val="uk-UA" w:eastAsia="zh-CN" w:bidi="ar-SA"/>
              </w:rPr>
              <w:t>Надбавка за ранг державного службовця — від 200 до 500 грн.</w:t>
            </w:r>
          </w:p>
          <w:p>
            <w:pPr>
              <w:pStyle w:val="Normal"/>
              <w:widowControl w:val="false"/>
              <w:ind w:left="238" w:right="170" w:hanging="0"/>
              <w:jc w:val="both"/>
              <w:rPr>
                <w:rFonts w:ascii="Times New Roman" w:hAnsi="Times New Roman" w:cs="Times New Roman"/>
                <w:lang w:val="uk-UA" w:eastAsia="zh-CN" w:bidi="ar-SA"/>
              </w:rPr>
            </w:pPr>
            <w:r>
              <w:rPr>
                <w:rFonts w:cs="Times New Roman"/>
                <w:lang w:val="uk-UA" w:eastAsia="zh-CN" w:bidi="ar-SA"/>
              </w:rPr>
              <w:t>Надбавка за вислугу років — 3 відсотки посадового окладу державного службовця за кожний календарний рік стажу державної служби, але не більше 50 відсотків посадового окладу.</w:t>
            </w:r>
          </w:p>
          <w:p>
            <w:pPr>
              <w:pStyle w:val="Normal"/>
              <w:widowControl w:val="false"/>
              <w:ind w:left="238" w:right="170" w:hanging="0"/>
              <w:jc w:val="both"/>
              <w:rPr/>
            </w:pPr>
            <w:r>
              <w:rPr>
                <w:rFonts w:cs="Times New Roman"/>
                <w:lang w:val="uk-UA" w:bidi="ar-SA"/>
              </w:rPr>
              <w:t xml:space="preserve">Надбавки, доплати та премії відповідно до статті 52 Закону України </w:t>
            </w:r>
            <w:r>
              <w:rPr>
                <w:rStyle w:val="Rvts15"/>
                <w:rFonts w:cs="Times New Roman"/>
                <w:lang w:val="uk-UA" w:bidi="ar-SA"/>
              </w:rPr>
              <w:t>“</w:t>
            </w:r>
            <w:r>
              <w:rPr>
                <w:rFonts w:cs="Times New Roman"/>
                <w:lang w:val="uk-UA" w:bidi="ar-SA"/>
              </w:rPr>
              <w:t>Про державну службу” (зі змінами)</w:t>
            </w:r>
          </w:p>
          <w:p>
            <w:pPr>
              <w:pStyle w:val="Normal"/>
              <w:widowControl w:val="false"/>
              <w:ind w:left="238" w:right="170" w:hanging="0"/>
              <w:jc w:val="both"/>
              <w:rPr>
                <w:rFonts w:ascii="Times New Roman" w:hAnsi="Times New Roman" w:cs="Times New Roman"/>
                <w:lang w:val="uk-UA" w:bidi="ar-SA"/>
              </w:rPr>
            </w:pPr>
            <w:r>
              <w:rPr>
                <w:rFonts w:cs="Times New Roman"/>
                <w:lang w:val="uk-UA" w:bidi="ar-SA"/>
              </w:rPr>
            </w:r>
          </w:p>
        </w:tc>
      </w:tr>
      <w:tr>
        <w:trPr/>
        <w:tc>
          <w:tcPr>
            <w:tcW w:w="3738" w:type="dxa"/>
            <w:gridSpan w:val="3"/>
            <w:tcBorders>
              <w:top w:val="single" w:sz="4" w:space="0" w:color="000000"/>
              <w:left w:val="single" w:sz="4" w:space="0" w:color="000000"/>
              <w:bottom w:val="single" w:sz="4" w:space="0" w:color="000000"/>
            </w:tcBorders>
            <w:shd w:fill="auto" w:val="clear"/>
          </w:tcPr>
          <w:p>
            <w:pPr>
              <w:pStyle w:val="Style29"/>
              <w:widowControl w:val="false"/>
              <w:spacing w:before="0" w:after="0"/>
              <w:ind w:left="180" w:right="151" w:hanging="0"/>
              <w:jc w:val="both"/>
              <w:rPr>
                <w:rFonts w:ascii="Times New Roman" w:hAnsi="Times New Roman" w:cs="Times New Roman"/>
                <w:sz w:val="24"/>
                <w:szCs w:val="24"/>
                <w:lang w:val="uk-UA" w:bidi="ar-SA"/>
              </w:rPr>
            </w:pPr>
            <w:r>
              <w:rPr>
                <w:rFonts w:cs="Times New Roman" w:ascii="Times New Roman" w:hAnsi="Times New Roman"/>
                <w:sz w:val="24"/>
                <w:szCs w:val="24"/>
                <w:lang w:val="uk-UA" w:bidi="ar-SA"/>
              </w:rPr>
              <w:t>Інформація про строковість чи безстроковість призначення на посаду</w:t>
            </w:r>
          </w:p>
        </w:tc>
        <w:tc>
          <w:tcPr>
            <w:tcW w:w="6292" w:type="dxa"/>
            <w:tcBorders>
              <w:top w:val="single" w:sz="4" w:space="0" w:color="000000"/>
              <w:left w:val="single" w:sz="4" w:space="0" w:color="000000"/>
              <w:bottom w:val="single" w:sz="4" w:space="0" w:color="000000"/>
              <w:right w:val="single" w:sz="4" w:space="0" w:color="000000"/>
            </w:tcBorders>
            <w:shd w:fill="auto" w:val="clear"/>
          </w:tcPr>
          <w:p>
            <w:pPr>
              <w:pStyle w:val="Style29"/>
              <w:widowControl w:val="false"/>
              <w:spacing w:before="0" w:after="0"/>
              <w:ind w:left="238" w:right="170" w:hanging="0"/>
              <w:jc w:val="both"/>
              <w:rPr/>
            </w:pPr>
            <w:r>
              <w:rPr>
                <w:rFonts w:cs="Times New Roman" w:ascii="Times New Roman" w:hAnsi="Times New Roman"/>
                <w:sz w:val="24"/>
                <w:szCs w:val="24"/>
                <w:lang w:val="uk-UA" w:bidi="ar-SA"/>
              </w:rPr>
              <w:t>б</w:t>
            </w:r>
            <w:r>
              <w:rPr>
                <w:rFonts w:cs="Times New Roman" w:ascii="Times New Roman" w:hAnsi="Times New Roman"/>
                <w:sz w:val="24"/>
                <w:szCs w:val="24"/>
                <w:lang w:val="uk-UA" w:bidi="ar-SA"/>
              </w:rPr>
              <w:t>езстрокове</w:t>
            </w:r>
          </w:p>
          <w:p>
            <w:pPr>
              <w:pStyle w:val="Rvps14"/>
              <w:widowControl w:val="false"/>
              <w:spacing w:before="0" w:after="0"/>
              <w:ind w:left="238" w:right="170" w:hanging="0"/>
              <w:jc w:val="both"/>
              <w:rPr>
                <w:lang w:val="uk-UA" w:bidi="ar-SA"/>
              </w:rPr>
            </w:pPr>
            <w:r>
              <w:rPr/>
            </w:r>
          </w:p>
          <w:p>
            <w:pPr>
              <w:pStyle w:val="Rvps14"/>
              <w:widowControl w:val="false"/>
              <w:spacing w:before="0" w:after="0"/>
              <w:ind w:left="238" w:right="170" w:hanging="0"/>
              <w:jc w:val="both"/>
              <w:rPr/>
            </w:pPr>
            <w:r>
              <w:rPr>
                <w:lang w:val="uk-UA" w:bidi="ar-SA"/>
              </w:rPr>
              <w:t>Строк призначення особи, яка досягла 65-річного віку, становить один рік з правом повторного призначення без обов’язкового проведення конкурсу щороку</w:t>
            </w:r>
          </w:p>
          <w:p>
            <w:pPr>
              <w:pStyle w:val="Rvps14"/>
              <w:widowControl w:val="false"/>
              <w:spacing w:before="0" w:after="0"/>
              <w:ind w:left="238" w:right="170" w:hanging="0"/>
              <w:jc w:val="both"/>
              <w:rPr>
                <w:rFonts w:ascii="Times New Roman" w:hAnsi="Times New Roman" w:cs="Times New Roman"/>
                <w:lang w:val="uk-UA" w:bidi="ar-SA"/>
              </w:rPr>
            </w:pPr>
            <w:r>
              <w:rPr>
                <w:rFonts w:cs="Times New Roman"/>
                <w:lang w:val="uk-UA" w:bidi="ar-SA"/>
              </w:rPr>
            </w:r>
          </w:p>
        </w:tc>
      </w:tr>
      <w:tr>
        <w:trPr/>
        <w:tc>
          <w:tcPr>
            <w:tcW w:w="3738" w:type="dxa"/>
            <w:gridSpan w:val="3"/>
            <w:tcBorders>
              <w:top w:val="single" w:sz="4" w:space="0" w:color="000000"/>
              <w:left w:val="single" w:sz="4" w:space="0" w:color="000000"/>
              <w:bottom w:val="single" w:sz="4" w:space="0" w:color="000000"/>
            </w:tcBorders>
            <w:shd w:fill="auto" w:val="clear"/>
          </w:tcPr>
          <w:p>
            <w:pPr>
              <w:pStyle w:val="Style29"/>
              <w:widowControl w:val="false"/>
              <w:spacing w:before="0" w:after="0"/>
              <w:ind w:left="180" w:right="151" w:hanging="0"/>
              <w:rPr>
                <w:rFonts w:ascii="Times New Roman" w:hAnsi="Times New Roman" w:cs="Times New Roman"/>
                <w:sz w:val="24"/>
                <w:szCs w:val="24"/>
                <w:lang w:val="uk-UA" w:bidi="ar-SA"/>
              </w:rPr>
            </w:pPr>
            <w:r>
              <w:rPr>
                <w:rFonts w:cs="Times New Roman" w:ascii="Times New Roman" w:hAnsi="Times New Roman"/>
                <w:sz w:val="24"/>
                <w:szCs w:val="24"/>
                <w:lang w:val="uk-UA" w:bidi="ar-SA"/>
              </w:rPr>
              <w:t>Перелік інформації, необхідної для участі в конкурсі, та строк її подання</w:t>
            </w:r>
          </w:p>
        </w:tc>
        <w:tc>
          <w:tcPr>
            <w:tcW w:w="62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tabs>
                <w:tab w:val="clear" w:pos="709"/>
                <w:tab w:val="left" w:pos="345" w:leader="none"/>
              </w:tabs>
              <w:suppressAutoHyphens w:val="true"/>
              <w:overflowPunct w:val="true"/>
              <w:bidi w:val="0"/>
              <w:spacing w:lineRule="auto" w:line="240" w:before="0" w:after="0"/>
              <w:ind w:left="283" w:right="113" w:hanging="0"/>
              <w:jc w:val="both"/>
              <w:rPr>
                <w:rFonts w:ascii="Times New Roman" w:hAnsi="Times New Roman" w:eastAsia="Times New Roman" w:cs="Times New Roman"/>
                <w:sz w:val="24"/>
                <w:szCs w:val="24"/>
                <w:lang w:val="uk-UA" w:eastAsia="ru-RU" w:bidi="ar-SA"/>
              </w:rPr>
            </w:pPr>
            <w:r>
              <w:rPr>
                <w:rFonts w:eastAsia="Times New Roman" w:cs="Times New Roman"/>
                <w:sz w:val="24"/>
                <w:szCs w:val="24"/>
                <w:lang w:val="uk-UA" w:eastAsia="ru-RU" w:bidi="ar-SA"/>
              </w:rPr>
              <w:t>Особа, яка бажає взяти участь у конкурсі, подає через Єдиний портал вакансій державної служби  (career.gov.ua) таку інформацію:</w:t>
            </w:r>
          </w:p>
          <w:p>
            <w:pPr>
              <w:pStyle w:val="Normal"/>
              <w:widowControl w:val="false"/>
              <w:tabs>
                <w:tab w:val="clear" w:pos="709"/>
                <w:tab w:val="left" w:pos="345" w:leader="none"/>
              </w:tabs>
              <w:suppressAutoHyphens w:val="true"/>
              <w:overflowPunct w:val="true"/>
              <w:bidi w:val="0"/>
              <w:spacing w:lineRule="auto" w:line="240" w:before="0" w:after="0"/>
              <w:ind w:left="283" w:right="113" w:hanging="0"/>
              <w:jc w:val="both"/>
              <w:rPr>
                <w:rFonts w:ascii="Times New Roman" w:hAnsi="Times New Roman" w:cs="Times New Roman"/>
                <w:sz w:val="24"/>
                <w:szCs w:val="24"/>
                <w:lang w:val="uk-UA" w:bidi="ar-SA"/>
              </w:rPr>
            </w:pPr>
            <w:r>
              <w:rPr>
                <w:rFonts w:cs="Times New Roman"/>
                <w:sz w:val="24"/>
                <w:szCs w:val="24"/>
                <w:lang w:val="uk-UA" w:bidi="ar-SA"/>
              </w:rPr>
              <w:t>1. Заява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w:t>
            </w:r>
          </w:p>
          <w:p>
            <w:pPr>
              <w:pStyle w:val="Normal"/>
              <w:widowControl w:val="false"/>
              <w:tabs>
                <w:tab w:val="clear" w:pos="709"/>
                <w:tab w:val="left" w:pos="345" w:leader="none"/>
              </w:tabs>
              <w:suppressAutoHyphens w:val="true"/>
              <w:overflowPunct w:val="true"/>
              <w:bidi w:val="0"/>
              <w:spacing w:lineRule="auto" w:line="240" w:before="0" w:after="0"/>
              <w:ind w:left="283" w:right="113" w:hanging="0"/>
              <w:jc w:val="both"/>
              <w:rPr/>
            </w:pPr>
            <w:r>
              <w:rPr>
                <w:rFonts w:cs="Times New Roman"/>
                <w:sz w:val="24"/>
                <w:szCs w:val="24"/>
                <w:lang w:val="uk-UA" w:bidi="ar-SA"/>
              </w:rPr>
              <w:t>2. Резюме за формою згідно з додатком 2</w:t>
            </w:r>
            <w:r>
              <w:rPr>
                <w:rFonts w:cs="Times New Roman"/>
                <w:sz w:val="24"/>
                <w:szCs w:val="24"/>
                <w:vertAlign w:val="superscript"/>
                <w:lang w:val="uk-UA" w:bidi="ar-SA"/>
              </w:rPr>
              <w:t>1</w:t>
            </w:r>
            <w:r>
              <w:rPr>
                <w:rFonts w:cs="Times New Roman"/>
                <w:sz w:val="24"/>
                <w:szCs w:val="24"/>
                <w:lang w:val="uk-UA" w:bidi="ar-SA"/>
              </w:rPr>
              <w:t xml:space="preserve"> до Порядку проведення конкурсу на зайняття посад державної служби, в якому обов’язково зазначається така інформація:</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rFonts w:ascii="Times New Roman" w:hAnsi="Times New Roman" w:cs="Times New Roman"/>
                <w:sz w:val="24"/>
                <w:szCs w:val="24"/>
                <w:lang w:val="uk-UA" w:bidi="ar-SA"/>
              </w:rPr>
            </w:pPr>
            <w:r>
              <w:rPr>
                <w:rFonts w:cs="Times New Roman"/>
                <w:sz w:val="24"/>
                <w:szCs w:val="24"/>
                <w:lang w:val="uk-UA" w:bidi="ar-SA"/>
              </w:rPr>
              <w:t>прізвище, ім’я, по батькові кандидата;</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rFonts w:ascii="Times New Roman" w:hAnsi="Times New Roman" w:cs="Times New Roman"/>
                <w:sz w:val="24"/>
                <w:szCs w:val="24"/>
                <w:lang w:val="uk-UA" w:bidi="ar-SA"/>
              </w:rPr>
            </w:pPr>
            <w:r>
              <w:rPr>
                <w:rFonts w:cs="Times New Roman"/>
                <w:sz w:val="24"/>
                <w:szCs w:val="24"/>
                <w:lang w:val="uk-UA" w:bidi="ar-SA"/>
              </w:rPr>
              <w:t>реквізити документа, що посвідчує особу та підтверджує громадянство України;</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rFonts w:ascii="Times New Roman" w:hAnsi="Times New Roman" w:cs="Times New Roman"/>
                <w:sz w:val="24"/>
                <w:szCs w:val="24"/>
                <w:lang w:val="uk-UA" w:bidi="ar-SA"/>
              </w:rPr>
            </w:pPr>
            <w:r>
              <w:rPr>
                <w:rFonts w:cs="Times New Roman"/>
                <w:sz w:val="24"/>
                <w:szCs w:val="24"/>
                <w:lang w:val="uk-UA" w:bidi="ar-SA"/>
              </w:rPr>
              <w:t>підтвердження наявності відповідного ступеня вищої освіти;</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rFonts w:ascii="Times New Roman" w:hAnsi="Times New Roman" w:cs="Times New Roman"/>
                <w:sz w:val="24"/>
                <w:szCs w:val="24"/>
                <w:lang w:val="uk-UA" w:bidi="ar-SA"/>
              </w:rPr>
            </w:pPr>
            <w:r>
              <w:rPr>
                <w:rFonts w:cs="Times New Roman"/>
                <w:sz w:val="24"/>
                <w:szCs w:val="24"/>
                <w:lang w:val="uk-UA" w:bidi="ar-SA"/>
              </w:rPr>
              <w:t>підтвердження рівня вільного володіння державною мовою;</w:t>
            </w:r>
          </w:p>
          <w:p>
            <w:pPr>
              <w:pStyle w:val="Normal"/>
              <w:widowControl w:val="false"/>
              <w:tabs>
                <w:tab w:val="clear" w:pos="709"/>
                <w:tab w:val="left" w:pos="345" w:leader="none"/>
              </w:tabs>
              <w:suppressAutoHyphens w:val="true"/>
              <w:overflowPunct w:val="true"/>
              <w:bidi w:val="0"/>
              <w:spacing w:lineRule="auto" w:line="240" w:before="0" w:after="0"/>
              <w:ind w:left="283" w:right="113" w:firstLine="510"/>
              <w:jc w:val="both"/>
              <w:rPr>
                <w:rFonts w:ascii="Times New Roman" w:hAnsi="Times New Roman" w:cs="Times New Roman"/>
                <w:b w:val="false"/>
                <w:b w:val="false"/>
                <w:i w:val="false"/>
                <w:i w:val="false"/>
                <w:caps w:val="false"/>
                <w:smallCaps w:val="false"/>
                <w:color w:val="000000"/>
                <w:spacing w:val="0"/>
                <w:sz w:val="24"/>
                <w:szCs w:val="24"/>
                <w:lang w:val="uk-UA" w:bidi="ar-SA"/>
              </w:rPr>
            </w:pPr>
            <w:r>
              <w:rPr>
                <w:rFonts w:cs="Times New Roman"/>
                <w:b w:val="false"/>
                <w:i w:val="false"/>
                <w:caps w:val="false"/>
                <w:smallCaps w:val="false"/>
                <w:color w:val="000000"/>
                <w:spacing w:val="0"/>
                <w:sz w:val="24"/>
                <w:szCs w:val="24"/>
                <w:lang w:val="uk-UA" w:bidi="ar-SA"/>
              </w:rPr>
              <w:t>відомості про стаж роботи, стаж державної служби (за наявності), досвід роботи на відповідних посадах у відповідній сфері, визначеній в умовах конкурсу, та на керівних посадах (за наявності відповідних вимог).</w:t>
            </w:r>
          </w:p>
          <w:p>
            <w:pPr>
              <w:pStyle w:val="Normal"/>
              <w:widowControl w:val="false"/>
              <w:ind w:left="238" w:right="170" w:hanging="0"/>
              <w:jc w:val="both"/>
              <w:rPr/>
            </w:pPr>
            <w:r>
              <w:rPr>
                <w:rFonts w:cs="Times New Roman"/>
                <w:sz w:val="24"/>
                <w:szCs w:val="24"/>
                <w:lang w:val="uk-UA" w:bidi="ar-SA"/>
              </w:rPr>
              <w:t>3. Заява, в якій особа повідомляє, що до неї не застосовуються заборони, визначені частиною третьою або четвертою статті 1 Закону України “Про очищення влади”, та надає згоду на проходження перевірки та на оприлюднення відомостей стосовно неї відповідно до зазначеного Закону.</w:t>
            </w:r>
          </w:p>
          <w:p>
            <w:pPr>
              <w:pStyle w:val="Normal"/>
              <w:widowControl w:val="false"/>
              <w:ind w:left="238" w:right="170" w:hanging="0"/>
              <w:jc w:val="both"/>
              <w:rPr/>
            </w:pPr>
            <w:r>
              <w:rPr>
                <w:rFonts w:cs="Times New Roman"/>
                <w:sz w:val="24"/>
                <w:szCs w:val="24"/>
                <w:lang w:val="uk-UA" w:bidi="ar-SA"/>
              </w:rPr>
              <w:t>Подача додатків до заяви не є обов’язковою.</w:t>
            </w:r>
          </w:p>
          <w:p>
            <w:pPr>
              <w:pStyle w:val="Normal"/>
              <w:widowControl w:val="false"/>
              <w:ind w:left="238" w:right="170" w:hanging="0"/>
              <w:jc w:val="both"/>
              <w:rPr>
                <w:rFonts w:ascii="Times New Roman" w:hAnsi="Times New Roman" w:cs="Times New Roman"/>
                <w:sz w:val="24"/>
                <w:szCs w:val="24"/>
                <w:lang w:val="uk-UA" w:bidi="ar-SA"/>
              </w:rPr>
            </w:pPr>
            <w:r>
              <w:rPr/>
            </w:r>
          </w:p>
          <w:p>
            <w:pPr>
              <w:pStyle w:val="Normal"/>
              <w:widowControl w:val="false"/>
              <w:ind w:left="238" w:right="170" w:hanging="0"/>
              <w:jc w:val="both"/>
              <w:rPr/>
            </w:pPr>
            <w:r>
              <w:rPr>
                <w:rFonts w:eastAsia="Times New Roman" w:cs="Times New Roman"/>
                <w:sz w:val="24"/>
                <w:szCs w:val="24"/>
                <w:lang w:val="uk-UA" w:eastAsia="ru-RU" w:bidi="ar-SA"/>
              </w:rPr>
              <w:t>На електронні документи, що подаються для участі у конкурсі, накладається кваліфікований електронний підпис кандидата.</w:t>
            </w:r>
          </w:p>
          <w:p>
            <w:pPr>
              <w:pStyle w:val="Normal"/>
              <w:widowControl w:val="false"/>
              <w:ind w:left="238" w:right="170" w:hanging="0"/>
              <w:jc w:val="both"/>
              <w:rPr/>
            </w:pPr>
            <w:r>
              <w:rPr>
                <w:rFonts w:cs="Times New Roman"/>
                <w:lang w:val="uk-UA" w:bidi="ar-SA"/>
              </w:rPr>
              <w:t>Строк подання інформації до 17 год. 00 хв.</w:t>
            </w:r>
            <w:r>
              <w:rPr>
                <w:rFonts w:cs="Times New Roman"/>
                <w:lang w:val="en-US" w:bidi="ar-SA"/>
              </w:rPr>
              <w:t xml:space="preserve"> </w:t>
            </w:r>
            <w:r>
              <w:rPr>
                <w:rFonts w:eastAsia="Times New Roman" w:cs="Times New Roman"/>
                <w:color w:val="auto"/>
                <w:kern w:val="2"/>
                <w:sz w:val="24"/>
                <w:szCs w:val="24"/>
                <w:lang w:val="en-US" w:eastAsia="zh-CN" w:bidi="ar-SA"/>
              </w:rPr>
              <w:t>25</w:t>
            </w:r>
            <w:r>
              <w:rPr>
                <w:rFonts w:cs="Times New Roman"/>
                <w:lang w:val="uk-UA" w:bidi="ar-SA"/>
              </w:rPr>
              <w:t xml:space="preserve"> травня </w:t>
            </w:r>
            <w:r>
              <w:rPr>
                <w:rFonts w:cs="Times New Roman"/>
                <w:color w:val="000000"/>
                <w:lang w:val="uk-UA" w:bidi="ar-SA"/>
              </w:rPr>
              <w:t>2021 року</w:t>
            </w:r>
          </w:p>
          <w:p>
            <w:pPr>
              <w:pStyle w:val="Normal"/>
              <w:widowControl w:val="false"/>
              <w:ind w:left="238" w:right="170" w:hanging="0"/>
              <w:jc w:val="both"/>
              <w:rPr>
                <w:rFonts w:ascii="Times New Roman" w:hAnsi="Times New Roman" w:cs="Times New Roman"/>
                <w:lang w:val="uk-UA" w:bidi="ar-SA"/>
              </w:rPr>
            </w:pPr>
            <w:r>
              <w:rPr>
                <w:rFonts w:cs="Times New Roman"/>
                <w:lang w:val="uk-UA" w:bidi="ar-SA"/>
              </w:rPr>
            </w:r>
          </w:p>
        </w:tc>
      </w:tr>
      <w:tr>
        <w:trPr/>
        <w:tc>
          <w:tcPr>
            <w:tcW w:w="3738" w:type="dxa"/>
            <w:gridSpan w:val="3"/>
            <w:tcBorders>
              <w:top w:val="single" w:sz="4" w:space="0" w:color="000000"/>
              <w:left w:val="single" w:sz="4" w:space="0" w:color="000000"/>
              <w:bottom w:val="single" w:sz="4" w:space="0" w:color="000000"/>
            </w:tcBorders>
            <w:shd w:fill="auto" w:val="clear"/>
          </w:tcPr>
          <w:p>
            <w:pPr>
              <w:pStyle w:val="Style29"/>
              <w:widowControl w:val="false"/>
              <w:spacing w:before="0" w:after="0"/>
              <w:ind w:left="212" w:right="160" w:hanging="0"/>
              <w:rPr>
                <w:rFonts w:ascii="Times New Roman" w:hAnsi="Times New Roman" w:cs="Times New Roman"/>
                <w:sz w:val="24"/>
                <w:szCs w:val="24"/>
                <w:lang w:val="uk-UA" w:bidi="ar-SA"/>
              </w:rPr>
            </w:pPr>
            <w:r>
              <w:rPr>
                <w:rFonts w:cs="Times New Roman" w:ascii="Times New Roman" w:hAnsi="Times New Roman"/>
                <w:sz w:val="24"/>
                <w:szCs w:val="24"/>
                <w:lang w:val="uk-UA" w:bidi="ar-SA"/>
              </w:rPr>
              <w:t>Додаткові (необов’язкові) документи</w:t>
            </w:r>
          </w:p>
        </w:tc>
        <w:tc>
          <w:tcPr>
            <w:tcW w:w="62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rPr>
                <w:rFonts w:ascii="Times New Roman" w:hAnsi="Times New Roman" w:cs="Times New Roman"/>
                <w:lang w:val="uk-UA" w:bidi="ar-SA"/>
              </w:rPr>
            </w:pPr>
            <w:r>
              <w:rPr>
                <w:rFonts w:cs="Times New Roman"/>
                <w:lang w:val="uk-UA" w:bidi="ar-SA"/>
              </w:rPr>
              <w:t>Заява щодо забезпечення розумним пристосуванням за формою згідно з додатком 3 до Порядку проведення конкурсу на зайняття посад державної служби</w:t>
            </w:r>
          </w:p>
          <w:p>
            <w:pPr>
              <w:pStyle w:val="Style30"/>
              <w:widowControl w:val="false"/>
              <w:spacing w:before="0" w:after="0"/>
              <w:ind w:left="236" w:right="167" w:hanging="0"/>
              <w:jc w:val="both"/>
              <w:rPr>
                <w:rFonts w:ascii="Times New Roman" w:hAnsi="Times New Roman" w:cs="Times New Roman"/>
                <w:lang w:val="uk-UA" w:bidi="ar-SA"/>
              </w:rPr>
            </w:pPr>
            <w:r>
              <w:rPr>
                <w:rFonts w:cs="Times New Roman" w:ascii="Times New Roman" w:hAnsi="Times New Roman"/>
                <w:lang w:val="uk-UA" w:bidi="ar-SA"/>
              </w:rPr>
            </w:r>
          </w:p>
        </w:tc>
      </w:tr>
      <w:tr>
        <w:trPr/>
        <w:tc>
          <w:tcPr>
            <w:tcW w:w="3738" w:type="dxa"/>
            <w:gridSpan w:val="3"/>
            <w:tcBorders>
              <w:top w:val="single" w:sz="4" w:space="0" w:color="000000"/>
              <w:left w:val="single" w:sz="4" w:space="0" w:color="000000"/>
              <w:bottom w:val="single" w:sz="4" w:space="0" w:color="000000"/>
            </w:tcBorders>
            <w:shd w:fill="auto" w:val="clear"/>
          </w:tcPr>
          <w:p>
            <w:pPr>
              <w:pStyle w:val="Normal"/>
              <w:widowControl w:val="false"/>
              <w:tabs>
                <w:tab w:val="clear" w:pos="709"/>
                <w:tab w:val="left" w:pos="320" w:leader="none"/>
              </w:tabs>
              <w:suppressAutoHyphens w:val="true"/>
              <w:overflowPunct w:val="false"/>
              <w:bidi w:val="0"/>
              <w:spacing w:lineRule="auto" w:line="240" w:before="0" w:after="0"/>
              <w:ind w:left="227" w:right="113" w:hanging="0"/>
              <w:jc w:val="left"/>
              <w:rPr>
                <w:rFonts w:ascii="Times New Roman" w:hAnsi="Times New Roman" w:eastAsia="Times New Roman" w:cs="Times New Roman"/>
                <w:sz w:val="24"/>
                <w:szCs w:val="24"/>
                <w:lang w:val="uk-UA" w:bidi="ar-SA"/>
              </w:rPr>
            </w:pPr>
            <w:r>
              <w:rPr>
                <w:rFonts w:eastAsia="Times New Roman" w:cs="Times New Roman"/>
                <w:sz w:val="24"/>
                <w:szCs w:val="24"/>
                <w:lang w:val="uk-UA" w:bidi="ar-SA"/>
              </w:rPr>
              <w:t>Дата і час початку проведення тестування кандидатів.</w:t>
            </w:r>
          </w:p>
          <w:p>
            <w:pPr>
              <w:pStyle w:val="Normal"/>
              <w:widowControl w:val="false"/>
              <w:tabs>
                <w:tab w:val="clear" w:pos="709"/>
                <w:tab w:val="left" w:pos="320" w:leader="none"/>
              </w:tabs>
              <w:suppressAutoHyphens w:val="true"/>
              <w:overflowPunct w:val="false"/>
              <w:bidi w:val="0"/>
              <w:spacing w:lineRule="auto" w:line="240" w:before="0" w:after="0"/>
              <w:ind w:left="227" w:right="113" w:hanging="0"/>
              <w:jc w:val="left"/>
              <w:rPr>
                <w:rFonts w:eastAsia="Times New Roman" w:cs="Times New Roman"/>
                <w:sz w:val="24"/>
                <w:szCs w:val="24"/>
                <w:lang w:val="uk-UA" w:bidi="ar-SA"/>
              </w:rPr>
            </w:pPr>
            <w:r>
              <w:rPr/>
            </w:r>
          </w:p>
          <w:p>
            <w:pPr>
              <w:pStyle w:val="Normal"/>
              <w:widowControl w:val="false"/>
              <w:tabs>
                <w:tab w:val="clear" w:pos="709"/>
                <w:tab w:val="left" w:pos="320" w:leader="none"/>
              </w:tabs>
              <w:suppressAutoHyphens w:val="true"/>
              <w:overflowPunct w:val="false"/>
              <w:bidi w:val="0"/>
              <w:spacing w:lineRule="auto" w:line="240" w:before="0" w:after="0"/>
              <w:ind w:left="227" w:right="113" w:hanging="0"/>
              <w:jc w:val="left"/>
              <w:rPr>
                <w:rFonts w:ascii="Times New Roman" w:hAnsi="Times New Roman" w:eastAsia="Times New Roman" w:cs="Times New Roman"/>
                <w:sz w:val="24"/>
                <w:szCs w:val="24"/>
                <w:lang w:val="uk-UA" w:bidi="ar-SA"/>
              </w:rPr>
            </w:pPr>
            <w:r>
              <w:rPr>
                <w:rFonts w:eastAsia="Times New Roman" w:cs="Times New Roman"/>
                <w:sz w:val="24"/>
                <w:szCs w:val="24"/>
                <w:lang w:val="uk-UA" w:bidi="ar-SA"/>
              </w:rPr>
              <w:t>Місце або спосіб проведення тестування.</w:t>
            </w:r>
          </w:p>
          <w:p>
            <w:pPr>
              <w:pStyle w:val="Normal"/>
              <w:widowControl w:val="false"/>
              <w:tabs>
                <w:tab w:val="clear" w:pos="709"/>
                <w:tab w:val="left" w:pos="320" w:leader="none"/>
              </w:tabs>
              <w:suppressAutoHyphens w:val="true"/>
              <w:overflowPunct w:val="false"/>
              <w:bidi w:val="0"/>
              <w:spacing w:lineRule="auto" w:line="240" w:before="0" w:after="0"/>
              <w:ind w:left="227" w:right="113" w:hanging="0"/>
              <w:jc w:val="left"/>
              <w:rPr>
                <w:rFonts w:eastAsia="Times New Roman" w:cs="Times New Roman"/>
                <w:sz w:val="24"/>
                <w:szCs w:val="24"/>
                <w:lang w:val="uk-UA" w:bidi="ar-SA"/>
              </w:rPr>
            </w:pPr>
            <w:r>
              <w:rPr/>
            </w:r>
          </w:p>
          <w:p>
            <w:pPr>
              <w:pStyle w:val="Normal"/>
              <w:widowControl w:val="false"/>
              <w:tabs>
                <w:tab w:val="clear" w:pos="709"/>
                <w:tab w:val="left" w:pos="320" w:leader="none"/>
              </w:tabs>
              <w:suppressAutoHyphens w:val="true"/>
              <w:overflowPunct w:val="false"/>
              <w:bidi w:val="0"/>
              <w:spacing w:lineRule="auto" w:line="240" w:before="0" w:after="0"/>
              <w:ind w:left="227" w:right="113" w:hanging="0"/>
              <w:jc w:val="left"/>
              <w:rPr>
                <w:rFonts w:ascii="Times New Roman" w:hAnsi="Times New Roman" w:eastAsia="Times New Roman" w:cs="Times New Roman"/>
                <w:sz w:val="24"/>
                <w:szCs w:val="24"/>
                <w:lang w:val="uk-UA" w:bidi="ar-SA"/>
              </w:rPr>
            </w:pPr>
            <w:r>
              <w:rPr>
                <w:rFonts w:eastAsia="Times New Roman" w:cs="Times New Roman"/>
                <w:sz w:val="24"/>
                <w:szCs w:val="24"/>
                <w:lang w:val="uk-UA" w:bidi="ar-SA"/>
              </w:rPr>
              <w:t>Місце або спосіб проведення співбесіди (із зазначенням електронної платформи для комунікації дистанційно)</w:t>
            </w:r>
          </w:p>
        </w:tc>
        <w:tc>
          <w:tcPr>
            <w:tcW w:w="62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jc w:val="both"/>
              <w:rPr/>
            </w:pPr>
            <w:r>
              <w:rPr>
                <w:rFonts w:eastAsia="Times New Roman" w:cs="Times New Roman"/>
                <w:color w:val="auto"/>
                <w:kern w:val="2"/>
                <w:sz w:val="24"/>
                <w:szCs w:val="24"/>
                <w:lang w:val="uk-UA" w:eastAsia="zh-CN" w:bidi="ar-SA"/>
              </w:rPr>
              <w:t>31</w:t>
            </w:r>
            <w:r>
              <w:rPr>
                <w:rFonts w:cs="Times New Roman"/>
                <w:lang w:val="uk-UA" w:eastAsia="zh-CN" w:bidi="ar-SA"/>
              </w:rPr>
              <w:t xml:space="preserve"> травня 2021 року о 10 год. 00 хв.</w:t>
            </w:r>
          </w:p>
          <w:p>
            <w:pPr>
              <w:pStyle w:val="Normal"/>
              <w:widowControl w:val="false"/>
              <w:ind w:left="238" w:right="170" w:hanging="0"/>
              <w:jc w:val="both"/>
              <w:rPr>
                <w:rFonts w:ascii="Times New Roman" w:hAnsi="Times New Roman" w:cs="Times New Roman"/>
                <w:lang w:val="uk-UA" w:bidi="ar-SA"/>
              </w:rPr>
            </w:pPr>
            <w:r>
              <w:rPr>
                <w:rFonts w:cs="Times New Roman"/>
                <w:lang w:val="uk-UA" w:bidi="ar-SA"/>
              </w:rPr>
            </w:r>
          </w:p>
          <w:p>
            <w:pPr>
              <w:pStyle w:val="Normal"/>
              <w:widowControl w:val="false"/>
              <w:ind w:left="238" w:right="170" w:hanging="0"/>
              <w:jc w:val="both"/>
              <w:rPr>
                <w:rFonts w:cs="Times New Roman"/>
                <w:lang w:val="uk-UA" w:eastAsia="zh-CN" w:bidi="ar-SA"/>
              </w:rPr>
            </w:pPr>
            <w:r>
              <w:rPr/>
            </w:r>
          </w:p>
          <w:p>
            <w:pPr>
              <w:pStyle w:val="Normal"/>
              <w:widowControl w:val="false"/>
              <w:ind w:left="238" w:right="170" w:hanging="0"/>
              <w:jc w:val="both"/>
              <w:rPr>
                <w:rFonts w:ascii="Times New Roman" w:hAnsi="Times New Roman" w:cs="Times New Roman"/>
                <w:lang w:val="uk-UA" w:eastAsia="zh-CN" w:bidi="ar-SA"/>
              </w:rPr>
            </w:pPr>
            <w:r>
              <w:rPr>
                <w:rFonts w:cs="Times New Roman"/>
                <w:lang w:val="uk-UA" w:eastAsia="zh-CN" w:bidi="ar-SA"/>
              </w:rPr>
              <w:t>м. Дніпро, вул. Набережна Перемоги, 26, (проведення тестування за фізичної присутності кандидатів)</w:t>
            </w:r>
          </w:p>
          <w:p>
            <w:pPr>
              <w:pStyle w:val="Normal"/>
              <w:widowControl w:val="false"/>
              <w:ind w:left="238" w:right="170" w:hanging="0"/>
              <w:jc w:val="both"/>
              <w:rPr>
                <w:rFonts w:cs="Times New Roman"/>
                <w:lang w:val="uk-UA" w:eastAsia="zh-CN" w:bidi="ar-SA"/>
              </w:rPr>
            </w:pPr>
            <w:r>
              <w:rPr/>
            </w:r>
          </w:p>
          <w:p>
            <w:pPr>
              <w:pStyle w:val="Normal"/>
              <w:widowControl w:val="false"/>
              <w:ind w:left="238" w:right="170" w:hanging="0"/>
              <w:jc w:val="both"/>
              <w:rPr>
                <w:rFonts w:ascii="Times New Roman" w:hAnsi="Times New Roman" w:cs="Times New Roman"/>
                <w:lang w:val="uk-UA" w:eastAsia="zh-CN" w:bidi="ar-SA"/>
              </w:rPr>
            </w:pPr>
            <w:r>
              <w:rPr>
                <w:rFonts w:cs="Times New Roman"/>
                <w:lang w:val="uk-UA" w:eastAsia="zh-CN" w:bidi="ar-SA"/>
              </w:rPr>
              <w:t>м. Дніпро, вул. Набережна Перемоги, 26, (проведення співбесіди за фізичної присутності кандидатів)</w:t>
            </w:r>
          </w:p>
          <w:p>
            <w:pPr>
              <w:pStyle w:val="Normal"/>
              <w:widowControl w:val="false"/>
              <w:ind w:left="238" w:right="170" w:hanging="0"/>
              <w:jc w:val="both"/>
              <w:rPr>
                <w:rFonts w:ascii="Times New Roman" w:hAnsi="Times New Roman" w:cs="Times New Roman"/>
                <w:lang w:val="uk-UA" w:eastAsia="zh-CN" w:bidi="ar-SA"/>
              </w:rPr>
            </w:pPr>
            <w:r>
              <w:rPr>
                <w:rFonts w:cs="Times New Roman"/>
                <w:lang w:val="uk-UA" w:eastAsia="zh-CN" w:bidi="ar-SA"/>
              </w:rPr>
            </w:r>
          </w:p>
          <w:p>
            <w:pPr>
              <w:pStyle w:val="Normal"/>
              <w:widowControl w:val="false"/>
              <w:spacing w:before="0" w:after="0"/>
              <w:ind w:left="238" w:right="170" w:hanging="0"/>
              <w:jc w:val="both"/>
              <w:rPr>
                <w:rFonts w:ascii="Times New Roman" w:hAnsi="Times New Roman" w:eastAsia="Calibri" w:cs="Times New Roman"/>
                <w:sz w:val="24"/>
                <w:szCs w:val="24"/>
                <w:lang w:val="uk-UA" w:eastAsia="en-US" w:bidi="ar-SA"/>
              </w:rPr>
            </w:pPr>
            <w:r>
              <w:rPr>
                <w:rFonts w:eastAsia="Calibri" w:cs="Times New Roman"/>
                <w:sz w:val="24"/>
                <w:szCs w:val="24"/>
                <w:lang w:val="uk-UA" w:eastAsia="en-US" w:bidi="ar-SA"/>
              </w:rPr>
              <w:t>Кандидатам при собі необхідно мати паспорт громадянина України або інший документ, який посвідчує особу та підтверджує громадянство України</w:t>
            </w:r>
          </w:p>
          <w:p>
            <w:pPr>
              <w:pStyle w:val="Normal"/>
              <w:widowControl w:val="false"/>
              <w:spacing w:before="0" w:after="0"/>
              <w:ind w:left="238" w:right="170" w:hanging="0"/>
              <w:jc w:val="both"/>
              <w:rPr>
                <w:rFonts w:ascii="Times New Roman" w:hAnsi="Times New Roman" w:eastAsia="Calibri" w:cs="Times New Roman"/>
                <w:sz w:val="24"/>
                <w:szCs w:val="24"/>
                <w:lang w:val="uk-UA" w:eastAsia="en-US" w:bidi="ar-SA"/>
              </w:rPr>
            </w:pPr>
            <w:r>
              <w:rPr>
                <w:rFonts w:eastAsia="Calibri" w:cs="Times New Roman"/>
                <w:sz w:val="24"/>
                <w:szCs w:val="24"/>
                <w:lang w:val="uk-UA" w:eastAsia="en-US" w:bidi="ar-SA"/>
              </w:rPr>
            </w:r>
          </w:p>
        </w:tc>
      </w:tr>
      <w:tr>
        <w:trPr/>
        <w:tc>
          <w:tcPr>
            <w:tcW w:w="3738" w:type="dxa"/>
            <w:gridSpan w:val="3"/>
            <w:tcBorders>
              <w:left w:val="single" w:sz="4" w:space="0" w:color="000000"/>
              <w:bottom w:val="single" w:sz="4" w:space="0" w:color="000000"/>
            </w:tcBorders>
            <w:shd w:fill="auto" w:val="clear"/>
          </w:tcPr>
          <w:p>
            <w:pPr>
              <w:pStyle w:val="Normal"/>
              <w:widowControl w:val="false"/>
              <w:tabs>
                <w:tab w:val="clear" w:pos="709"/>
                <w:tab w:val="left" w:pos="320" w:leader="none"/>
              </w:tabs>
              <w:suppressAutoHyphens w:val="true"/>
              <w:overflowPunct w:val="false"/>
              <w:bidi w:val="0"/>
              <w:spacing w:lineRule="auto" w:line="240" w:before="0" w:after="0"/>
              <w:ind w:left="227" w:right="113" w:hanging="0"/>
              <w:jc w:val="left"/>
              <w:rPr>
                <w:rFonts w:ascii="Times New Roman" w:hAnsi="Times New Roman" w:eastAsia="Times New Roman" w:cs="Times New Roman"/>
                <w:sz w:val="24"/>
                <w:szCs w:val="24"/>
                <w:lang w:val="uk-UA" w:bidi="ar-SA"/>
              </w:rPr>
            </w:pPr>
            <w:r>
              <w:rPr>
                <w:rFonts w:eastAsia="Times New Roman" w:cs="Times New Roman"/>
                <w:sz w:val="24"/>
                <w:szCs w:val="24"/>
                <w:lang w:val="uk-UA" w:bidi="ar-SA"/>
              </w:rPr>
              <w:t>Місце або спосіб проведення співбесіди з метою визначення суб’єктом призначення або керівником державної служби переможця (переможців) конкурсу (із зазначенням електронної платформи для комунікації дистанційно)</w:t>
            </w:r>
          </w:p>
        </w:tc>
        <w:tc>
          <w:tcPr>
            <w:tcW w:w="6292" w:type="dxa"/>
            <w:tcBorders>
              <w:left w:val="single" w:sz="4" w:space="0" w:color="000000"/>
              <w:bottom w:val="single" w:sz="4" w:space="0" w:color="000000"/>
              <w:right w:val="single" w:sz="4" w:space="0" w:color="000000"/>
            </w:tcBorders>
            <w:shd w:fill="auto" w:val="clear"/>
          </w:tcPr>
          <w:p>
            <w:pPr>
              <w:pStyle w:val="Normal"/>
              <w:widowControl w:val="false"/>
              <w:ind w:left="238" w:right="170" w:hanging="0"/>
              <w:jc w:val="both"/>
              <w:rPr>
                <w:rFonts w:ascii="Times New Roman" w:hAnsi="Times New Roman" w:cs="Times New Roman"/>
                <w:lang w:val="uk-UA" w:eastAsia="zh-CN" w:bidi="ar-SA"/>
              </w:rPr>
            </w:pPr>
            <w:r>
              <w:rPr>
                <w:rFonts w:cs="Times New Roman"/>
                <w:lang w:val="uk-UA" w:eastAsia="zh-CN" w:bidi="ar-SA"/>
              </w:rPr>
              <w:t>м. Дніпро, вул. Набережна Перемоги, 26, (проведення співбесіди за фізичної присутності кандидатів)</w:t>
            </w:r>
          </w:p>
        </w:tc>
      </w:tr>
      <w:tr>
        <w:trPr/>
        <w:tc>
          <w:tcPr>
            <w:tcW w:w="3738" w:type="dxa"/>
            <w:gridSpan w:val="3"/>
            <w:tcBorders>
              <w:top w:val="single" w:sz="4" w:space="0" w:color="000000"/>
              <w:left w:val="single" w:sz="4" w:space="0" w:color="000000"/>
              <w:bottom w:val="single" w:sz="4" w:space="0" w:color="000000"/>
            </w:tcBorders>
            <w:shd w:fill="auto" w:val="clear"/>
          </w:tcPr>
          <w:p>
            <w:pPr>
              <w:pStyle w:val="Style29"/>
              <w:widowControl w:val="false"/>
              <w:spacing w:before="0" w:after="0"/>
              <w:ind w:left="180" w:right="151" w:hanging="0"/>
              <w:rPr>
                <w:rFonts w:ascii="Times New Roman" w:hAnsi="Times New Roman" w:cs="Times New Roman"/>
                <w:sz w:val="24"/>
                <w:szCs w:val="24"/>
                <w:lang w:val="uk-UA" w:bidi="ar-SA"/>
              </w:rPr>
            </w:pPr>
            <w:r>
              <w:rPr>
                <w:rFonts w:cs="Times New Roman" w:ascii="Times New Roman" w:hAnsi="Times New Roman"/>
                <w:sz w:val="24"/>
                <w:szCs w:val="24"/>
                <w:lang w:val="uk-UA" w:bidi="ar-SA"/>
              </w:rPr>
              <w:t>Прізвище, ім’я та по батькові, номер телефону та адреса електронної пошти особи, яка надає додаткову інформацію з питань проведення конкурсу</w:t>
            </w:r>
          </w:p>
          <w:p>
            <w:pPr>
              <w:pStyle w:val="Style29"/>
              <w:widowControl w:val="false"/>
              <w:spacing w:before="0" w:after="0"/>
              <w:ind w:left="180" w:right="151" w:hanging="0"/>
              <w:rPr>
                <w:rFonts w:ascii="Times New Roman" w:hAnsi="Times New Roman" w:cs="Times New Roman"/>
                <w:sz w:val="24"/>
                <w:szCs w:val="24"/>
                <w:lang w:val="uk-UA"/>
              </w:rPr>
            </w:pPr>
            <w:r>
              <w:rPr>
                <w:rFonts w:cs="Times New Roman" w:ascii="Times New Roman" w:hAnsi="Times New Roman"/>
                <w:sz w:val="24"/>
                <w:szCs w:val="24"/>
                <w:lang w:val="uk-UA"/>
              </w:rPr>
            </w:r>
          </w:p>
        </w:tc>
        <w:tc>
          <w:tcPr>
            <w:tcW w:w="62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rPr>
                <w:rFonts w:ascii="Times New Roman" w:hAnsi="Times New Roman" w:cs="Times New Roman"/>
                <w:lang w:val="uk-UA" w:bidi="ar-SA"/>
              </w:rPr>
            </w:pPr>
            <w:r>
              <w:rPr>
                <w:rFonts w:cs="Times New Roman"/>
                <w:lang w:val="uk-UA" w:bidi="ar-SA"/>
              </w:rPr>
              <w:t>Юрченко Юлія Олегівна</w:t>
            </w:r>
          </w:p>
          <w:p>
            <w:pPr>
              <w:pStyle w:val="Normal"/>
              <w:widowControl w:val="false"/>
              <w:ind w:left="238" w:right="170" w:hanging="0"/>
              <w:rPr>
                <w:rFonts w:ascii="Times New Roman" w:hAnsi="Times New Roman" w:cs="Times New Roman"/>
                <w:lang w:val="uk-UA" w:bidi="ar-SA"/>
              </w:rPr>
            </w:pPr>
            <w:r>
              <w:rPr>
                <w:rFonts w:cs="Times New Roman"/>
                <w:lang w:val="uk-UA" w:bidi="ar-SA"/>
              </w:rPr>
              <w:t>067-885-90-10,</w:t>
            </w:r>
          </w:p>
          <w:p>
            <w:pPr>
              <w:pStyle w:val="Normal"/>
              <w:widowControl w:val="false"/>
              <w:ind w:left="238" w:right="170" w:hanging="0"/>
              <w:rPr>
                <w:rFonts w:ascii="Times New Roman" w:hAnsi="Times New Roman" w:cs="Times New Roman"/>
                <w:lang w:val="uk-UA" w:bidi="ar-SA"/>
              </w:rPr>
            </w:pPr>
            <w:r>
              <w:rPr>
                <w:rFonts w:cs="Times New Roman"/>
                <w:lang w:val="uk-UA" w:bidi="ar-SA"/>
              </w:rPr>
              <w:t>040702@dp.pfu.gov.ua</w:t>
            </w:r>
          </w:p>
          <w:p>
            <w:pPr>
              <w:pStyle w:val="Style29"/>
              <w:widowControl w:val="false"/>
              <w:spacing w:before="0" w:after="0"/>
              <w:ind w:left="179" w:right="164" w:hanging="0"/>
              <w:rPr>
                <w:rFonts w:ascii="Times New Roman" w:hAnsi="Times New Roman" w:cs="Times New Roman"/>
                <w:b/>
                <w:b/>
                <w:lang w:val="uk-UA" w:bidi="ar-SA"/>
              </w:rPr>
            </w:pPr>
            <w:r>
              <w:rPr>
                <w:rFonts w:cs="Times New Roman" w:ascii="Times New Roman" w:hAnsi="Times New Roman"/>
                <w:b/>
                <w:lang w:val="uk-UA" w:bidi="ar-SA"/>
              </w:rPr>
            </w:r>
          </w:p>
          <w:p>
            <w:pPr>
              <w:pStyle w:val="Style29"/>
              <w:widowControl w:val="false"/>
              <w:spacing w:before="0" w:after="0"/>
              <w:ind w:left="179" w:right="164" w:hanging="0"/>
              <w:rPr>
                <w:rFonts w:ascii="Times New Roman" w:hAnsi="Times New Roman" w:cs="Times New Roman"/>
                <w:b/>
                <w:b/>
                <w:lang w:val="uk-UA" w:bidi="ar-SA"/>
              </w:rPr>
            </w:pPr>
            <w:r>
              <w:rPr>
                <w:rFonts w:cs="Times New Roman" w:ascii="Times New Roman" w:hAnsi="Times New Roman"/>
                <w:b/>
                <w:lang w:val="uk-UA" w:bidi="ar-SA"/>
              </w:rPr>
            </w:r>
          </w:p>
        </w:tc>
      </w:tr>
      <w:tr>
        <w:trPr/>
        <w:tc>
          <w:tcPr>
            <w:tcW w:w="10030" w:type="dxa"/>
            <w:gridSpan w:val="4"/>
            <w:tcBorders>
              <w:top w:val="single" w:sz="4" w:space="0" w:color="000000"/>
              <w:left w:val="single" w:sz="4" w:space="0" w:color="000000"/>
              <w:bottom w:val="single" w:sz="4" w:space="0" w:color="000000"/>
              <w:right w:val="single" w:sz="4" w:space="0" w:color="000000"/>
            </w:tcBorders>
            <w:shd w:fill="auto" w:val="clear"/>
          </w:tcPr>
          <w:p>
            <w:pPr>
              <w:pStyle w:val="LONormal"/>
              <w:widowControl w:val="false"/>
              <w:spacing w:before="0" w:after="0"/>
              <w:ind w:left="0" w:right="-196" w:hanging="0"/>
              <w:jc w:val="center"/>
              <w:rPr>
                <w:rFonts w:ascii="Times New Roman" w:hAnsi="Times New Roman" w:cs="Times New Roman"/>
                <w:b/>
                <w:b/>
                <w:sz w:val="24"/>
                <w:szCs w:val="24"/>
                <w:lang w:val="uk-UA" w:bidi="ar-SA"/>
              </w:rPr>
            </w:pPr>
            <w:r>
              <w:rPr>
                <w:rFonts w:cs="Times New Roman"/>
                <w:b/>
                <w:sz w:val="24"/>
                <w:szCs w:val="24"/>
                <w:lang w:val="uk-UA" w:bidi="ar-SA"/>
              </w:rPr>
              <w:t>Кваліфікаційні вимоги</w:t>
            </w:r>
          </w:p>
        </w:tc>
      </w:tr>
      <w:tr>
        <w:trPr/>
        <w:tc>
          <w:tcPr>
            <w:tcW w:w="339" w:type="dxa"/>
            <w:tcBorders>
              <w:top w:val="single" w:sz="4" w:space="0" w:color="000000"/>
              <w:left w:val="single" w:sz="4" w:space="0" w:color="000000"/>
              <w:bottom w:val="single" w:sz="4" w:space="0" w:color="000000"/>
            </w:tcBorders>
            <w:shd w:fill="auto" w:val="clear"/>
          </w:tcPr>
          <w:p>
            <w:pPr>
              <w:pStyle w:val="222"/>
              <w:widowControl w:val="false"/>
              <w:jc w:val="center"/>
              <w:rPr>
                <w:rFonts w:ascii="Times New Roman" w:hAnsi="Times New Roman" w:cs="Times New Roman"/>
                <w:i w:val="false"/>
                <w:i w:val="false"/>
                <w:iCs w:val="false"/>
                <w:sz w:val="24"/>
                <w:szCs w:val="24"/>
                <w:lang w:val="uk-UA" w:bidi="ar-SA"/>
              </w:rPr>
            </w:pPr>
            <w:r>
              <w:rPr>
                <w:rFonts w:cs="Times New Roman"/>
                <w:i w:val="false"/>
                <w:iCs w:val="false"/>
                <w:sz w:val="24"/>
                <w:szCs w:val="24"/>
                <w:lang w:val="uk-UA" w:bidi="ar-SA"/>
              </w:rPr>
              <w:t>1</w:t>
            </w:r>
          </w:p>
        </w:tc>
        <w:tc>
          <w:tcPr>
            <w:tcW w:w="3397" w:type="dxa"/>
            <w:tcBorders>
              <w:top w:val="single" w:sz="4" w:space="0" w:color="000000"/>
              <w:left w:val="single" w:sz="4" w:space="0" w:color="000000"/>
              <w:bottom w:val="single" w:sz="4" w:space="0" w:color="000000"/>
            </w:tcBorders>
            <w:shd w:fill="auto" w:val="clear"/>
          </w:tcPr>
          <w:p>
            <w:pPr>
              <w:pStyle w:val="Style29"/>
              <w:widowControl w:val="false"/>
              <w:spacing w:before="0" w:after="0"/>
              <w:ind w:left="153" w:right="164" w:hanging="0"/>
              <w:rPr>
                <w:rFonts w:ascii="Times New Roman" w:hAnsi="Times New Roman" w:cs="Times New Roman"/>
                <w:sz w:val="24"/>
                <w:szCs w:val="24"/>
                <w:lang w:val="uk-UA" w:bidi="ar-SA"/>
              </w:rPr>
            </w:pPr>
            <w:r>
              <w:rPr>
                <w:rFonts w:cs="Times New Roman" w:ascii="Times New Roman" w:hAnsi="Times New Roman"/>
                <w:sz w:val="24"/>
                <w:szCs w:val="24"/>
                <w:lang w:val="uk-UA" w:bidi="ar-SA"/>
              </w:rPr>
              <w:t>Освіта</w:t>
            </w:r>
          </w:p>
        </w:tc>
        <w:tc>
          <w:tcPr>
            <w:tcW w:w="629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shd w:val="clear" w:fill="FFFFFF"/>
              <w:spacing w:lineRule="atLeast" w:line="240"/>
              <w:ind w:left="238" w:right="170" w:hanging="0"/>
              <w:rPr>
                <w:rFonts w:ascii="Times New Roman" w:hAnsi="Times New Roman" w:cs="Times New Roman"/>
                <w:sz w:val="24"/>
                <w:szCs w:val="24"/>
                <w:lang w:val="uk-UA" w:bidi="ar-SA"/>
              </w:rPr>
            </w:pPr>
            <w:r>
              <w:rPr>
                <w:rFonts w:cs="Times New Roman"/>
                <w:sz w:val="24"/>
                <w:szCs w:val="24"/>
                <w:lang w:val="uk-UA" w:bidi="ar-SA"/>
              </w:rPr>
              <w:t>вища освіта не нижче бакалавра, молодшого бакалавра</w:t>
            </w:r>
          </w:p>
          <w:p>
            <w:pPr>
              <w:pStyle w:val="Normal"/>
              <w:widowControl w:val="false"/>
              <w:shd w:val="clear" w:fill="FFFFFF"/>
              <w:spacing w:lineRule="atLeast" w:line="240"/>
              <w:ind w:left="238" w:right="170" w:hanging="0"/>
              <w:rPr>
                <w:rFonts w:ascii="Times New Roman" w:hAnsi="Times New Roman" w:cs="Times New Roman"/>
                <w:sz w:val="24"/>
                <w:szCs w:val="24"/>
                <w:lang w:val="uk-UA" w:bidi="ar-SA"/>
              </w:rPr>
            </w:pPr>
            <w:r>
              <w:rPr>
                <w:rFonts w:cs="Times New Roman"/>
                <w:sz w:val="24"/>
                <w:szCs w:val="24"/>
                <w:lang w:val="uk-UA" w:bidi="ar-SA"/>
              </w:rPr>
            </w:r>
          </w:p>
        </w:tc>
      </w:tr>
      <w:tr>
        <w:trPr/>
        <w:tc>
          <w:tcPr>
            <w:tcW w:w="339" w:type="dxa"/>
            <w:tcBorders>
              <w:top w:val="single" w:sz="4" w:space="0" w:color="000000"/>
              <w:left w:val="single" w:sz="4" w:space="0" w:color="000000"/>
              <w:bottom w:val="single" w:sz="4" w:space="0" w:color="000000"/>
            </w:tcBorders>
            <w:shd w:fill="auto" w:val="clear"/>
          </w:tcPr>
          <w:p>
            <w:pPr>
              <w:pStyle w:val="222"/>
              <w:widowControl w:val="false"/>
              <w:jc w:val="center"/>
              <w:rPr>
                <w:rFonts w:ascii="Times New Roman" w:hAnsi="Times New Roman" w:cs="Times New Roman"/>
                <w:i w:val="false"/>
                <w:i w:val="false"/>
                <w:iCs w:val="false"/>
                <w:sz w:val="24"/>
                <w:szCs w:val="24"/>
                <w:lang w:val="uk-UA" w:bidi="ar-SA"/>
              </w:rPr>
            </w:pPr>
            <w:r>
              <w:rPr>
                <w:rFonts w:cs="Times New Roman"/>
                <w:i w:val="false"/>
                <w:iCs w:val="false"/>
                <w:sz w:val="24"/>
                <w:szCs w:val="24"/>
                <w:lang w:val="uk-UA" w:bidi="ar-SA"/>
              </w:rPr>
              <w:t>2</w:t>
            </w:r>
          </w:p>
        </w:tc>
        <w:tc>
          <w:tcPr>
            <w:tcW w:w="3397" w:type="dxa"/>
            <w:tcBorders>
              <w:top w:val="single" w:sz="4" w:space="0" w:color="000000"/>
              <w:left w:val="single" w:sz="4" w:space="0" w:color="000000"/>
              <w:bottom w:val="single" w:sz="4" w:space="0" w:color="000000"/>
            </w:tcBorders>
            <w:shd w:fill="auto" w:val="clear"/>
          </w:tcPr>
          <w:p>
            <w:pPr>
              <w:pStyle w:val="Style29"/>
              <w:widowControl w:val="false"/>
              <w:spacing w:before="0" w:after="0"/>
              <w:ind w:left="153" w:right="164" w:hanging="0"/>
              <w:rPr>
                <w:rFonts w:ascii="Times New Roman" w:hAnsi="Times New Roman" w:cs="Times New Roman"/>
                <w:sz w:val="24"/>
                <w:szCs w:val="24"/>
                <w:lang w:val="uk-UA" w:bidi="ar-SA"/>
              </w:rPr>
            </w:pPr>
            <w:r>
              <w:rPr>
                <w:rFonts w:cs="Times New Roman" w:ascii="Times New Roman" w:hAnsi="Times New Roman"/>
                <w:sz w:val="24"/>
                <w:szCs w:val="24"/>
                <w:lang w:val="uk-UA" w:bidi="ar-SA"/>
              </w:rPr>
              <w:t>Досвід роботи</w:t>
            </w:r>
          </w:p>
        </w:tc>
        <w:tc>
          <w:tcPr>
            <w:tcW w:w="629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jc w:val="both"/>
              <w:rPr>
                <w:rFonts w:ascii="Times New Roman" w:hAnsi="Times New Roman" w:cs="Times New Roman"/>
                <w:sz w:val="24"/>
                <w:szCs w:val="24"/>
                <w:highlight w:val="white"/>
                <w:lang w:val="uk-UA"/>
              </w:rPr>
            </w:pPr>
            <w:r>
              <w:rPr>
                <w:rFonts w:cs="Times New Roman"/>
                <w:sz w:val="24"/>
                <w:szCs w:val="24"/>
                <w:highlight w:val="white"/>
                <w:lang w:val="uk-UA"/>
              </w:rPr>
              <w:t>не потребує</w:t>
            </w:r>
          </w:p>
          <w:p>
            <w:pPr>
              <w:pStyle w:val="Normal"/>
              <w:widowControl w:val="false"/>
              <w:ind w:left="238" w:right="170" w:hanging="0"/>
              <w:jc w:val="both"/>
              <w:rPr>
                <w:rFonts w:ascii="Times New Roman" w:hAnsi="Times New Roman" w:cs="Times New Roman"/>
                <w:sz w:val="24"/>
                <w:szCs w:val="24"/>
                <w:highlight w:val="white"/>
                <w:lang w:val="uk-UA" w:bidi="ar-SA"/>
              </w:rPr>
            </w:pPr>
            <w:r>
              <w:rPr>
                <w:rFonts w:cs="Times New Roman"/>
                <w:sz w:val="24"/>
                <w:szCs w:val="24"/>
                <w:highlight w:val="white"/>
                <w:lang w:val="uk-UA" w:bidi="ar-SA"/>
              </w:rPr>
            </w:r>
          </w:p>
        </w:tc>
      </w:tr>
      <w:tr>
        <w:trPr/>
        <w:tc>
          <w:tcPr>
            <w:tcW w:w="339" w:type="dxa"/>
            <w:tcBorders>
              <w:top w:val="single" w:sz="4" w:space="0" w:color="000000"/>
              <w:left w:val="single" w:sz="4" w:space="0" w:color="000000"/>
              <w:bottom w:val="single" w:sz="4" w:space="0" w:color="000000"/>
            </w:tcBorders>
            <w:shd w:fill="auto" w:val="clear"/>
          </w:tcPr>
          <w:p>
            <w:pPr>
              <w:pStyle w:val="222"/>
              <w:widowControl w:val="false"/>
              <w:jc w:val="center"/>
              <w:rPr>
                <w:rFonts w:ascii="Times New Roman" w:hAnsi="Times New Roman" w:cs="Times New Roman"/>
                <w:i w:val="false"/>
                <w:i w:val="false"/>
                <w:iCs w:val="false"/>
                <w:sz w:val="24"/>
                <w:szCs w:val="24"/>
                <w:lang w:val="uk-UA" w:bidi="ar-SA"/>
              </w:rPr>
            </w:pPr>
            <w:r>
              <w:rPr>
                <w:rFonts w:cs="Times New Roman"/>
                <w:i w:val="false"/>
                <w:iCs w:val="false"/>
                <w:sz w:val="24"/>
                <w:szCs w:val="24"/>
                <w:lang w:val="uk-UA" w:bidi="ar-SA"/>
              </w:rPr>
              <w:t>3</w:t>
            </w:r>
          </w:p>
        </w:tc>
        <w:tc>
          <w:tcPr>
            <w:tcW w:w="3397" w:type="dxa"/>
            <w:tcBorders>
              <w:top w:val="single" w:sz="4" w:space="0" w:color="000000"/>
              <w:left w:val="single" w:sz="4" w:space="0" w:color="000000"/>
              <w:bottom w:val="single" w:sz="4" w:space="0" w:color="000000"/>
            </w:tcBorders>
            <w:shd w:fill="auto" w:val="clear"/>
          </w:tcPr>
          <w:p>
            <w:pPr>
              <w:pStyle w:val="Style29"/>
              <w:widowControl w:val="false"/>
              <w:spacing w:before="0" w:after="0"/>
              <w:ind w:left="153" w:right="164" w:hanging="0"/>
              <w:rPr>
                <w:rFonts w:ascii="Times New Roman" w:hAnsi="Times New Roman" w:cs="Times New Roman"/>
                <w:sz w:val="24"/>
                <w:szCs w:val="24"/>
                <w:lang w:val="uk-UA" w:bidi="ar-SA"/>
              </w:rPr>
            </w:pPr>
            <w:r>
              <w:rPr>
                <w:rFonts w:cs="Times New Roman" w:ascii="Times New Roman" w:hAnsi="Times New Roman"/>
                <w:sz w:val="24"/>
                <w:szCs w:val="24"/>
                <w:lang w:val="uk-UA" w:bidi="ar-SA"/>
              </w:rPr>
              <w:t>Володіння державною мовою</w:t>
            </w:r>
          </w:p>
        </w:tc>
        <w:tc>
          <w:tcPr>
            <w:tcW w:w="629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ind w:left="238" w:right="170" w:hanging="0"/>
              <w:rPr>
                <w:rFonts w:ascii="Times New Roman" w:hAnsi="Times New Roman" w:cs="Times New Roman"/>
                <w:lang w:val="uk-UA" w:bidi="ar-SA"/>
              </w:rPr>
            </w:pPr>
            <w:r>
              <w:rPr>
                <w:rFonts w:cs="Times New Roman"/>
                <w:lang w:val="uk-UA" w:bidi="ar-SA"/>
              </w:rPr>
              <w:t>вільне володіння державною мовою</w:t>
            </w:r>
          </w:p>
        </w:tc>
      </w:tr>
      <w:tr>
        <w:trPr/>
        <w:tc>
          <w:tcPr>
            <w:tcW w:w="339" w:type="dxa"/>
            <w:tcBorders>
              <w:top w:val="single" w:sz="4" w:space="0" w:color="000000"/>
              <w:left w:val="single" w:sz="4" w:space="0" w:color="000000"/>
              <w:bottom w:val="single" w:sz="4" w:space="0" w:color="000000"/>
            </w:tcBorders>
            <w:shd w:fill="auto" w:val="clear"/>
          </w:tcPr>
          <w:p>
            <w:pPr>
              <w:pStyle w:val="16"/>
              <w:widowControl w:val="false"/>
              <w:shd w:val="clear" w:fill="FFFFFF"/>
              <w:snapToGrid w:val="false"/>
              <w:spacing w:before="0" w:after="0"/>
              <w:jc w:val="center"/>
              <w:rPr>
                <w:rFonts w:ascii="Times New Roman" w:hAnsi="Times New Roman" w:cs="Times New Roman"/>
                <w:sz w:val="24"/>
                <w:szCs w:val="24"/>
                <w:lang w:val="uk-UA" w:bidi="ar-SA"/>
              </w:rPr>
            </w:pPr>
            <w:r>
              <w:rPr>
                <w:rFonts w:cs="Times New Roman"/>
                <w:sz w:val="24"/>
                <w:szCs w:val="24"/>
                <w:lang w:val="uk-UA" w:bidi="ar-SA"/>
              </w:rPr>
            </w:r>
          </w:p>
        </w:tc>
        <w:tc>
          <w:tcPr>
            <w:tcW w:w="9691" w:type="dxa"/>
            <w:gridSpan w:val="3"/>
            <w:tcBorders>
              <w:top w:val="single" w:sz="4" w:space="0" w:color="000000"/>
              <w:left w:val="single" w:sz="4" w:space="0" w:color="000000"/>
              <w:bottom w:val="single" w:sz="4" w:space="0" w:color="000000"/>
              <w:right w:val="single" w:sz="4" w:space="0" w:color="000000"/>
            </w:tcBorders>
            <w:shd w:fill="auto" w:val="clear"/>
          </w:tcPr>
          <w:p>
            <w:pPr>
              <w:pStyle w:val="Style35"/>
              <w:widowControl w:val="false"/>
              <w:ind w:left="164" w:right="165" w:hanging="0"/>
              <w:jc w:val="center"/>
              <w:rPr>
                <w:rFonts w:ascii="Times New Roman" w:hAnsi="Times New Roman" w:cs="Times New Roman"/>
                <w:b/>
                <w:b/>
                <w:sz w:val="24"/>
                <w:szCs w:val="24"/>
                <w:lang w:val="uk-UA" w:bidi="ar-SA"/>
              </w:rPr>
            </w:pPr>
            <w:r>
              <w:rPr>
                <w:rFonts w:cs="Times New Roman"/>
                <w:b/>
                <w:sz w:val="24"/>
                <w:szCs w:val="24"/>
                <w:lang w:val="uk-UA" w:bidi="ar-SA"/>
              </w:rPr>
              <w:t>Вимоги до компетентності</w:t>
            </w:r>
          </w:p>
        </w:tc>
      </w:tr>
      <w:tr>
        <w:trPr/>
        <w:tc>
          <w:tcPr>
            <w:tcW w:w="339" w:type="dxa"/>
            <w:tcBorders>
              <w:top w:val="single" w:sz="4" w:space="0" w:color="000000"/>
              <w:left w:val="single" w:sz="4" w:space="0" w:color="000000"/>
              <w:bottom w:val="single" w:sz="4" w:space="0" w:color="000000"/>
            </w:tcBorders>
            <w:shd w:fill="auto" w:val="clear"/>
          </w:tcPr>
          <w:p>
            <w:pPr>
              <w:pStyle w:val="16"/>
              <w:widowControl w:val="false"/>
              <w:shd w:val="clear" w:fill="FFFFFF"/>
              <w:snapToGrid w:val="false"/>
              <w:spacing w:before="0" w:after="0"/>
              <w:rPr>
                <w:rFonts w:ascii="Times New Roman" w:hAnsi="Times New Roman" w:cs="Times New Roman"/>
                <w:sz w:val="24"/>
                <w:szCs w:val="24"/>
                <w:lang w:val="uk-UA" w:bidi="ar-SA"/>
              </w:rPr>
            </w:pPr>
            <w:r>
              <w:rPr>
                <w:rFonts w:cs="Times New Roman"/>
                <w:sz w:val="24"/>
                <w:szCs w:val="24"/>
                <w:lang w:val="uk-UA" w:bidi="ar-SA"/>
              </w:rPr>
            </w:r>
          </w:p>
        </w:tc>
        <w:tc>
          <w:tcPr>
            <w:tcW w:w="3397" w:type="dxa"/>
            <w:tcBorders>
              <w:top w:val="single" w:sz="4" w:space="0" w:color="000000"/>
              <w:left w:val="single" w:sz="4" w:space="0" w:color="000000"/>
              <w:bottom w:val="single" w:sz="4" w:space="0" w:color="000000"/>
            </w:tcBorders>
            <w:shd w:fill="auto" w:val="clear"/>
          </w:tcPr>
          <w:p>
            <w:pPr>
              <w:pStyle w:val="LONormal"/>
              <w:widowControl w:val="false"/>
              <w:spacing w:before="0" w:after="0"/>
              <w:jc w:val="center"/>
              <w:rPr>
                <w:rFonts w:ascii="Times New Roman" w:hAnsi="Times New Roman" w:cs="Times New Roman"/>
                <w:b/>
                <w:b/>
                <w:sz w:val="24"/>
                <w:szCs w:val="24"/>
                <w:lang w:val="uk-UA" w:bidi="ar-SA"/>
              </w:rPr>
            </w:pPr>
            <w:r>
              <w:rPr>
                <w:rFonts w:cs="Times New Roman"/>
                <w:b/>
                <w:sz w:val="24"/>
                <w:szCs w:val="24"/>
                <w:lang w:val="uk-UA" w:bidi="ar-SA"/>
              </w:rPr>
              <w:t>Вимоги</w:t>
            </w:r>
          </w:p>
        </w:tc>
        <w:tc>
          <w:tcPr>
            <w:tcW w:w="6294" w:type="dxa"/>
            <w:gridSpan w:val="2"/>
            <w:tcBorders>
              <w:top w:val="single" w:sz="4" w:space="0" w:color="000000"/>
              <w:left w:val="single" w:sz="4" w:space="0" w:color="000000"/>
              <w:bottom w:val="single" w:sz="4" w:space="0" w:color="000000"/>
              <w:right w:val="single" w:sz="4" w:space="0" w:color="000000"/>
            </w:tcBorders>
            <w:shd w:fill="auto" w:val="clear"/>
          </w:tcPr>
          <w:p>
            <w:pPr>
              <w:pStyle w:val="LONormal"/>
              <w:widowControl w:val="false"/>
              <w:spacing w:before="0" w:after="0"/>
              <w:jc w:val="center"/>
              <w:rPr>
                <w:rFonts w:ascii="Times New Roman" w:hAnsi="Times New Roman" w:cs="Times New Roman"/>
                <w:b/>
                <w:b/>
                <w:lang w:val="uk-UA" w:bidi="ar-SA"/>
              </w:rPr>
            </w:pPr>
            <w:r>
              <w:rPr>
                <w:rFonts w:cs="Times New Roman"/>
                <w:b/>
                <w:lang w:val="uk-UA" w:bidi="ar-SA"/>
              </w:rPr>
              <w:t>Компоненти вимоги</w:t>
            </w:r>
          </w:p>
        </w:tc>
      </w:tr>
      <w:tr>
        <w:trPr>
          <w:trHeight w:val="269" w:hRule="atLeast"/>
        </w:trPr>
        <w:tc>
          <w:tcPr>
            <w:tcW w:w="339" w:type="dxa"/>
            <w:tcBorders>
              <w:top w:val="single" w:sz="4" w:space="0" w:color="000000"/>
              <w:left w:val="single" w:sz="4" w:space="0" w:color="000000"/>
              <w:bottom w:val="single" w:sz="4" w:space="0" w:color="000000"/>
            </w:tcBorders>
            <w:shd w:fill="auto" w:val="clear"/>
          </w:tcPr>
          <w:p>
            <w:pPr>
              <w:pStyle w:val="222"/>
              <w:widowControl w:val="false"/>
              <w:jc w:val="center"/>
              <w:rPr>
                <w:rFonts w:ascii="Times New Roman" w:hAnsi="Times New Roman" w:cs="Times New Roman"/>
                <w:i w:val="false"/>
                <w:i w:val="false"/>
                <w:iCs w:val="false"/>
                <w:sz w:val="24"/>
                <w:szCs w:val="24"/>
                <w:lang w:val="uk-UA" w:bidi="ar-SA"/>
              </w:rPr>
            </w:pPr>
            <w:r>
              <w:rPr>
                <w:rFonts w:cs="Times New Roman"/>
                <w:i w:val="false"/>
                <w:iCs w:val="false"/>
                <w:sz w:val="24"/>
                <w:szCs w:val="24"/>
                <w:lang w:val="uk-UA" w:bidi="ar-SA"/>
              </w:rPr>
              <w:t>1</w:t>
            </w:r>
          </w:p>
        </w:tc>
        <w:tc>
          <w:tcPr>
            <w:tcW w:w="3397" w:type="dxa"/>
            <w:tcBorders>
              <w:top w:val="single" w:sz="4" w:space="0" w:color="000000"/>
              <w:left w:val="single" w:sz="4" w:space="0" w:color="000000"/>
              <w:bottom w:val="single" w:sz="4" w:space="0" w:color="000000"/>
            </w:tcBorders>
            <w:shd w:fill="auto" w:val="clear"/>
          </w:tcPr>
          <w:p>
            <w:pPr>
              <w:pStyle w:val="Normal"/>
              <w:widowControl w:val="false"/>
              <w:spacing w:lineRule="auto" w:line="240" w:before="0" w:after="0"/>
              <w:ind w:left="176" w:right="106" w:hanging="0"/>
              <w:rPr>
                <w:lang w:val="uk-UA" w:eastAsia="zh-CN" w:bidi="ar-SA"/>
              </w:rPr>
            </w:pPr>
            <w:r>
              <w:rPr>
                <w:rFonts w:cs="Times New Roman"/>
                <w:color w:val="000000"/>
                <w:sz w:val="24"/>
                <w:szCs w:val="24"/>
                <w:lang w:val="uk-UA" w:eastAsia="zh-CN" w:bidi="ar-SA"/>
              </w:rPr>
              <w:t>Відповідальність</w:t>
            </w:r>
          </w:p>
        </w:tc>
        <w:tc>
          <w:tcPr>
            <w:tcW w:w="629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2"/>
              </w:numPr>
              <w:tabs>
                <w:tab w:val="clear" w:pos="709"/>
                <w:tab w:val="left" w:pos="346"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усвідомлення важливості якісного виконання своїх посадових обов'язків з дотриманням строків та встановлених процедур;</w:t>
            </w:r>
          </w:p>
          <w:p>
            <w:pPr>
              <w:pStyle w:val="Normal"/>
              <w:widowControl w:val="false"/>
              <w:numPr>
                <w:ilvl w:val="0"/>
                <w:numId w:val="2"/>
              </w:numPr>
              <w:tabs>
                <w:tab w:val="clear" w:pos="709"/>
                <w:tab w:val="left" w:pos="346"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усвідомлення рівня відповідальності під час підготовки і прийняття рішень, готовність нести відповідальність за можливі наслідки реалізації таких рішень;</w:t>
            </w:r>
          </w:p>
          <w:p>
            <w:pPr>
              <w:pStyle w:val="Normal"/>
              <w:widowControl w:val="false"/>
              <w:numPr>
                <w:ilvl w:val="0"/>
                <w:numId w:val="2"/>
              </w:numPr>
              <w:tabs>
                <w:tab w:val="clear" w:pos="709"/>
                <w:tab w:val="left" w:pos="361"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здатність брати на себе зобов’язання, чітко їх дотримуватись і виконувати</w:t>
            </w:r>
          </w:p>
        </w:tc>
      </w:tr>
      <w:tr>
        <w:trPr/>
        <w:tc>
          <w:tcPr>
            <w:tcW w:w="339" w:type="dxa"/>
            <w:tcBorders>
              <w:top w:val="single" w:sz="4" w:space="0" w:color="000000"/>
              <w:left w:val="single" w:sz="4" w:space="0" w:color="000000"/>
              <w:bottom w:val="single" w:sz="4" w:space="0" w:color="000000"/>
            </w:tcBorders>
            <w:shd w:fill="auto" w:val="clear"/>
          </w:tcPr>
          <w:p>
            <w:pPr>
              <w:pStyle w:val="222"/>
              <w:widowControl w:val="false"/>
              <w:jc w:val="center"/>
              <w:rPr>
                <w:rFonts w:ascii="Times New Roman" w:hAnsi="Times New Roman" w:cs="Times New Roman"/>
                <w:i w:val="false"/>
                <w:i w:val="false"/>
                <w:iCs w:val="false"/>
                <w:sz w:val="24"/>
                <w:szCs w:val="24"/>
                <w:lang w:val="uk-UA" w:bidi="ar-SA"/>
              </w:rPr>
            </w:pPr>
            <w:r>
              <w:rPr>
                <w:rFonts w:cs="Times New Roman"/>
                <w:i w:val="false"/>
                <w:iCs w:val="false"/>
                <w:sz w:val="24"/>
                <w:szCs w:val="24"/>
                <w:lang w:val="uk-UA" w:bidi="ar-SA"/>
              </w:rPr>
              <w:t>2</w:t>
            </w:r>
          </w:p>
        </w:tc>
        <w:tc>
          <w:tcPr>
            <w:tcW w:w="3397" w:type="dxa"/>
            <w:tcBorders>
              <w:top w:val="single" w:sz="4" w:space="0" w:color="000000"/>
              <w:left w:val="single" w:sz="4" w:space="0" w:color="000000"/>
              <w:bottom w:val="single" w:sz="4" w:space="0" w:color="000000"/>
            </w:tcBorders>
            <w:shd w:fill="auto" w:val="clear"/>
          </w:tcPr>
          <w:p>
            <w:pPr>
              <w:pStyle w:val="Normal"/>
              <w:widowControl w:val="false"/>
              <w:spacing w:lineRule="auto" w:line="240" w:before="0" w:after="0"/>
              <w:ind w:left="176" w:right="106" w:hanging="0"/>
              <w:rPr>
                <w:lang w:val="uk-UA" w:eastAsia="zh-CN" w:bidi="ar-SA"/>
              </w:rPr>
            </w:pPr>
            <w:r>
              <w:rPr>
                <w:rFonts w:cs="Times New Roman"/>
                <w:color w:val="000000"/>
                <w:sz w:val="24"/>
                <w:szCs w:val="24"/>
                <w:lang w:val="uk-UA" w:eastAsia="zh-CN" w:bidi="ar-SA"/>
              </w:rPr>
              <w:t>Якісне виконання поставлених завдань</w:t>
            </w:r>
          </w:p>
        </w:tc>
        <w:tc>
          <w:tcPr>
            <w:tcW w:w="629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2"/>
              </w:numPr>
              <w:tabs>
                <w:tab w:val="clear" w:pos="709"/>
                <w:tab w:val="left" w:pos="384"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чітке і точне формулювання мети, цілей і завдань службової діяльності;</w:t>
            </w:r>
          </w:p>
          <w:p>
            <w:pPr>
              <w:pStyle w:val="Normal"/>
              <w:widowControl w:val="false"/>
              <w:numPr>
                <w:ilvl w:val="0"/>
                <w:numId w:val="2"/>
              </w:numPr>
              <w:tabs>
                <w:tab w:val="clear" w:pos="709"/>
                <w:tab w:val="left" w:pos="398"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комплексний підхід до виконання завдань, виявлення ризиків;</w:t>
            </w:r>
          </w:p>
          <w:p>
            <w:pPr>
              <w:pStyle w:val="Normal"/>
              <w:widowControl w:val="false"/>
              <w:numPr>
                <w:ilvl w:val="0"/>
                <w:numId w:val="2"/>
              </w:numPr>
              <w:tabs>
                <w:tab w:val="clear" w:pos="709"/>
                <w:tab w:val="left" w:pos="420"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розуміння змісту завдання і його кінцевих результатів, самостійне визначення можливих шляхів досягнення</w:t>
            </w:r>
          </w:p>
        </w:tc>
      </w:tr>
      <w:tr>
        <w:trPr/>
        <w:tc>
          <w:tcPr>
            <w:tcW w:w="339" w:type="dxa"/>
            <w:tcBorders>
              <w:top w:val="single" w:sz="4" w:space="0" w:color="000000"/>
              <w:left w:val="single" w:sz="4" w:space="0" w:color="000000"/>
              <w:bottom w:val="single" w:sz="4" w:space="0" w:color="000000"/>
            </w:tcBorders>
            <w:shd w:fill="auto" w:val="clear"/>
          </w:tcPr>
          <w:p>
            <w:pPr>
              <w:pStyle w:val="222"/>
              <w:widowControl w:val="false"/>
              <w:jc w:val="center"/>
              <w:rPr>
                <w:rFonts w:ascii="Times New Roman" w:hAnsi="Times New Roman" w:cs="Times New Roman"/>
                <w:i w:val="false"/>
                <w:i w:val="false"/>
                <w:iCs w:val="false"/>
                <w:sz w:val="24"/>
                <w:szCs w:val="24"/>
                <w:lang w:val="uk-UA" w:bidi="ar-SA"/>
              </w:rPr>
            </w:pPr>
            <w:r>
              <w:rPr>
                <w:rFonts w:cs="Times New Roman"/>
                <w:i w:val="false"/>
                <w:iCs w:val="false"/>
                <w:sz w:val="24"/>
                <w:szCs w:val="24"/>
                <w:lang w:val="uk-UA" w:bidi="ar-SA"/>
              </w:rPr>
              <w:t>3</w:t>
            </w:r>
          </w:p>
        </w:tc>
        <w:tc>
          <w:tcPr>
            <w:tcW w:w="3397" w:type="dxa"/>
            <w:tcBorders>
              <w:top w:val="single" w:sz="4" w:space="0" w:color="000000"/>
              <w:left w:val="single" w:sz="4" w:space="0" w:color="000000"/>
              <w:bottom w:val="single" w:sz="4" w:space="0" w:color="000000"/>
            </w:tcBorders>
            <w:shd w:fill="auto" w:val="clear"/>
          </w:tcPr>
          <w:p>
            <w:pPr>
              <w:pStyle w:val="Normal"/>
              <w:widowControl w:val="false"/>
              <w:spacing w:lineRule="auto" w:line="240" w:before="0" w:after="0"/>
              <w:ind w:left="176" w:right="106" w:hanging="0"/>
              <w:jc w:val="both"/>
              <w:rPr>
                <w:lang w:val="uk-UA" w:eastAsia="zh-CN" w:bidi="ar-SA"/>
              </w:rPr>
            </w:pPr>
            <w:r>
              <w:rPr>
                <w:rFonts w:cs="Times New Roman"/>
                <w:color w:val="000000"/>
                <w:sz w:val="24"/>
                <w:szCs w:val="24"/>
                <w:lang w:val="uk-UA" w:eastAsia="zh-CN" w:bidi="ar-SA"/>
              </w:rPr>
              <w:t>Самоорганізація та самостійність в роботі</w:t>
            </w:r>
          </w:p>
        </w:tc>
        <w:tc>
          <w:tcPr>
            <w:tcW w:w="629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widowControl w:val="false"/>
              <w:numPr>
                <w:ilvl w:val="0"/>
                <w:numId w:val="2"/>
              </w:numPr>
              <w:tabs>
                <w:tab w:val="clear" w:pos="709"/>
                <w:tab w:val="left" w:pos="420"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уміння самостійно організовувати свою діяльність та час, визначати пріоритетність виконання завдань, встановлювати черговість їх виконання;</w:t>
            </w:r>
          </w:p>
          <w:p>
            <w:pPr>
              <w:pStyle w:val="Normal"/>
              <w:widowControl w:val="false"/>
              <w:numPr>
                <w:ilvl w:val="0"/>
                <w:numId w:val="2"/>
              </w:numPr>
              <w:tabs>
                <w:tab w:val="clear" w:pos="709"/>
                <w:tab w:val="left" w:pos="271"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здатність до самомотивації (самоуправління);</w:t>
            </w:r>
          </w:p>
          <w:p>
            <w:pPr>
              <w:pStyle w:val="Normal"/>
              <w:widowControl w:val="false"/>
              <w:numPr>
                <w:ilvl w:val="0"/>
                <w:numId w:val="2"/>
              </w:numPr>
              <w:tabs>
                <w:tab w:val="clear" w:pos="709"/>
                <w:tab w:val="left" w:pos="420" w:leader="none"/>
                <w:tab w:val="left" w:pos="1593" w:leader="none"/>
                <w:tab w:val="left" w:pos="3212" w:leader="none"/>
                <w:tab w:val="left" w:pos="4664" w:leader="none"/>
                <w:tab w:val="left" w:pos="5939"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вміння самостійно приймати рішення і виконувати завдання у процесі професійної діяльності</w:t>
            </w:r>
          </w:p>
        </w:tc>
      </w:tr>
      <w:tr>
        <w:trPr/>
        <w:tc>
          <w:tcPr>
            <w:tcW w:w="339" w:type="dxa"/>
            <w:tcBorders>
              <w:left w:val="single" w:sz="4" w:space="0" w:color="000000"/>
              <w:bottom w:val="single" w:sz="4" w:space="0" w:color="000000"/>
            </w:tcBorders>
            <w:shd w:fill="auto" w:val="clear"/>
          </w:tcPr>
          <w:p>
            <w:pPr>
              <w:pStyle w:val="222"/>
              <w:widowControl w:val="false"/>
              <w:jc w:val="center"/>
              <w:rPr>
                <w:rFonts w:ascii="Times New Roman" w:hAnsi="Times New Roman" w:cs="Times New Roman"/>
                <w:i w:val="false"/>
                <w:i w:val="false"/>
                <w:iCs w:val="false"/>
                <w:sz w:val="24"/>
                <w:szCs w:val="24"/>
                <w:lang w:val="uk-UA" w:bidi="ar-SA"/>
              </w:rPr>
            </w:pPr>
            <w:r>
              <w:rPr>
                <w:rFonts w:cs="Times New Roman"/>
                <w:i w:val="false"/>
                <w:iCs w:val="false"/>
                <w:sz w:val="24"/>
                <w:szCs w:val="24"/>
                <w:lang w:val="uk-UA" w:bidi="ar-SA"/>
              </w:rPr>
              <w:t>4</w:t>
            </w:r>
          </w:p>
        </w:tc>
        <w:tc>
          <w:tcPr>
            <w:tcW w:w="3397" w:type="dxa"/>
            <w:tcBorders>
              <w:left w:val="single" w:sz="4" w:space="0" w:color="000000"/>
              <w:bottom w:val="single" w:sz="4" w:space="0" w:color="000000"/>
            </w:tcBorders>
            <w:shd w:fill="auto" w:val="clear"/>
          </w:tcPr>
          <w:p>
            <w:pPr>
              <w:pStyle w:val="Normal"/>
              <w:widowControl w:val="false"/>
              <w:spacing w:lineRule="auto" w:line="240" w:before="0" w:after="0"/>
              <w:ind w:left="176" w:right="106" w:hanging="0"/>
              <w:jc w:val="both"/>
              <w:rPr>
                <w:lang w:val="uk-UA" w:eastAsia="zh-CN" w:bidi="ar-SA"/>
              </w:rPr>
            </w:pPr>
            <w:r>
              <w:rPr>
                <w:rFonts w:cs="Times New Roman"/>
                <w:color w:val="000000"/>
                <w:sz w:val="24"/>
                <w:szCs w:val="24"/>
                <w:lang w:val="uk-UA" w:eastAsia="zh-CN" w:bidi="ar-SA"/>
              </w:rPr>
              <w:t>Мотивація</w:t>
            </w:r>
          </w:p>
        </w:tc>
        <w:tc>
          <w:tcPr>
            <w:tcW w:w="6294" w:type="dxa"/>
            <w:gridSpan w:val="2"/>
            <w:tcBorders>
              <w:left w:val="single" w:sz="4" w:space="0" w:color="000000"/>
              <w:bottom w:val="single" w:sz="4" w:space="0" w:color="000000"/>
              <w:right w:val="single" w:sz="4" w:space="0" w:color="000000"/>
            </w:tcBorders>
            <w:shd w:fill="auto" w:val="clear"/>
          </w:tcPr>
          <w:p>
            <w:pPr>
              <w:pStyle w:val="Normal"/>
              <w:widowControl w:val="false"/>
              <w:numPr>
                <w:ilvl w:val="0"/>
                <w:numId w:val="2"/>
              </w:numPr>
              <w:tabs>
                <w:tab w:val="clear" w:pos="709"/>
                <w:tab w:val="left" w:pos="420"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xml:space="preserve">- чітке бачення своєї місії на обраній посаді в державному органі; </w:t>
            </w:r>
          </w:p>
          <w:p>
            <w:pPr>
              <w:pStyle w:val="Normal"/>
              <w:widowControl w:val="false"/>
              <w:numPr>
                <w:ilvl w:val="0"/>
                <w:numId w:val="2"/>
              </w:numPr>
              <w:tabs>
                <w:tab w:val="clear" w:pos="709"/>
                <w:tab w:val="left" w:pos="420"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розуміння ключових чинників, які спонукають до зайняття обраної посади</w:t>
            </w:r>
          </w:p>
        </w:tc>
      </w:tr>
      <w:tr>
        <w:trPr/>
        <w:tc>
          <w:tcPr>
            <w:tcW w:w="339" w:type="dxa"/>
            <w:tcBorders>
              <w:left w:val="single" w:sz="4" w:space="0" w:color="000000"/>
              <w:bottom w:val="single" w:sz="4" w:space="0" w:color="000000"/>
            </w:tcBorders>
            <w:shd w:fill="auto" w:val="clear"/>
          </w:tcPr>
          <w:p>
            <w:pPr>
              <w:pStyle w:val="222"/>
              <w:widowControl w:val="false"/>
              <w:jc w:val="center"/>
              <w:rPr>
                <w:i w:val="false"/>
                <w:i w:val="false"/>
                <w:iCs w:val="false"/>
                <w:sz w:val="24"/>
                <w:szCs w:val="24"/>
              </w:rPr>
            </w:pPr>
            <w:r>
              <w:rPr>
                <w:i w:val="false"/>
                <w:iCs w:val="false"/>
                <w:sz w:val="24"/>
                <w:szCs w:val="24"/>
              </w:rPr>
              <w:t>5</w:t>
            </w:r>
          </w:p>
        </w:tc>
        <w:tc>
          <w:tcPr>
            <w:tcW w:w="3397" w:type="dxa"/>
            <w:tcBorders>
              <w:left w:val="single" w:sz="4" w:space="0" w:color="000000"/>
              <w:bottom w:val="single" w:sz="4" w:space="0" w:color="000000"/>
            </w:tcBorders>
            <w:shd w:fill="auto" w:val="clear"/>
          </w:tcPr>
          <w:p>
            <w:pPr>
              <w:pStyle w:val="Normal"/>
              <w:widowControl w:val="false"/>
              <w:spacing w:lineRule="auto" w:line="240" w:before="0" w:after="0"/>
              <w:ind w:left="176" w:right="106" w:hanging="0"/>
              <w:rPr>
                <w:lang w:val="uk-UA" w:eastAsia="zh-CN" w:bidi="ar-SA"/>
              </w:rPr>
            </w:pPr>
            <w:r>
              <w:rPr>
                <w:rFonts w:cs="Times New Roman"/>
                <w:color w:val="000000"/>
                <w:sz w:val="24"/>
                <w:szCs w:val="24"/>
                <w:lang w:val="uk-UA" w:eastAsia="zh-CN" w:bidi="ar-SA"/>
              </w:rPr>
              <w:t xml:space="preserve">Досягнення результатів </w:t>
            </w:r>
          </w:p>
        </w:tc>
        <w:tc>
          <w:tcPr>
            <w:tcW w:w="6294" w:type="dxa"/>
            <w:gridSpan w:val="2"/>
            <w:tcBorders>
              <w:left w:val="single" w:sz="4" w:space="0" w:color="000000"/>
              <w:bottom w:val="single" w:sz="4" w:space="0" w:color="000000"/>
              <w:right w:val="single" w:sz="4" w:space="0" w:color="000000"/>
            </w:tcBorders>
            <w:shd w:fill="auto" w:val="clear"/>
          </w:tcPr>
          <w:p>
            <w:pPr>
              <w:pStyle w:val="Normal"/>
              <w:widowControl w:val="false"/>
              <w:numPr>
                <w:ilvl w:val="0"/>
                <w:numId w:val="2"/>
              </w:numPr>
              <w:tabs>
                <w:tab w:val="clear" w:pos="709"/>
                <w:tab w:val="left" w:pos="361"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здатність до чіткого бачення результату діяльності;</w:t>
            </w:r>
          </w:p>
          <w:p>
            <w:pPr>
              <w:pStyle w:val="Normal"/>
              <w:widowControl w:val="false"/>
              <w:numPr>
                <w:ilvl w:val="0"/>
                <w:numId w:val="2"/>
              </w:numPr>
              <w:tabs>
                <w:tab w:val="clear" w:pos="709"/>
                <w:tab w:val="left" w:pos="361"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вміння фокусувати зусилля для досягнення результату діяльності;</w:t>
            </w:r>
          </w:p>
          <w:p>
            <w:pPr>
              <w:pStyle w:val="Normal"/>
              <w:widowControl w:val="false"/>
              <w:numPr>
                <w:ilvl w:val="0"/>
                <w:numId w:val="2"/>
              </w:numPr>
              <w:tabs>
                <w:tab w:val="clear" w:pos="709"/>
                <w:tab w:val="left" w:pos="361" w:leader="none"/>
              </w:tabs>
              <w:spacing w:lineRule="auto" w:line="240" w:before="0" w:after="0"/>
              <w:ind w:left="178" w:right="272" w:firstLine="1"/>
              <w:jc w:val="both"/>
              <w:rPr>
                <w:lang w:val="uk-UA" w:eastAsia="zh-CN" w:bidi="ar-SA"/>
              </w:rPr>
            </w:pPr>
            <w:r>
              <w:rPr>
                <w:rFonts w:cs="Times New Roman"/>
                <w:color w:val="000000"/>
                <w:sz w:val="24"/>
                <w:szCs w:val="24"/>
                <w:lang w:val="uk-UA" w:eastAsia="zh-CN" w:bidi="ar-SA"/>
              </w:rPr>
              <w:t>- вміння запобігати та ефективно долати перешкоди</w:t>
            </w:r>
          </w:p>
        </w:tc>
      </w:tr>
      <w:tr>
        <w:trPr/>
        <w:tc>
          <w:tcPr>
            <w:tcW w:w="10030" w:type="dxa"/>
            <w:gridSpan w:val="4"/>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LONormal"/>
              <w:widowControl w:val="false"/>
              <w:spacing w:before="0" w:after="0"/>
              <w:ind w:left="-69" w:right="165" w:hanging="0"/>
              <w:jc w:val="center"/>
              <w:rPr>
                <w:rFonts w:ascii="Times New Roman" w:hAnsi="Times New Roman" w:eastAsia="TimesNewRomanPSMT;Arial Unicode MS" w:cs="Times New Roman"/>
                <w:b/>
                <w:b/>
                <w:sz w:val="24"/>
                <w:szCs w:val="24"/>
                <w:lang w:val="uk-UA" w:bidi="ar-SA"/>
              </w:rPr>
            </w:pPr>
            <w:r>
              <w:rPr>
                <w:rFonts w:eastAsia="TimesNewRomanPSMT;Arial Unicode MS" w:cs="Times New Roman"/>
                <w:b/>
                <w:sz w:val="24"/>
                <w:szCs w:val="24"/>
                <w:lang w:val="uk-UA" w:bidi="ar-SA"/>
              </w:rPr>
              <w:t>Професійні знання</w:t>
            </w:r>
          </w:p>
        </w:tc>
      </w:tr>
      <w:tr>
        <w:trPr>
          <w:trHeight w:val="245" w:hRule="atLeast"/>
        </w:trPr>
        <w:tc>
          <w:tcPr>
            <w:tcW w:w="339" w:type="dxa"/>
            <w:tcBorders>
              <w:left w:val="single" w:sz="4" w:space="0" w:color="000000"/>
              <w:bottom w:val="single" w:sz="4" w:space="0" w:color="000000"/>
            </w:tcBorders>
            <w:shd w:fill="auto" w:val="clear"/>
            <w:tcMar>
              <w:top w:w="55" w:type="dxa"/>
              <w:left w:w="55" w:type="dxa"/>
              <w:bottom w:w="55" w:type="dxa"/>
              <w:right w:w="55" w:type="dxa"/>
            </w:tcMar>
          </w:tcPr>
          <w:p>
            <w:pPr>
              <w:pStyle w:val="Style33"/>
              <w:snapToGrid w:val="false"/>
              <w:spacing w:before="0" w:after="0"/>
              <w:ind w:left="0" w:right="0" w:hanging="0"/>
              <w:contextualSpacing/>
              <w:jc w:val="center"/>
              <w:rPr>
                <w:rFonts w:ascii="Times New Roman" w:hAnsi="Times New Roman" w:cs="Times New Roman"/>
                <w:b/>
                <w:b/>
                <w:bCs/>
                <w:sz w:val="24"/>
                <w:szCs w:val="24"/>
                <w:lang w:val="uk-UA" w:bidi="ar-SA"/>
              </w:rPr>
            </w:pPr>
            <w:r>
              <w:rPr>
                <w:rFonts w:cs="Times New Roman" w:ascii="Times New Roman" w:hAnsi="Times New Roman"/>
                <w:b/>
                <w:bCs/>
                <w:sz w:val="24"/>
                <w:szCs w:val="24"/>
                <w:lang w:val="uk-UA" w:bidi="ar-SA"/>
              </w:rPr>
            </w:r>
          </w:p>
        </w:tc>
        <w:tc>
          <w:tcPr>
            <w:tcW w:w="3397" w:type="dxa"/>
            <w:tcBorders>
              <w:left w:val="single" w:sz="4" w:space="0" w:color="000000"/>
              <w:bottom w:val="single" w:sz="4" w:space="0" w:color="000000"/>
            </w:tcBorders>
            <w:shd w:fill="auto" w:val="clear"/>
            <w:tcMar>
              <w:top w:w="55" w:type="dxa"/>
              <w:left w:w="55" w:type="dxa"/>
              <w:bottom w:w="55" w:type="dxa"/>
              <w:right w:w="55" w:type="dxa"/>
            </w:tcMar>
          </w:tcPr>
          <w:p>
            <w:pPr>
              <w:pStyle w:val="LONormal"/>
              <w:spacing w:before="0" w:after="0"/>
              <w:ind w:left="0" w:right="0" w:hanging="0"/>
              <w:jc w:val="center"/>
              <w:rPr>
                <w:rFonts w:ascii="Times New Roman" w:hAnsi="Times New Roman" w:cs="Times New Roman"/>
                <w:b/>
                <w:b/>
                <w:bCs/>
                <w:sz w:val="24"/>
                <w:szCs w:val="24"/>
                <w:lang w:val="uk-UA" w:bidi="ar-SA"/>
              </w:rPr>
            </w:pPr>
            <w:r>
              <w:rPr>
                <w:rFonts w:cs="Times New Roman"/>
                <w:b/>
                <w:bCs/>
                <w:sz w:val="24"/>
                <w:szCs w:val="24"/>
                <w:lang w:val="uk-UA" w:bidi="ar-SA"/>
              </w:rPr>
              <w:t>Вимоги</w:t>
            </w:r>
          </w:p>
        </w:tc>
        <w:tc>
          <w:tcPr>
            <w:tcW w:w="6294" w:type="dxa"/>
            <w:gridSpan w:val="2"/>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LONormal"/>
              <w:spacing w:before="0" w:after="0"/>
              <w:ind w:left="0" w:right="0" w:hanging="0"/>
              <w:jc w:val="center"/>
              <w:rPr>
                <w:rFonts w:ascii="Times New Roman" w:hAnsi="Times New Roman" w:cs="Times New Roman"/>
                <w:b/>
                <w:b/>
                <w:bCs/>
                <w:sz w:val="24"/>
                <w:szCs w:val="24"/>
                <w:lang w:val="uk-UA" w:bidi="ar-SA"/>
              </w:rPr>
            </w:pPr>
            <w:r>
              <w:rPr>
                <w:rFonts w:cs="Times New Roman"/>
                <w:b/>
                <w:bCs/>
                <w:sz w:val="24"/>
                <w:szCs w:val="24"/>
                <w:lang w:val="uk-UA" w:bidi="ar-SA"/>
              </w:rPr>
              <w:t>Компоненти вимоги</w:t>
            </w:r>
          </w:p>
        </w:tc>
      </w:tr>
      <w:tr>
        <w:trPr/>
        <w:tc>
          <w:tcPr>
            <w:tcW w:w="339" w:type="dxa"/>
            <w:tcBorders>
              <w:left w:val="single" w:sz="4" w:space="0" w:color="000000"/>
              <w:bottom w:val="single" w:sz="4" w:space="0" w:color="000000"/>
            </w:tcBorders>
            <w:shd w:fill="auto" w:val="clear"/>
            <w:tcMar>
              <w:top w:w="55" w:type="dxa"/>
              <w:left w:w="55" w:type="dxa"/>
              <w:bottom w:w="55" w:type="dxa"/>
              <w:right w:w="55" w:type="dxa"/>
            </w:tcMar>
          </w:tcPr>
          <w:p>
            <w:pPr>
              <w:pStyle w:val="LONormal"/>
              <w:widowControl w:val="false"/>
              <w:spacing w:before="0" w:after="0"/>
              <w:jc w:val="center"/>
              <w:rPr>
                <w:rFonts w:ascii="Times New Roman" w:hAnsi="Times New Roman" w:cs="Times New Roman"/>
                <w:sz w:val="24"/>
                <w:szCs w:val="24"/>
                <w:lang w:val="uk-UA" w:bidi="ar-SA"/>
              </w:rPr>
            </w:pPr>
            <w:r>
              <w:rPr>
                <w:rFonts w:cs="Times New Roman"/>
                <w:sz w:val="24"/>
                <w:szCs w:val="24"/>
                <w:lang w:val="uk-UA" w:bidi="ar-SA"/>
              </w:rPr>
              <w:t>1</w:t>
            </w:r>
          </w:p>
        </w:tc>
        <w:tc>
          <w:tcPr>
            <w:tcW w:w="3397" w:type="dxa"/>
            <w:tcBorders>
              <w:left w:val="single" w:sz="4" w:space="0" w:color="000000"/>
              <w:bottom w:val="single" w:sz="4" w:space="0" w:color="000000"/>
            </w:tcBorders>
            <w:shd w:fill="auto" w:val="clear"/>
            <w:tcMar>
              <w:top w:w="55" w:type="dxa"/>
              <w:left w:w="55" w:type="dxa"/>
              <w:bottom w:w="55" w:type="dxa"/>
              <w:right w:w="55" w:type="dxa"/>
            </w:tcMar>
          </w:tcPr>
          <w:p>
            <w:pPr>
              <w:pStyle w:val="Style29"/>
              <w:widowControl w:val="false"/>
              <w:spacing w:before="0" w:after="0"/>
              <w:ind w:left="226" w:right="206" w:hanging="0"/>
              <w:rPr>
                <w:rFonts w:ascii="Times New Roman" w:hAnsi="Times New Roman" w:cs="Times New Roman"/>
                <w:sz w:val="24"/>
                <w:szCs w:val="24"/>
                <w:lang w:val="uk-UA" w:bidi="ar-SA"/>
              </w:rPr>
            </w:pPr>
            <w:r>
              <w:rPr>
                <w:rFonts w:cs="Times New Roman" w:ascii="Times New Roman" w:hAnsi="Times New Roman"/>
                <w:sz w:val="24"/>
                <w:szCs w:val="24"/>
                <w:lang w:val="uk-UA" w:bidi="ar-SA"/>
              </w:rPr>
              <w:t>Знання законодавства</w:t>
            </w:r>
          </w:p>
        </w:tc>
        <w:tc>
          <w:tcPr>
            <w:tcW w:w="6294" w:type="dxa"/>
            <w:gridSpan w:val="2"/>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Normal"/>
              <w:widowControl w:val="false"/>
              <w:ind w:left="238" w:right="170" w:hanging="0"/>
              <w:jc w:val="both"/>
              <w:rPr/>
            </w:pPr>
            <w:r>
              <w:rPr>
                <w:rStyle w:val="Style13"/>
                <w:rFonts w:cs="Times New Roman"/>
                <w:color w:val="auto"/>
                <w:u w:val="none"/>
                <w:lang w:val="uk-UA" w:bidi="ar-SA"/>
              </w:rPr>
              <w:t>Знання</w:t>
            </w:r>
            <w:r>
              <w:rPr>
                <w:rStyle w:val="Style13"/>
                <w:rFonts w:cs="Times New Roman"/>
                <w:u w:val="none"/>
                <w:lang w:val="uk-UA" w:bidi="ar-SA"/>
              </w:rPr>
              <w:t>:</w:t>
            </w:r>
          </w:p>
          <w:p>
            <w:pPr>
              <w:pStyle w:val="Normal"/>
              <w:widowControl w:val="false"/>
              <w:ind w:left="238" w:right="170" w:hanging="0"/>
              <w:jc w:val="both"/>
              <w:rPr/>
            </w:pPr>
            <w:r>
              <w:rPr>
                <w:rStyle w:val="Style13"/>
                <w:rFonts w:cs="Times New Roman"/>
                <w:color w:val="000000"/>
                <w:sz w:val="24"/>
                <w:szCs w:val="24"/>
                <w:u w:val="none"/>
                <w:lang w:val="uk-UA" w:bidi="ar-SA"/>
              </w:rPr>
              <w:t>Конституції України</w:t>
            </w:r>
            <w:r>
              <w:rPr>
                <w:rFonts w:cs="Times New Roman"/>
                <w:color w:val="000000"/>
                <w:sz w:val="24"/>
                <w:szCs w:val="24"/>
                <w:u w:val="none"/>
                <w:lang w:val="uk-UA" w:bidi="ar-SA"/>
              </w:rPr>
              <w:t>;</w:t>
            </w:r>
          </w:p>
          <w:p>
            <w:pPr>
              <w:pStyle w:val="Normal"/>
              <w:widowControl w:val="false"/>
              <w:ind w:left="238" w:right="170" w:hanging="0"/>
              <w:jc w:val="both"/>
              <w:rPr/>
            </w:pPr>
            <w:r>
              <w:rPr>
                <w:rFonts w:cs="Times New Roman"/>
                <w:color w:val="000000"/>
                <w:sz w:val="24"/>
                <w:szCs w:val="24"/>
                <w:u w:val="none"/>
                <w:lang w:val="uk-UA" w:bidi="ar-SA"/>
              </w:rPr>
              <w:t>Закону України “</w:t>
            </w:r>
            <w:r>
              <w:rPr>
                <w:rFonts w:cs="Times New Roman"/>
                <w:color w:val="auto"/>
                <w:sz w:val="24"/>
                <w:szCs w:val="24"/>
                <w:u w:val="none"/>
                <w:lang w:val="uk-UA" w:bidi="ar-SA"/>
              </w:rPr>
              <w:t xml:space="preserve">Про державну службу”; </w:t>
              <w:br/>
            </w:r>
            <w:r>
              <w:rPr>
                <w:rStyle w:val="Style13"/>
                <w:rFonts w:cs="Times New Roman"/>
                <w:color w:val="000000"/>
                <w:sz w:val="24"/>
                <w:szCs w:val="24"/>
                <w:u w:val="none"/>
                <w:lang w:val="uk-UA" w:bidi="ar-SA"/>
              </w:rPr>
              <w:t>Закону України</w:t>
            </w:r>
            <w:r>
              <w:rPr>
                <w:rFonts w:cs="Times New Roman"/>
                <w:sz w:val="24"/>
                <w:szCs w:val="24"/>
                <w:lang w:val="uk-UA" w:bidi="ar-SA"/>
              </w:rPr>
              <w:t xml:space="preserve"> “</w:t>
            </w:r>
            <w:r>
              <w:rPr>
                <w:rFonts w:cs="Times New Roman"/>
                <w:b w:val="false"/>
                <w:i w:val="false"/>
                <w:caps w:val="false"/>
                <w:smallCaps w:val="false"/>
                <w:color w:val="000000"/>
                <w:spacing w:val="0"/>
                <w:sz w:val="24"/>
                <w:szCs w:val="24"/>
                <w:lang w:val="uk-UA" w:bidi="ar-SA"/>
              </w:rPr>
              <w:t>Про запобігання корупції”</w:t>
            </w:r>
            <w:r>
              <w:rPr>
                <w:rFonts w:cs="Times New Roman"/>
                <w:sz w:val="24"/>
                <w:szCs w:val="24"/>
                <w:lang w:val="uk-UA" w:bidi="ar-SA"/>
              </w:rPr>
              <w:br/>
            </w:r>
            <w:r>
              <w:rPr>
                <w:rFonts w:eastAsia="Times New Roman" w:cs="Times New Roman"/>
                <w:sz w:val="24"/>
                <w:szCs w:val="24"/>
                <w:lang w:val="uk-UA" w:bidi="ar-SA"/>
              </w:rPr>
              <w:t>та іншого законодавства</w:t>
            </w:r>
          </w:p>
        </w:tc>
      </w:tr>
      <w:tr>
        <w:trPr/>
        <w:tc>
          <w:tcPr>
            <w:tcW w:w="339" w:type="dxa"/>
            <w:tcBorders>
              <w:left w:val="single" w:sz="4" w:space="0" w:color="000000"/>
              <w:bottom w:val="single" w:sz="4" w:space="0" w:color="000000"/>
            </w:tcBorders>
            <w:shd w:fill="auto" w:val="clear"/>
            <w:tcMar>
              <w:top w:w="55" w:type="dxa"/>
              <w:left w:w="55" w:type="dxa"/>
              <w:bottom w:w="55" w:type="dxa"/>
              <w:right w:w="55" w:type="dxa"/>
            </w:tcMar>
          </w:tcPr>
          <w:p>
            <w:pPr>
              <w:pStyle w:val="Normal"/>
              <w:widowControl w:val="false"/>
              <w:spacing w:lineRule="auto" w:line="240" w:before="0" w:after="20"/>
              <w:jc w:val="center"/>
              <w:rPr>
                <w:rFonts w:ascii="Times New Roman" w:hAnsi="Times New Roman" w:eastAsia="Times New Roman" w:cs="Times New Roman"/>
                <w:sz w:val="24"/>
                <w:szCs w:val="24"/>
                <w:lang w:val="uk-UA" w:bidi="ar-SA"/>
              </w:rPr>
            </w:pPr>
            <w:r>
              <w:rPr>
                <w:rFonts w:eastAsia="Times New Roman" w:cs="Times New Roman"/>
                <w:sz w:val="24"/>
                <w:szCs w:val="24"/>
                <w:lang w:val="uk-UA" w:bidi="ar-SA"/>
              </w:rPr>
              <w:t>2.</w:t>
            </w:r>
          </w:p>
        </w:tc>
        <w:tc>
          <w:tcPr>
            <w:tcW w:w="3397" w:type="dxa"/>
            <w:tcBorders>
              <w:left w:val="single" w:sz="4" w:space="0" w:color="000000"/>
              <w:bottom w:val="single" w:sz="4" w:space="0" w:color="000000"/>
            </w:tcBorders>
            <w:shd w:fill="auto" w:val="clear"/>
            <w:tcMar>
              <w:top w:w="55" w:type="dxa"/>
              <w:left w:w="55" w:type="dxa"/>
              <w:bottom w:w="55" w:type="dxa"/>
              <w:right w:w="55" w:type="dxa"/>
            </w:tcMar>
          </w:tcPr>
          <w:p>
            <w:pPr>
              <w:pStyle w:val="Normal"/>
              <w:widowControl w:val="false"/>
              <w:spacing w:lineRule="auto" w:line="240" w:before="0" w:after="20"/>
              <w:ind w:left="118" w:right="0" w:hanging="0"/>
              <w:rPr>
                <w:rFonts w:ascii="Times New Roman" w:hAnsi="Times New Roman" w:eastAsia="Times New Roman" w:cs="Times New Roman"/>
                <w:sz w:val="24"/>
                <w:szCs w:val="24"/>
                <w:lang w:val="uk-UA" w:bidi="ar-SA"/>
              </w:rPr>
            </w:pPr>
            <w:r>
              <w:rPr>
                <w:rFonts w:eastAsia="Times New Roman" w:cs="Times New Roman"/>
                <w:sz w:val="24"/>
                <w:szCs w:val="24"/>
                <w:lang w:val="uk-UA" w:bidi="ar-SA"/>
              </w:rPr>
              <w:t>Знання законодавства у сфері</w:t>
            </w:r>
          </w:p>
        </w:tc>
        <w:tc>
          <w:tcPr>
            <w:tcW w:w="6294" w:type="dxa"/>
            <w:gridSpan w:val="2"/>
            <w:tcBorders>
              <w:left w:val="single" w:sz="4" w:space="0" w:color="000000"/>
              <w:bottom w:val="single" w:sz="4" w:space="0" w:color="000000"/>
              <w:right w:val="single" w:sz="4" w:space="0" w:color="000000"/>
            </w:tcBorders>
            <w:shd w:fill="auto" w:val="clear"/>
            <w:tcMar>
              <w:top w:w="55" w:type="dxa"/>
              <w:left w:w="55" w:type="dxa"/>
              <w:bottom w:w="55" w:type="dxa"/>
              <w:right w:w="55" w:type="dxa"/>
            </w:tcMar>
          </w:tcPr>
          <w:p>
            <w:pPr>
              <w:pStyle w:val="Normal"/>
              <w:widowControl w:val="false"/>
              <w:tabs>
                <w:tab w:val="clear" w:pos="709"/>
                <w:tab w:val="left" w:pos="522" w:leader="none"/>
              </w:tabs>
              <w:spacing w:lineRule="auto" w:line="240" w:before="0" w:after="0"/>
              <w:ind w:left="283" w:right="283" w:hanging="0"/>
              <w:jc w:val="both"/>
              <w:rPr>
                <w:rFonts w:ascii="Times New Roman" w:hAnsi="Times New Roman" w:eastAsia="Times New Roman" w:cs="Times New Roman"/>
                <w:sz w:val="24"/>
                <w:szCs w:val="24"/>
                <w:lang w:val="uk-UA"/>
              </w:rPr>
            </w:pPr>
            <w:r>
              <w:rPr>
                <w:rFonts w:eastAsia="Times New Roman" w:cs="Times New Roman"/>
                <w:sz w:val="24"/>
                <w:szCs w:val="24"/>
                <w:lang w:val="uk-UA" w:eastAsia="zh-CN" w:bidi="ar-SA"/>
              </w:rPr>
              <w:t>Знання:</w:t>
            </w:r>
          </w:p>
          <w:p>
            <w:pPr>
              <w:pStyle w:val="Normal"/>
              <w:tabs>
                <w:tab w:val="clear" w:pos="709"/>
                <w:tab w:val="left" w:pos="522" w:leader="none"/>
              </w:tabs>
              <w:spacing w:lineRule="auto" w:line="240" w:before="0" w:after="0"/>
              <w:ind w:left="283" w:right="283" w:hanging="0"/>
              <w:jc w:val="both"/>
              <w:rPr>
                <w:lang w:val="uk-UA" w:eastAsia="zh-CN" w:bidi="ar-SA"/>
              </w:rPr>
            </w:pPr>
            <w:r>
              <w:rPr>
                <w:rFonts w:cs="Times New Roman"/>
                <w:sz w:val="24"/>
                <w:szCs w:val="24"/>
                <w:lang w:val="uk-UA" w:eastAsia="zh-CN" w:bidi="ar-SA"/>
              </w:rPr>
              <w:t xml:space="preserve">Наказу Міністерства фінансів України від 29.12.2015   № 1219 «Про затвердження деяких нормативно-правових актів з бухгалтерського обліку в державному секторі»; </w:t>
            </w:r>
          </w:p>
          <w:p>
            <w:pPr>
              <w:pStyle w:val="Normal"/>
              <w:tabs>
                <w:tab w:val="clear" w:pos="709"/>
                <w:tab w:val="left" w:pos="522" w:leader="none"/>
              </w:tabs>
              <w:spacing w:lineRule="auto" w:line="240" w:before="0" w:after="0"/>
              <w:ind w:left="283" w:right="283" w:hanging="0"/>
              <w:jc w:val="both"/>
              <w:rPr>
                <w:lang w:val="uk-UA" w:eastAsia="zh-CN" w:bidi="ar-SA"/>
              </w:rPr>
            </w:pPr>
            <w:r>
              <w:rPr>
                <w:rFonts w:cs="Times New Roman"/>
                <w:sz w:val="24"/>
                <w:szCs w:val="24"/>
                <w:lang w:val="uk-UA" w:eastAsia="zh-CN" w:bidi="ar-SA"/>
              </w:rPr>
              <w:t>Наказу Міністерства фінансів України від 08.09.2017     № 755, зареєстрований в Міністерстві юстиції України 20 листопада 2017 р. за № 1416/31284 «Про затвердження типових форм меморіальних ордерів та інших облікових регістрів суб’єктів державного сектору»;</w:t>
            </w:r>
          </w:p>
          <w:p>
            <w:pPr>
              <w:pStyle w:val="Normal"/>
              <w:numPr>
                <w:ilvl w:val="0"/>
                <w:numId w:val="0"/>
              </w:numPr>
              <w:tabs>
                <w:tab w:val="clear" w:pos="709"/>
                <w:tab w:val="left" w:pos="412" w:leader="none"/>
              </w:tabs>
              <w:suppressAutoHyphens w:val="true"/>
              <w:overflowPunct w:val="false"/>
              <w:bidi w:val="0"/>
              <w:spacing w:lineRule="auto" w:line="240" w:before="0" w:after="0"/>
              <w:ind w:left="283" w:right="283" w:hanging="0"/>
              <w:jc w:val="both"/>
              <w:rPr>
                <w:lang w:val="uk-UA" w:eastAsia="zh-CN" w:bidi="ar-SA"/>
              </w:rPr>
            </w:pPr>
            <w:r>
              <w:rPr>
                <w:rFonts w:eastAsia="Times New Roman" w:cs="Times New Roman"/>
                <w:b w:val="false"/>
                <w:bCs w:val="false"/>
                <w:color w:val="000000"/>
                <w:sz w:val="24"/>
                <w:szCs w:val="24"/>
                <w:lang w:val="uk-UA" w:eastAsia="zh-CN" w:bidi="ar-SA"/>
              </w:rPr>
              <w:t>Закону України «Про пенсійне забезпечення осіб, звільнених з військової служби, та деяких інших осіб»</w:t>
            </w:r>
          </w:p>
        </w:tc>
      </w:tr>
    </w:tbl>
    <w:p>
      <w:pPr>
        <w:pStyle w:val="Normal"/>
        <w:rPr/>
      </w:pPr>
      <w:r>
        <w:rPr/>
      </w:r>
    </w:p>
    <w:sectPr>
      <w:headerReference w:type="default" r:id="rId2"/>
      <w:headerReference w:type="first" r:id="rId3"/>
      <w:footerReference w:type="default" r:id="rId4"/>
      <w:footerReference w:type="first" r:id="rId5"/>
      <w:type w:val="nextPage"/>
      <w:pgSz w:w="11906" w:h="16838"/>
      <w:pgMar w:left="1701" w:right="567" w:header="737" w:top="1429" w:footer="737" w:bottom="86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OpenSymbol">
    <w:altName w:val="Arial Unicode MS"/>
    <w:charset w:val="cc"/>
    <w:family w:val="roman"/>
    <w:pitch w:val="variable"/>
  </w:font>
  <w:font w:name="Courier New">
    <w:charset w:val="cc"/>
    <w:family w:val="roman"/>
    <w:pitch w:val="variable"/>
  </w:font>
  <w:font w:name="Noto Sans Symbols">
    <w:charset w:val="cc"/>
    <w:family w:val="roman"/>
    <w:pitch w:val="variable"/>
  </w:font>
  <w:font w:name="Tahoma">
    <w:charset w:val="cc"/>
    <w:family w:val="roman"/>
    <w:pitch w:val="variable"/>
  </w:font>
  <w:font w:name="Verdana">
    <w:charset w:val="cc"/>
    <w:family w:val="roman"/>
    <w:pitch w:val="variable"/>
  </w:font>
  <w:font w:name="Antiqua">
    <w:altName w:val="Arial Narrow"/>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81"/>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81"/>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311"/>
      <w:spacing w:before="0" w:after="120"/>
      <w:jc w:val="center"/>
      <w:rPr/>
    </w:pPr>
    <w:r>
      <w:rPr/>
      <w:fldChar w:fldCharType="begin"/>
    </w:r>
    <w:r>
      <w:rPr/>
      <w:instrText> PAGE </w:instrText>
    </w:r>
    <w:r>
      <w:rPr/>
      <w:fldChar w:fldCharType="separate"/>
    </w:r>
    <w:r>
      <w:rPr/>
      <w:t>4</w:t>
    </w:r>
    <w:r>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311"/>
      <w:spacing w:before="0" w:after="12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75"/>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2"/>
      <w:sz w:val="24"/>
      <w:szCs w:val="24"/>
      <w:lang w:val="ru-RU" w:eastAsia="zh-CN" w:bidi="ar-SA"/>
    </w:rPr>
  </w:style>
  <w:style w:type="paragraph" w:styleId="2">
    <w:name w:val="Heading 2"/>
    <w:basedOn w:val="22"/>
    <w:next w:val="14"/>
    <w:qFormat/>
    <w:pPr>
      <w:numPr>
        <w:ilvl w:val="1"/>
        <w:numId w:val="1"/>
      </w:numPr>
      <w:spacing w:before="200" w:after="120"/>
      <w:outlineLvl w:val="1"/>
    </w:pPr>
    <w:rPr>
      <w:b/>
      <w:bCs/>
      <w:sz w:val="32"/>
      <w:szCs w:val="32"/>
    </w:rPr>
  </w:style>
  <w:style w:type="paragraph" w:styleId="3">
    <w:name w:val="Heading 3"/>
    <w:basedOn w:val="Normal"/>
    <w:next w:val="14"/>
    <w:qFormat/>
    <w:pPr>
      <w:numPr>
        <w:ilvl w:val="2"/>
        <w:numId w:val="1"/>
      </w:numPr>
      <w:spacing w:before="280" w:after="280"/>
      <w:outlineLvl w:val="2"/>
    </w:pPr>
    <w:rPr>
      <w:b/>
      <w:bCs/>
      <w:sz w:val="26"/>
      <w:szCs w:val="26"/>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OpenSymbol;Arial Unicode MS" w:hAnsi="OpenSymbol;Arial Unicode MS" w:eastAsia="Times New Roman" w:cs="OpenSymbol;Arial Unicode MS"/>
      <w:color w:val="000000"/>
      <w:sz w:val="24"/>
      <w:szCs w:val="24"/>
      <w:lang w:val="uk-UA" w:eastAsia="zh-CN" w:bidi="ar-SA"/>
    </w:rPr>
  </w:style>
  <w:style w:type="character" w:styleId="WW8Num2z1">
    <w:name w:val="WW8Num2z1"/>
    <w:qFormat/>
    <w:rPr>
      <w:rFonts w:ascii="Courier New" w:hAnsi="Courier New" w:cs="Courier New"/>
    </w:rPr>
  </w:style>
  <w:style w:type="character" w:styleId="WW8Num2z2">
    <w:name w:val="WW8Num2z2"/>
    <w:qFormat/>
    <w:rPr>
      <w:rFonts w:ascii="Noto Sans Symbols" w:hAnsi="Noto Sans Symbols" w:cs="Noto Sans Symbols"/>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12">
    <w:name w:val="WW-WW8Num1ztrue12"/>
    <w:qFormat/>
    <w:rPr/>
  </w:style>
  <w:style w:type="character" w:styleId="WWWW8Num1ztrue123">
    <w:name w:val="WW-WW8Num1ztrue123"/>
    <w:qFormat/>
    <w:rPr/>
  </w:style>
  <w:style w:type="character" w:styleId="WWWW8Num1ztrue1234">
    <w:name w:val="WW-WW8Num1ztrue1234"/>
    <w:qFormat/>
    <w:rPr/>
  </w:style>
  <w:style w:type="character" w:styleId="WWWW8Num1ztrue12345">
    <w:name w:val="WW-WW8Num1ztrue12345"/>
    <w:qFormat/>
    <w:rPr/>
  </w:style>
  <w:style w:type="character" w:styleId="WWWW8Num1ztrue123456">
    <w:name w:val="WW-WW8Num1ztrue123456"/>
    <w:qFormat/>
    <w:rPr/>
  </w:style>
  <w:style w:type="character" w:styleId="WWWW8Num1ztrue1234567">
    <w:name w:val="WW-WW8Num1ztrue1234567"/>
    <w:qFormat/>
    <w:rPr/>
  </w:style>
  <w:style w:type="character" w:styleId="WWWW8Num1ztrue111">
    <w:name w:val="WW-WW8Num1ztrue111"/>
    <w:qFormat/>
    <w:rPr/>
  </w:style>
  <w:style w:type="character" w:styleId="WWWW8Num1ztrue121">
    <w:name w:val="WW-WW8Num1ztrue121"/>
    <w:qFormat/>
    <w:rPr/>
  </w:style>
  <w:style w:type="character" w:styleId="WWWW8Num1ztrue1231">
    <w:name w:val="WW-WW8Num1ztrue1231"/>
    <w:qFormat/>
    <w:rPr/>
  </w:style>
  <w:style w:type="character" w:styleId="WWWW8Num1ztrue12341">
    <w:name w:val="WW-WW8Num1ztrue12341"/>
    <w:qFormat/>
    <w:rPr/>
  </w:style>
  <w:style w:type="character" w:styleId="WWWW8Num1ztrue123451">
    <w:name w:val="WW-WW8Num1ztrue123451"/>
    <w:qFormat/>
    <w:rPr/>
  </w:style>
  <w:style w:type="character" w:styleId="WWWW8Num1ztrue1234561">
    <w:name w:val="WW-WW8Num1ztrue1234561"/>
    <w:qFormat/>
    <w:rPr/>
  </w:style>
  <w:style w:type="character" w:styleId="WWWW8Num1ztrue12345671">
    <w:name w:val="WW-WW8Num1ztrue12345671"/>
    <w:qFormat/>
    <w:rPr/>
  </w:style>
  <w:style w:type="character" w:styleId="WWWW8Num1ztrue1111">
    <w:name w:val="WW-WW8Num1ztrue1111"/>
    <w:qFormat/>
    <w:rPr/>
  </w:style>
  <w:style w:type="character" w:styleId="WWWW8Num1ztrue1211">
    <w:name w:val="WW-WW8Num1ztrue1211"/>
    <w:qFormat/>
    <w:rPr/>
  </w:style>
  <w:style w:type="character" w:styleId="WWWW8Num1ztrue12311">
    <w:name w:val="WW-WW8Num1ztrue12311"/>
    <w:qFormat/>
    <w:rPr/>
  </w:style>
  <w:style w:type="character" w:styleId="WWWW8Num1ztrue123411">
    <w:name w:val="WW-WW8Num1ztrue123411"/>
    <w:qFormat/>
    <w:rPr/>
  </w:style>
  <w:style w:type="character" w:styleId="WWWW8Num1ztrue1234511">
    <w:name w:val="WW-WW8Num1ztrue1234511"/>
    <w:qFormat/>
    <w:rPr/>
  </w:style>
  <w:style w:type="character" w:styleId="WWWW8Num1ztrue12345611">
    <w:name w:val="WW-WW8Num1ztrue12345611"/>
    <w:qFormat/>
    <w:rPr/>
  </w:style>
  <w:style w:type="character" w:styleId="WWWW8Num1ztrue123456711">
    <w:name w:val="WW-WW8Num1ztrue123456711"/>
    <w:qFormat/>
    <w:rPr/>
  </w:style>
  <w:style w:type="character" w:styleId="WWWW8Num1ztrue11111">
    <w:name w:val="WW-WW8Num1ztrue11111"/>
    <w:qFormat/>
    <w:rPr/>
  </w:style>
  <w:style w:type="character" w:styleId="WWWW8Num1ztrue12111">
    <w:name w:val="WW-WW8Num1ztrue12111"/>
    <w:qFormat/>
    <w:rPr/>
  </w:style>
  <w:style w:type="character" w:styleId="WWWW8Num1ztrue123111">
    <w:name w:val="WW-WW8Num1ztrue123111"/>
    <w:qFormat/>
    <w:rPr/>
  </w:style>
  <w:style w:type="character" w:styleId="WWWW8Num1ztrue1234111">
    <w:name w:val="WW-WW8Num1ztrue1234111"/>
    <w:qFormat/>
    <w:rPr/>
  </w:style>
  <w:style w:type="character" w:styleId="WWWW8Num1ztrue12345111">
    <w:name w:val="WW-WW8Num1ztrue12345111"/>
    <w:qFormat/>
    <w:rPr/>
  </w:style>
  <w:style w:type="character" w:styleId="WWWW8Num1ztrue123456111">
    <w:name w:val="WW-WW8Num1ztrue123456111"/>
    <w:qFormat/>
    <w:rPr/>
  </w:style>
  <w:style w:type="character" w:styleId="Style12">
    <w:name w:val="Основной шрифт абзаца"/>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z w:val="26"/>
      <w:szCs w:val="26"/>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31">
    <w:name w:val="Основной шрифт абзаца3"/>
    <w:qFormat/>
    <w:rPr/>
  </w:style>
  <w:style w:type="character" w:styleId="21">
    <w:name w:val="Основной шрифт абзаца2"/>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eastAsia="TimesNewRomanPSMT;Arial Unicode MS"/>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WW8Num14z1">
    <w:name w:val="WW8Num14z1"/>
    <w:qFormat/>
    <w:rPr>
      <w:rFonts w:ascii="Times New Roman" w:hAnsi="Times New Roman" w:eastAsia="Times New Roman" w:cs="Times New Roman"/>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1">
    <w:name w:val="Основной шрифт абзаца1"/>
    <w:qFormat/>
    <w:rPr/>
  </w:style>
  <w:style w:type="character" w:styleId="Rvts15">
    <w:name w:val="rvts15"/>
    <w:basedOn w:val="1"/>
    <w:qFormat/>
    <w:rPr/>
  </w:style>
  <w:style w:type="character" w:styleId="Style13">
    <w:name w:val="Гіперпосилання"/>
    <w:basedOn w:val="1"/>
    <w:qFormat/>
    <w:rPr>
      <w:color w:val="0000FF"/>
      <w:u w:val="single"/>
    </w:rPr>
  </w:style>
  <w:style w:type="character" w:styleId="Style14">
    <w:name w:val="Номер сторінки"/>
    <w:basedOn w:val="1"/>
    <w:qFormat/>
    <w:rPr/>
  </w:style>
  <w:style w:type="character" w:styleId="FontStyle15">
    <w:name w:val="Font Style15"/>
    <w:qFormat/>
    <w:rPr>
      <w:rFonts w:ascii="Times New Roman" w:hAnsi="Times New Roman" w:cs="Times New Roman"/>
      <w:sz w:val="24"/>
      <w:szCs w:val="24"/>
    </w:rPr>
  </w:style>
  <w:style w:type="character" w:styleId="Appleconvertedspace">
    <w:name w:val="apple-converted-space"/>
    <w:basedOn w:val="1"/>
    <w:qFormat/>
    <w:rPr/>
  </w:style>
  <w:style w:type="character" w:styleId="Rvts9">
    <w:name w:val="rvts9"/>
    <w:qFormat/>
    <w:rPr/>
  </w:style>
  <w:style w:type="character" w:styleId="11">
    <w:name w:val="Знак примечания1"/>
    <w:basedOn w:val="1"/>
    <w:qFormat/>
    <w:rPr>
      <w:sz w:val="16"/>
      <w:szCs w:val="16"/>
    </w:rPr>
  </w:style>
  <w:style w:type="character" w:styleId="FontStyle13">
    <w:name w:val="Font Style13"/>
    <w:basedOn w:val="1"/>
    <w:qFormat/>
    <w:rPr>
      <w:rFonts w:ascii="Times New Roman" w:hAnsi="Times New Roman" w:cs="Times New Roman"/>
      <w:sz w:val="26"/>
      <w:szCs w:val="26"/>
    </w:rPr>
  </w:style>
  <w:style w:type="character" w:styleId="SubtitleChar">
    <w:name w:val="Subtitle Char"/>
    <w:basedOn w:val="1"/>
    <w:qFormat/>
    <w:rPr>
      <w:rFonts w:eastAsia="Calibri"/>
      <w:b/>
      <w:bCs/>
      <w:sz w:val="28"/>
      <w:szCs w:val="28"/>
      <w:lang w:val="uk-UA" w:bidi="ar-SA"/>
    </w:rPr>
  </w:style>
  <w:style w:type="character" w:styleId="FontStyle11">
    <w:name w:val="Font Style11"/>
    <w:basedOn w:val="1"/>
    <w:qFormat/>
    <w:rPr>
      <w:rFonts w:ascii="Times New Roman" w:hAnsi="Times New Roman" w:cs="Times New Roman"/>
      <w:sz w:val="26"/>
      <w:szCs w:val="26"/>
    </w:rPr>
  </w:style>
  <w:style w:type="character" w:styleId="12">
    <w:name w:val="Текст Знак Знак Знак Знак Знак1"/>
    <w:basedOn w:val="1"/>
    <w:qFormat/>
    <w:rPr>
      <w:rFonts w:ascii="Courier New" w:hAnsi="Courier New" w:cs="Courier New"/>
      <w:lang w:val="ru-RU" w:bidi="ar-SA"/>
    </w:rPr>
  </w:style>
  <w:style w:type="character" w:styleId="13">
    <w:name w:val="Текст Знак Знак Знак Знак1"/>
    <w:basedOn w:val="1"/>
    <w:qFormat/>
    <w:rPr>
      <w:rFonts w:ascii="Courier New" w:hAnsi="Courier New" w:cs="Courier New"/>
      <w:lang w:val="uk-UA"/>
    </w:rPr>
  </w:style>
  <w:style w:type="character" w:styleId="FontStyle26">
    <w:name w:val="Font Style26"/>
    <w:basedOn w:val="1"/>
    <w:qFormat/>
    <w:rPr>
      <w:rFonts w:ascii="Times New Roman" w:hAnsi="Times New Roman" w:cs="Times New Roman"/>
      <w:sz w:val="24"/>
      <w:szCs w:val="24"/>
    </w:rPr>
  </w:style>
  <w:style w:type="character" w:styleId="Style15">
    <w:name w:val="Основний текст_"/>
    <w:basedOn w:val="1"/>
    <w:qFormat/>
    <w:rPr>
      <w:sz w:val="15"/>
      <w:szCs w:val="15"/>
      <w:lang w:bidi="ar-SA"/>
    </w:rPr>
  </w:style>
  <w:style w:type="character" w:styleId="112">
    <w:name w:val="Основний текст + 112"/>
    <w:basedOn w:val="Style15"/>
    <w:qFormat/>
    <w:rPr>
      <w:spacing w:val="6"/>
      <w:sz w:val="23"/>
      <w:szCs w:val="23"/>
    </w:rPr>
  </w:style>
  <w:style w:type="character" w:styleId="111">
    <w:name w:val="Основний текст + 111"/>
    <w:basedOn w:val="Style15"/>
    <w:qFormat/>
    <w:rPr>
      <w:rFonts w:ascii="Times New Roman" w:hAnsi="Times New Roman" w:cs="Times New Roman"/>
      <w:spacing w:val="5"/>
      <w:sz w:val="23"/>
      <w:szCs w:val="23"/>
      <w:u w:val="none"/>
    </w:rPr>
  </w:style>
  <w:style w:type="character" w:styleId="Rvts0">
    <w:name w:val="rvts0"/>
    <w:basedOn w:val="1"/>
    <w:qFormat/>
    <w:rPr/>
  </w:style>
  <w:style w:type="character" w:styleId="11pt">
    <w:name w:val="Основний текст + 11 pt"/>
    <w:basedOn w:val="Style15"/>
    <w:qFormat/>
    <w:rPr>
      <w:rFonts w:ascii="Times New Roman" w:hAnsi="Times New Roman" w:cs="Times New Roman"/>
      <w:b w:val="false"/>
      <w:i w:val="false"/>
      <w:caps w:val="false"/>
      <w:smallCaps w:val="false"/>
      <w:strike w:val="false"/>
      <w:dstrike w:val="false"/>
      <w:sz w:val="22"/>
      <w:u w:val="none"/>
    </w:rPr>
  </w:style>
  <w:style w:type="character" w:styleId="Bodytext">
    <w:name w:val="Body text_"/>
    <w:qFormat/>
    <w:rPr>
      <w:sz w:val="26"/>
      <w:szCs w:val="26"/>
      <w:shd w:fill="FFFFFF" w:val="clear"/>
      <w:lang w:bidi="ar-SA"/>
    </w:rPr>
  </w:style>
  <w:style w:type="character" w:styleId="Style16">
    <w:name w:val="Маркеры списка"/>
    <w:qFormat/>
    <w:rPr>
      <w:rFonts w:ascii="OpenSymbol;Arial Unicode MS" w:hAnsi="OpenSymbol;Arial Unicode MS" w:eastAsia="OpenSymbol;Arial Unicode MS" w:cs="OpenSymbol;Arial Unicode MS"/>
    </w:rPr>
  </w:style>
  <w:style w:type="paragraph" w:styleId="Style17">
    <w:name w:val="Заголовок"/>
    <w:basedOn w:val="Normal"/>
    <w:next w:val="14"/>
    <w:qFormat/>
    <w:pPr>
      <w:jc w:val="center"/>
    </w:pPr>
    <w:rPr>
      <w:rFonts w:ascii="Tahoma" w:hAnsi="Tahoma" w:cs="Tahoma"/>
      <w:szCs w:val="20"/>
    </w:rPr>
  </w:style>
  <w:style w:type="paragraph" w:styleId="Style18">
    <w:name w:val="Body Text"/>
    <w:basedOn w:val="Normal"/>
    <w:next w:val="14"/>
    <w:pPr>
      <w:spacing w:before="0" w:after="120"/>
    </w:pPr>
    <w:rPr/>
  </w:style>
  <w:style w:type="paragraph" w:styleId="Style19">
    <w:name w:val="List"/>
    <w:basedOn w:val="14"/>
    <w:next w:val="Rvps7"/>
    <w:pPr/>
    <w:rPr>
      <w:rFonts w:cs="Arial"/>
    </w:rPr>
  </w:style>
  <w:style w:type="paragraph" w:styleId="Style20">
    <w:name w:val="Caption"/>
    <w:basedOn w:val="Normal"/>
    <w:next w:val="Rvps14"/>
    <w:qFormat/>
    <w:pPr>
      <w:suppressLineNumbers/>
      <w:spacing w:before="120" w:after="120"/>
    </w:pPr>
    <w:rPr>
      <w:rFonts w:cs="Mangal"/>
      <w:i/>
      <w:iCs/>
      <w:sz w:val="24"/>
      <w:szCs w:val="24"/>
    </w:rPr>
  </w:style>
  <w:style w:type="paragraph" w:styleId="Style21">
    <w:name w:val="Указатель"/>
    <w:basedOn w:val="Normal"/>
    <w:next w:val="Rvps12"/>
    <w:qFormat/>
    <w:pPr>
      <w:suppressLineNumbers/>
    </w:pPr>
    <w:rPr>
      <w:rFonts w:cs="Mangal"/>
      <w:sz w:val="24"/>
    </w:rPr>
  </w:style>
  <w:style w:type="paragraph" w:styleId="22">
    <w:name w:val="Название объекта2"/>
    <w:basedOn w:val="Normal"/>
    <w:next w:val="Style27"/>
    <w:qFormat/>
    <w:pPr>
      <w:suppressLineNumbers/>
      <w:spacing w:before="120" w:after="120"/>
    </w:pPr>
    <w:rPr>
      <w:rFonts w:cs="Arial"/>
      <w:i/>
      <w:iCs/>
      <w:sz w:val="24"/>
      <w:szCs w:val="24"/>
    </w:rPr>
  </w:style>
  <w:style w:type="paragraph" w:styleId="14">
    <w:name w:val="Указатель1"/>
    <w:basedOn w:val="Normal"/>
    <w:next w:val="212"/>
    <w:qFormat/>
    <w:pPr>
      <w:suppressLineNumbers/>
    </w:pPr>
    <w:rPr>
      <w:rFonts w:cs="Arial"/>
    </w:rPr>
  </w:style>
  <w:style w:type="paragraph" w:styleId="Style22">
    <w:name w:val="Покажчик"/>
    <w:basedOn w:val="Normal"/>
    <w:next w:val="Rvps2"/>
    <w:qFormat/>
    <w:pPr>
      <w:suppressLineNumbers/>
    </w:pPr>
    <w:rPr>
      <w:rFonts w:ascii="Times New Roman" w:hAnsi="Times New Roman" w:cs="Arial"/>
      <w:sz w:val="24"/>
    </w:rPr>
  </w:style>
  <w:style w:type="paragraph" w:styleId="Style23">
    <w:name w:val="Название объекта"/>
    <w:basedOn w:val="Normal"/>
    <w:next w:val="211"/>
    <w:qFormat/>
    <w:pPr>
      <w:suppressLineNumbers/>
      <w:spacing w:before="120" w:after="120"/>
    </w:pPr>
    <w:rPr>
      <w:rFonts w:cs="Arial"/>
      <w:i/>
      <w:iCs/>
      <w:sz w:val="24"/>
      <w:szCs w:val="24"/>
    </w:rPr>
  </w:style>
  <w:style w:type="paragraph" w:styleId="32">
    <w:name w:val="Указатель3"/>
    <w:basedOn w:val="Normal"/>
    <w:next w:val="Style24"/>
    <w:qFormat/>
    <w:pPr>
      <w:suppressLineNumbers/>
    </w:pPr>
    <w:rPr>
      <w:rFonts w:cs="Arial"/>
    </w:rPr>
  </w:style>
  <w:style w:type="paragraph" w:styleId="33">
    <w:name w:val="Название объекта3"/>
    <w:basedOn w:val="Normal"/>
    <w:next w:val="Style25"/>
    <w:qFormat/>
    <w:pPr>
      <w:suppressLineNumbers/>
      <w:spacing w:before="120" w:after="120"/>
    </w:pPr>
    <w:rPr>
      <w:rFonts w:cs="Arial"/>
      <w:i/>
      <w:iCs/>
      <w:sz w:val="24"/>
      <w:szCs w:val="24"/>
    </w:rPr>
  </w:style>
  <w:style w:type="paragraph" w:styleId="23">
    <w:name w:val="Указатель2"/>
    <w:basedOn w:val="Normal"/>
    <w:next w:val="Style26"/>
    <w:qFormat/>
    <w:pPr>
      <w:suppressLineNumbers/>
    </w:pPr>
    <w:rPr>
      <w:rFonts w:cs="Arial"/>
    </w:rPr>
  </w:style>
  <w:style w:type="paragraph" w:styleId="Rvps7">
    <w:name w:val="rvps7"/>
    <w:basedOn w:val="Normal"/>
    <w:next w:val="Style28"/>
    <w:qFormat/>
    <w:pPr>
      <w:spacing w:before="280" w:after="280"/>
    </w:pPr>
    <w:rPr/>
  </w:style>
  <w:style w:type="paragraph" w:styleId="Rvps14">
    <w:name w:val="rvps14"/>
    <w:basedOn w:val="Normal"/>
    <w:next w:val="Style29"/>
    <w:qFormat/>
    <w:pPr>
      <w:spacing w:before="280" w:after="280"/>
    </w:pPr>
    <w:rPr/>
  </w:style>
  <w:style w:type="paragraph" w:styleId="Rvps12">
    <w:name w:val="rvps12"/>
    <w:basedOn w:val="Normal"/>
    <w:next w:val="LONormal"/>
    <w:qFormat/>
    <w:pPr>
      <w:spacing w:before="280" w:after="280"/>
    </w:pPr>
    <w:rPr/>
  </w:style>
  <w:style w:type="paragraph" w:styleId="Rvps2">
    <w:name w:val="rvps2"/>
    <w:basedOn w:val="Normal"/>
    <w:next w:val="Style30"/>
    <w:qFormat/>
    <w:pPr>
      <w:spacing w:before="280" w:after="280"/>
    </w:pPr>
    <w:rPr/>
  </w:style>
  <w:style w:type="paragraph" w:styleId="211">
    <w:name w:val="Знак Знак Знак2 Знак Знак Знак1 Знак"/>
    <w:basedOn w:val="Normal"/>
    <w:next w:val="Style31"/>
    <w:qFormat/>
    <w:pPr/>
    <w:rPr>
      <w:rFonts w:ascii="Verdana" w:hAnsi="Verdana" w:cs="Verdana"/>
      <w:sz w:val="20"/>
      <w:szCs w:val="20"/>
      <w:lang w:val="en-US"/>
    </w:rPr>
  </w:style>
  <w:style w:type="paragraph" w:styleId="Style24">
    <w:name w:val="Верхний и нижний колонтитулы"/>
    <w:basedOn w:val="Normal"/>
    <w:next w:val="Style32"/>
    <w:qFormat/>
    <w:pPr>
      <w:suppressLineNumbers/>
      <w:tabs>
        <w:tab w:val="clear" w:pos="709"/>
        <w:tab w:val="center" w:pos="4819" w:leader="none"/>
        <w:tab w:val="right" w:pos="9638" w:leader="none"/>
      </w:tabs>
    </w:pPr>
    <w:rPr/>
  </w:style>
  <w:style w:type="paragraph" w:styleId="Style25">
    <w:name w:val="Верхній і нижній колонтитули"/>
    <w:basedOn w:val="Normal"/>
    <w:next w:val="221"/>
    <w:qFormat/>
    <w:pPr>
      <w:suppressLineNumbers/>
      <w:tabs>
        <w:tab w:val="clear" w:pos="709"/>
        <w:tab w:val="center" w:pos="4819" w:leader="none"/>
        <w:tab w:val="right" w:pos="9638" w:leader="none"/>
      </w:tabs>
    </w:pPr>
    <w:rPr/>
  </w:style>
  <w:style w:type="paragraph" w:styleId="Style26">
    <w:name w:val="Header"/>
    <w:basedOn w:val="Normal"/>
    <w:next w:val="311"/>
    <w:pPr>
      <w:tabs>
        <w:tab w:val="clear" w:pos="709"/>
        <w:tab w:val="center" w:pos="4677" w:leader="none"/>
        <w:tab w:val="right" w:pos="9355" w:leader="none"/>
      </w:tabs>
    </w:pPr>
    <w:rPr/>
  </w:style>
  <w:style w:type="paragraph" w:styleId="Style27">
    <w:name w:val="Знак"/>
    <w:basedOn w:val="Normal"/>
    <w:next w:val="213"/>
    <w:qFormat/>
    <w:pPr/>
    <w:rPr>
      <w:rFonts w:ascii="Verdana" w:hAnsi="Verdana" w:cs="Verdana"/>
      <w:sz w:val="20"/>
      <w:szCs w:val="20"/>
      <w:lang w:val="en-US"/>
    </w:rPr>
  </w:style>
  <w:style w:type="paragraph" w:styleId="212">
    <w:name w:val=" Знак Знак Знак2 Знак Знак Знак1 Знак"/>
    <w:basedOn w:val="Normal"/>
    <w:next w:val="Style33"/>
    <w:qFormat/>
    <w:pPr/>
    <w:rPr>
      <w:rFonts w:ascii="Verdana" w:hAnsi="Verdana" w:cs="Verdana"/>
      <w:sz w:val="20"/>
      <w:szCs w:val="20"/>
      <w:lang w:val="en-US"/>
    </w:rPr>
  </w:style>
  <w:style w:type="paragraph" w:styleId="Style28">
    <w:name w:val="Body Text Indent"/>
    <w:basedOn w:val="Normal"/>
    <w:next w:val="Style34"/>
    <w:pPr>
      <w:ind w:left="0" w:right="0" w:firstLine="851"/>
      <w:jc w:val="both"/>
    </w:pPr>
    <w:rPr>
      <w:szCs w:val="20"/>
    </w:rPr>
  </w:style>
  <w:style w:type="paragraph" w:styleId="Style29">
    <w:name w:val="Нормальний текст"/>
    <w:basedOn w:val="Normal"/>
    <w:next w:val="15"/>
    <w:qFormat/>
    <w:pPr>
      <w:spacing w:before="120" w:after="0"/>
      <w:ind w:left="0" w:right="0" w:firstLine="567"/>
      <w:jc w:val="both"/>
    </w:pPr>
    <w:rPr>
      <w:rFonts w:ascii="Antiqua;Arial Narrow" w:hAnsi="Antiqua;Arial Narrow" w:cs="Antiqua;Arial Narrow"/>
      <w:sz w:val="26"/>
      <w:szCs w:val="26"/>
      <w:lang w:val="uk-UA"/>
    </w:rPr>
  </w:style>
  <w:style w:type="paragraph" w:styleId="LONormal">
    <w:name w:val="LO-Normal"/>
    <w:next w:val="WW"/>
    <w:qFormat/>
    <w:pPr>
      <w:widowControl w:val="false"/>
      <w:suppressAutoHyphens w:val="true"/>
      <w:overflowPunct w:val="false"/>
      <w:bidi w:val="0"/>
      <w:spacing w:lineRule="auto" w:line="252" w:before="0" w:after="0"/>
      <w:ind w:left="0" w:right="0" w:firstLine="720"/>
      <w:jc w:val="both"/>
    </w:pPr>
    <w:rPr>
      <w:rFonts w:ascii="Times New Roman" w:hAnsi="Times New Roman" w:eastAsia="Times New Roman" w:cs="Times New Roman"/>
      <w:color w:val="auto"/>
      <w:kern w:val="2"/>
      <w:sz w:val="28"/>
      <w:szCs w:val="20"/>
      <w:lang w:val="uk-UA" w:eastAsia="zh-CN" w:bidi="ar-SA"/>
    </w:rPr>
  </w:style>
  <w:style w:type="paragraph" w:styleId="Style30">
    <w:name w:val="Текст выноски"/>
    <w:basedOn w:val="Normal"/>
    <w:next w:val="222"/>
    <w:qFormat/>
    <w:pPr/>
    <w:rPr>
      <w:rFonts w:ascii="Tahoma" w:hAnsi="Tahoma" w:cs="Tahoma"/>
      <w:sz w:val="16"/>
      <w:szCs w:val="16"/>
    </w:rPr>
  </w:style>
  <w:style w:type="paragraph" w:styleId="Style31">
    <w:name w:val="Footer"/>
    <w:basedOn w:val="Normal"/>
    <w:next w:val="Style81"/>
    <w:pPr>
      <w:tabs>
        <w:tab w:val="clear" w:pos="709"/>
        <w:tab w:val="center" w:pos="4677" w:leader="none"/>
        <w:tab w:val="right" w:pos="9355" w:leader="none"/>
      </w:tabs>
    </w:pPr>
    <w:rPr/>
  </w:style>
  <w:style w:type="paragraph" w:styleId="Style32">
    <w:name w:val="Вміст таблиці"/>
    <w:basedOn w:val="Normal"/>
    <w:next w:val="Style35"/>
    <w:qFormat/>
    <w:pPr>
      <w:widowControl w:val="false"/>
      <w:suppressLineNumbers/>
    </w:pPr>
    <w:rPr/>
  </w:style>
  <w:style w:type="paragraph" w:styleId="221">
    <w:name w:val="Основной текст с отступом 22"/>
    <w:basedOn w:val="Normal"/>
    <w:next w:val="214"/>
    <w:qFormat/>
    <w:pPr>
      <w:spacing w:lineRule="auto" w:line="480" w:before="0" w:after="120"/>
      <w:ind w:left="283" w:right="0" w:hanging="0"/>
    </w:pPr>
    <w:rPr/>
  </w:style>
  <w:style w:type="paragraph" w:styleId="311">
    <w:name w:val="Основной текст с отступом 31"/>
    <w:basedOn w:val="Normal"/>
    <w:next w:val="16"/>
    <w:qFormat/>
    <w:pPr>
      <w:spacing w:before="0" w:after="120"/>
      <w:ind w:left="283" w:right="0" w:hanging="0"/>
    </w:pPr>
    <w:rPr>
      <w:sz w:val="16"/>
      <w:szCs w:val="16"/>
    </w:rPr>
  </w:style>
  <w:style w:type="paragraph" w:styleId="213">
    <w:name w:val="Основной текст с отступом 21"/>
    <w:basedOn w:val="Normal"/>
    <w:next w:val="17"/>
    <w:qFormat/>
    <w:pPr>
      <w:spacing w:lineRule="auto" w:line="480" w:before="0" w:after="120"/>
      <w:ind w:left="283" w:right="0" w:hanging="0"/>
    </w:pPr>
    <w:rPr/>
  </w:style>
  <w:style w:type="paragraph" w:styleId="Style33">
    <w:name w:val="Абзац списка"/>
    <w:basedOn w:val="Normal"/>
    <w:next w:val="Style36"/>
    <w:qFormat/>
    <w:pPr>
      <w:spacing w:lineRule="auto" w:line="276" w:before="0" w:after="200"/>
      <w:ind w:left="720" w:right="0" w:hanging="0"/>
      <w:contextualSpacing/>
    </w:pPr>
    <w:rPr>
      <w:rFonts w:ascii="Calibri" w:hAnsi="Calibri" w:eastAsia="Calibri" w:cs="Calibri"/>
      <w:sz w:val="22"/>
      <w:szCs w:val="22"/>
    </w:rPr>
  </w:style>
  <w:style w:type="paragraph" w:styleId="Style34">
    <w:name w:val=" Знак"/>
    <w:basedOn w:val="Normal"/>
    <w:next w:val="Style37"/>
    <w:qFormat/>
    <w:pPr/>
    <w:rPr>
      <w:rFonts w:ascii="Verdana" w:hAnsi="Verdana" w:cs="Verdana"/>
      <w:sz w:val="20"/>
      <w:szCs w:val="20"/>
      <w:lang w:val="en-US"/>
    </w:rPr>
  </w:style>
  <w:style w:type="paragraph" w:styleId="15">
    <w:name w:val="Текст1"/>
    <w:basedOn w:val="Style27"/>
    <w:next w:val="Style38"/>
    <w:qFormat/>
    <w:pPr/>
    <w:rPr/>
  </w:style>
  <w:style w:type="paragraph" w:styleId="WW">
    <w:name w:val="WW-Текст"/>
    <w:basedOn w:val="Normal"/>
    <w:next w:val="Style39"/>
    <w:qFormat/>
    <w:pPr/>
    <w:rPr>
      <w:rFonts w:ascii="Courier New" w:hAnsi="Courier New" w:cs="Courier New"/>
      <w:sz w:val="20"/>
      <w:szCs w:val="20"/>
    </w:rPr>
  </w:style>
  <w:style w:type="paragraph" w:styleId="222">
    <w:name w:val="Основной текст 22"/>
    <w:basedOn w:val="Normal"/>
    <w:next w:val="CharCharCharChar"/>
    <w:qFormat/>
    <w:pPr>
      <w:jc w:val="both"/>
    </w:pPr>
    <w:rPr>
      <w:i/>
      <w:iCs/>
      <w:sz w:val="28"/>
      <w:szCs w:val="28"/>
      <w:lang w:val="uk-UA"/>
    </w:rPr>
  </w:style>
  <w:style w:type="paragraph" w:styleId="Style81">
    <w:name w:val="Style8"/>
    <w:basedOn w:val="Normal"/>
    <w:next w:val="231"/>
    <w:qFormat/>
    <w:pPr>
      <w:widowControl w:val="false"/>
      <w:spacing w:lineRule="exact" w:line="326"/>
      <w:ind w:left="0" w:right="0" w:firstLine="552"/>
      <w:jc w:val="both"/>
    </w:pPr>
    <w:rPr/>
  </w:style>
  <w:style w:type="paragraph" w:styleId="Style35">
    <w:name w:val="Subtitle"/>
    <w:basedOn w:val="Normal"/>
    <w:next w:val="14"/>
    <w:qFormat/>
    <w:pPr>
      <w:jc w:val="center"/>
    </w:pPr>
    <w:rPr>
      <w:rFonts w:eastAsia="Calibri"/>
      <w:b/>
      <w:bCs/>
      <w:sz w:val="28"/>
      <w:szCs w:val="28"/>
      <w:lang w:val="uk-UA"/>
    </w:rPr>
  </w:style>
  <w:style w:type="paragraph" w:styleId="214">
    <w:name w:val="Основной текст 21"/>
    <w:basedOn w:val="Normal"/>
    <w:next w:val="321"/>
    <w:qFormat/>
    <w:pPr>
      <w:suppressAutoHyphens w:val="true"/>
      <w:jc w:val="both"/>
    </w:pPr>
    <w:rPr>
      <w:b/>
      <w:bCs/>
      <w:lang w:val="uk-UA"/>
    </w:rPr>
  </w:style>
  <w:style w:type="paragraph" w:styleId="16">
    <w:name w:val="Основний текст1"/>
    <w:basedOn w:val="Normal"/>
    <w:next w:val="232"/>
    <w:qFormat/>
    <w:pPr>
      <w:widowControl w:val="false"/>
      <w:shd w:val="clear" w:fill="FFFFFF"/>
      <w:spacing w:lineRule="exact" w:line="432" w:before="240" w:after="0"/>
      <w:jc w:val="both"/>
    </w:pPr>
    <w:rPr>
      <w:sz w:val="15"/>
      <w:szCs w:val="15"/>
      <w:lang w:val="uk-UA" w:eastAsia="uk-UA"/>
    </w:rPr>
  </w:style>
  <w:style w:type="paragraph" w:styleId="17">
    <w:name w:val="Название объекта1"/>
    <w:basedOn w:val="Normal"/>
    <w:next w:val="Normal"/>
    <w:qFormat/>
    <w:pPr>
      <w:jc w:val="center"/>
    </w:pPr>
    <w:rPr>
      <w:b/>
      <w:bCs/>
    </w:rPr>
  </w:style>
  <w:style w:type="paragraph" w:styleId="Style36">
    <w:name w:val="Обычный (веб)"/>
    <w:basedOn w:val="Normal"/>
    <w:next w:val="Content"/>
    <w:qFormat/>
    <w:pPr>
      <w:spacing w:before="280" w:after="280"/>
    </w:pPr>
    <w:rPr/>
  </w:style>
  <w:style w:type="paragraph" w:styleId="Style37">
    <w:name w:val="Содержимое таблицы"/>
    <w:basedOn w:val="Normal"/>
    <w:next w:val="WW1"/>
    <w:qFormat/>
    <w:pPr>
      <w:suppressLineNumbers/>
    </w:pPr>
    <w:rPr/>
  </w:style>
  <w:style w:type="paragraph" w:styleId="WW1">
    <w:name w:val="WW-Основний текст"/>
    <w:basedOn w:val="Normal"/>
    <w:qFormat/>
    <w:pPr>
      <w:shd w:val="clear" w:fill="FFFFFF"/>
      <w:spacing w:lineRule="auto" w:line="240" w:before="0" w:after="0"/>
    </w:pPr>
    <w:rPr>
      <w:rFonts w:ascii="Times New Roman" w:hAnsi="Times New Roman" w:cs="Times New Roman"/>
      <w:b w:val="false"/>
      <w:i w:val="false"/>
      <w:caps w:val="false"/>
      <w:smallCaps w:val="false"/>
      <w:strike w:val="false"/>
      <w:dstrike w:val="false"/>
      <w:sz w:val="20"/>
      <w:u w:val="none"/>
    </w:rPr>
  </w:style>
  <w:style w:type="paragraph" w:styleId="Style38">
    <w:name w:val="Заголовок таблицы"/>
    <w:basedOn w:val="WW1"/>
    <w:next w:val="Style40"/>
    <w:qFormat/>
    <w:pPr>
      <w:suppressLineNumbers/>
      <w:shd w:val="clear" w:fill="FFFFFF"/>
      <w:jc w:val="center"/>
    </w:pPr>
    <w:rPr>
      <w:b/>
      <w:bCs/>
    </w:rPr>
  </w:style>
  <w:style w:type="paragraph" w:styleId="Style39">
    <w:name w:val="Содержимое врезки"/>
    <w:basedOn w:val="Normal"/>
    <w:next w:val="Standard"/>
    <w:qFormat/>
    <w:pPr/>
    <w:rPr/>
  </w:style>
  <w:style w:type="paragraph" w:styleId="CharCharCharChar">
    <w:name w:val="Char Знак Знак Char Знак Знак Char Знак Знак Char Знак Знак Знак Знак Знак"/>
    <w:basedOn w:val="Normal"/>
    <w:qFormat/>
    <w:pPr/>
    <w:rPr>
      <w:rFonts w:ascii="Verdana" w:hAnsi="Verdana" w:cs="Verdana"/>
      <w:sz w:val="20"/>
      <w:szCs w:val="20"/>
      <w:lang w:val="en-US"/>
    </w:rPr>
  </w:style>
  <w:style w:type="paragraph" w:styleId="231">
    <w:name w:val="Основной текст 23"/>
    <w:basedOn w:val="Normal"/>
    <w:qFormat/>
    <w:pPr>
      <w:jc w:val="both"/>
    </w:pPr>
    <w:rPr>
      <w:i/>
      <w:iCs/>
      <w:sz w:val="28"/>
      <w:szCs w:val="28"/>
      <w:lang w:val="uk-UA"/>
    </w:rPr>
  </w:style>
  <w:style w:type="paragraph" w:styleId="24">
    <w:name w:val="Текст2"/>
    <w:basedOn w:val="Style25"/>
    <w:qFormat/>
    <w:pPr/>
    <w:rPr/>
  </w:style>
  <w:style w:type="paragraph" w:styleId="321">
    <w:name w:val="Основной текст с отступом 32"/>
    <w:basedOn w:val="Normal"/>
    <w:qFormat/>
    <w:pPr>
      <w:spacing w:before="0" w:after="120"/>
      <w:ind w:left="283" w:right="0" w:hanging="0"/>
    </w:pPr>
    <w:rPr>
      <w:sz w:val="16"/>
      <w:szCs w:val="16"/>
    </w:rPr>
  </w:style>
  <w:style w:type="paragraph" w:styleId="232">
    <w:name w:val="Основной текст с отступом 23"/>
    <w:basedOn w:val="Normal"/>
    <w:qFormat/>
    <w:pPr>
      <w:spacing w:lineRule="auto" w:line="480" w:before="0" w:after="120"/>
      <w:ind w:left="283" w:right="0" w:hanging="0"/>
    </w:pPr>
    <w:rPr/>
  </w:style>
  <w:style w:type="paragraph" w:styleId="LONormal1">
    <w:name w:val="LO-Normal1"/>
    <w:qFormat/>
    <w:pPr>
      <w:widowControl w:val="false"/>
      <w:suppressAutoHyphens w:val="true"/>
      <w:overflowPunct w:val="false"/>
      <w:bidi w:val="0"/>
      <w:spacing w:lineRule="auto" w:line="252" w:before="0" w:after="0"/>
      <w:ind w:left="0" w:right="0" w:firstLine="720"/>
      <w:jc w:val="both"/>
    </w:pPr>
    <w:rPr>
      <w:rFonts w:ascii="Times New Roman" w:hAnsi="Times New Roman" w:eastAsia="Times New Roman" w:cs="Times New Roman"/>
      <w:color w:val="auto"/>
      <w:kern w:val="2"/>
      <w:sz w:val="28"/>
      <w:szCs w:val="20"/>
      <w:lang w:val="uk-UA" w:eastAsia="zh-CN" w:bidi="ar-SA"/>
    </w:rPr>
  </w:style>
  <w:style w:type="paragraph" w:styleId="Content">
    <w:name w:val="content"/>
    <w:basedOn w:val="Normal"/>
    <w:qFormat/>
    <w:pPr>
      <w:suppressAutoHyphens w:val="false"/>
      <w:spacing w:lineRule="atLeast" w:line="162" w:before="100" w:after="100"/>
      <w:ind w:left="0" w:right="0" w:firstLine="360"/>
      <w:jc w:val="both"/>
    </w:pPr>
    <w:rPr>
      <w:rFonts w:ascii="Verdana" w:hAnsi="Verdana" w:cs="Verdana"/>
      <w:kern w:val="2"/>
      <w:sz w:val="20"/>
      <w:szCs w:val="20"/>
      <w:lang w:val="uk-UA"/>
    </w:rPr>
  </w:style>
  <w:style w:type="paragraph" w:styleId="Style40">
    <w:name w:val="Заголовок таблиці"/>
    <w:basedOn w:val="Style35"/>
    <w:qFormat/>
    <w:pPr>
      <w:suppressLineNumbers/>
      <w:jc w:val="center"/>
    </w:pPr>
    <w:rPr>
      <w:b/>
      <w:bCs/>
    </w:rPr>
  </w:style>
  <w:style w:type="paragraph" w:styleId="Standard">
    <w:name w:val="Standard"/>
    <w:qFormat/>
    <w:pPr>
      <w:widowControl/>
      <w:suppressAutoHyphens w:val="true"/>
      <w:bidi w:val="0"/>
      <w:jc w:val="left"/>
      <w:textAlignment w:val="baseline"/>
    </w:pPr>
    <w:rPr>
      <w:rFonts w:ascii="Times New Roman" w:hAnsi="Times New Roman" w:eastAsia="NSimSun" w:cs="Arial"/>
      <w:color w:val="auto"/>
      <w:kern w:val="2"/>
      <w:sz w:val="28"/>
      <w:szCs w:val="24"/>
      <w:lang w:val="uk-UA" w:eastAsia="zh-CN" w:bidi="hi-IN"/>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598</TotalTime>
  <Application>LibreOffice/6.3.3.2$Windows_x86 LibreOffice_project/a64200df03143b798afd1ec74a12ab50359878ed</Application>
  <Pages>4</Pages>
  <Words>1014</Words>
  <Characters>6763</Characters>
  <CharactersWithSpaces>7745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ponomarenko</dc:creator>
  <dc:description/>
  <dc:language>uk-UA</dc:language>
  <cp:lastModifiedBy/>
  <cp:lastPrinted>1995-11-21T17:41:00Z</cp:lastPrinted>
  <dcterms:modified xsi:type="dcterms:W3CDTF">2021-05-13T16:25:44Z</dcterms:modified>
  <cp:revision>106</cp:revision>
  <dc:subject/>
  <dc:title>Додаток 1 </dc:title>
</cp:coreProperties>
</file>