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7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72"/>
        <w:gridCol w:w="4264"/>
      </w:tblGrid>
      <w:tr>
        <w:trPr/>
        <w:tc>
          <w:tcPr>
            <w:tcW w:w="5372" w:type="dxa"/>
            <w:tcBorders/>
            <w:shd w:fill="auto" w:val="clear"/>
          </w:tcPr>
          <w:p>
            <w:pPr>
              <w:pStyle w:val="Style29"/>
              <w:widowControl w:val="false"/>
              <w:snapToGrid w:val="false"/>
              <w:spacing w:before="0" w:after="0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</w:tc>
        <w:tc>
          <w:tcPr>
            <w:tcW w:w="4264" w:type="dxa"/>
            <w:tcBorders/>
            <w:shd w:fill="auto" w:val="clear"/>
          </w:tcPr>
          <w:p>
            <w:pPr>
              <w:pStyle w:val="LONormal"/>
              <w:widowControl w:val="false"/>
              <w:tabs>
                <w:tab w:val="clear" w:pos="245"/>
                <w:tab w:val="left" w:pos="2800" w:leader="none"/>
                <w:tab w:val="right" w:pos="4141" w:leader="none"/>
              </w:tabs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ЗАТВЕРДЖЕНО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Наказ Головного управління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Пенсійного фонду України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в Дніпропетровській області</w:t>
            </w:r>
          </w:p>
          <w:p>
            <w:pPr>
              <w:pStyle w:val="Normal"/>
              <w:widowControl w:val="false"/>
              <w:spacing w:before="0" w:after="0"/>
              <w:ind w:right="0" w:hanging="0"/>
              <w:jc w:val="left"/>
              <w:rPr/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none"/>
                <w:lang w:val="uk-UA" w:eastAsia="zh-CN" w:bidi="ar-SA"/>
              </w:rPr>
              <w:t xml:space="preserve">    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          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none"/>
                <w:lang w:val="uk-UA" w:eastAsia="zh-CN" w:bidi="ar-SA"/>
              </w:rPr>
              <w:t xml:space="preserve">  №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 </w:t>
            </w:r>
          </w:p>
        </w:tc>
      </w:tr>
    </w:tbl>
    <w:p>
      <w:pPr>
        <w:pStyle w:val="Normal"/>
        <w:jc w:val="center"/>
        <w:rPr>
          <w:lang w:val="uk-UA" w:bidi="ar-SA"/>
        </w:rPr>
      </w:pPr>
      <w:r>
        <w:rPr>
          <w:lang w:val="uk-UA" w:bidi="ar-SA"/>
        </w:rPr>
      </w:r>
      <w:bookmarkStart w:id="0" w:name="n195"/>
      <w:bookmarkStart w:id="1" w:name="n195"/>
      <w:bookmarkEnd w:id="1"/>
    </w:p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Умови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проведення конкурсу на зайняття вакантної посади державної служби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>категорії «В» –  г</w:t>
      </w:r>
      <w:r>
        <w:rPr>
          <w:rStyle w:val="Rvts15"/>
          <w:b w:val="false"/>
          <w:bCs w:val="false"/>
          <w:iCs/>
          <w:color w:val="000000"/>
          <w:sz w:val="24"/>
          <w:szCs w:val="24"/>
          <w:lang w:val="uk-UA" w:bidi="ar-SA"/>
        </w:rPr>
        <w:t>оловного спеціаліста</w:t>
      </w:r>
      <w:r>
        <w:rPr>
          <w:rStyle w:val="Rvts15"/>
          <w:b w:val="false"/>
          <w:bCs w:val="false"/>
          <w:color w:val="000000"/>
          <w:sz w:val="24"/>
          <w:szCs w:val="24"/>
          <w:lang w:val="uk-UA" w:bidi="ar-SA"/>
        </w:rPr>
        <w:t xml:space="preserve"> відділу </w:t>
      </w:r>
      <w:r>
        <w:rPr>
          <w:rStyle w:val="Rvts15"/>
          <w:rFonts w:cs="TimesNewRoman" w:ascii="TimesNewRoman" w:hAnsi="TimesNew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uk-UA" w:eastAsia="zh-CN" w:bidi="hi-IN"/>
        </w:rPr>
        <w:t xml:space="preserve">обслуговування громадян № </w:t>
      </w:r>
      <w:r>
        <w:rPr>
          <w:rStyle w:val="Rvts15"/>
          <w:rFonts w:cs="TimesNewRoman" w:ascii="TimesNewRoman" w:hAnsi="TimesNew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uk-UA" w:eastAsia="zh-CN" w:bidi="hi-IN"/>
        </w:rPr>
        <w:t>23</w:t>
      </w:r>
    </w:p>
    <w:p>
      <w:pPr>
        <w:pStyle w:val="Normal"/>
        <w:jc w:val="center"/>
        <w:rPr/>
      </w:pPr>
      <w:r>
        <w:rPr>
          <w:rStyle w:val="Rvts15"/>
          <w:rFonts w:cs="TimesNewRoman" w:ascii="TimesNewRoman" w:hAnsi="TimesNew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uk-UA" w:eastAsia="zh-CN" w:bidi="hi-IN"/>
        </w:rPr>
        <w:t xml:space="preserve">(сервісний центр) </w:t>
      </w:r>
      <w:r>
        <w:rPr>
          <w:rStyle w:val="Rvts15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val="uk-UA" w:eastAsia="zh-CN" w:bidi="hi-IN"/>
        </w:rPr>
        <w:t>управління обслуговування громадян</w:t>
      </w:r>
    </w:p>
    <w:p>
      <w:pPr>
        <w:pStyle w:val="Normal"/>
        <w:jc w:val="center"/>
        <w:rPr>
          <w:sz w:val="24"/>
          <w:szCs w:val="24"/>
          <w:lang w:val="uk-UA" w:bidi="ar-SA"/>
        </w:rPr>
      </w:pPr>
      <w:r>
        <w:rPr>
          <w:sz w:val="24"/>
          <w:szCs w:val="24"/>
          <w:lang w:val="uk-UA" w:bidi="ar-SA"/>
        </w:rPr>
        <w:t xml:space="preserve">Головного управління Пенсійного фонду України в Дніпропетровській області </w:t>
      </w:r>
    </w:p>
    <w:p>
      <w:pPr>
        <w:pStyle w:val="Normal"/>
        <w:jc w:val="center"/>
        <w:rPr/>
      </w:pPr>
      <w:r>
        <w:rPr>
          <w:sz w:val="24"/>
          <w:szCs w:val="24"/>
          <w:lang w:val="uk-UA" w:bidi="ar-SA"/>
        </w:rPr>
        <w:t>(</w:t>
      </w:r>
      <w:r>
        <w:rPr>
          <w:bCs/>
          <w:sz w:val="24"/>
          <w:szCs w:val="24"/>
          <w:lang w:val="uk-UA" w:bidi="ar-SA"/>
        </w:rPr>
        <w:t>місцезнаходження віддаленого робочого місця</w:t>
      </w:r>
      <w:r>
        <w:rPr>
          <w:sz w:val="24"/>
          <w:szCs w:val="24"/>
          <w:lang w:val="uk-UA" w:bidi="ar-SA"/>
        </w:rPr>
        <w:t xml:space="preserve">: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  <w:lang w:val="uk-UA" w:bidi="ar-SA"/>
        </w:rPr>
        <w:t>м. Павлоград, пр. Шахтобудівників, буд. 5</w:t>
      </w:r>
      <w:r>
        <w:rPr>
          <w:sz w:val="24"/>
          <w:szCs w:val="24"/>
          <w:lang w:val="uk-UA" w:bidi="ar-SA"/>
        </w:rPr>
        <w:t>)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030" w:type="dxa"/>
        <w:jc w:val="left"/>
        <w:tblInd w:w="-311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9"/>
        <w:gridCol w:w="3395"/>
        <w:gridCol w:w="3"/>
        <w:gridCol w:w="6293"/>
      </w:tblGrid>
      <w:tr>
        <w:trPr>
          <w:trHeight w:val="135" w:hRule="atLeast"/>
        </w:trPr>
        <w:tc>
          <w:tcPr>
            <w:tcW w:w="10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b/>
                <w:b/>
                <w:lang w:val="uk-UA" w:bidi="ar-SA"/>
              </w:rPr>
            </w:pPr>
            <w:bookmarkStart w:id="2" w:name="n196"/>
            <w:bookmarkEnd w:id="2"/>
            <w:r>
              <w:rPr>
                <w:b/>
                <w:lang w:val="uk-UA" w:bidi="ar-SA"/>
              </w:rPr>
              <w:t>Загальні умови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0" w:right="151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Посадові обов’язки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sz w:val="24"/>
                <w:szCs w:val="24"/>
                <w:lang w:val="uk-UA" w:eastAsia="zh-CN" w:bidi="ar-SA"/>
              </w:rPr>
              <w:t>Здійснення особистого прийому та обслуговування осіб, які звертаються до органів Пенсійного фонду України.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sz w:val="24"/>
                <w:szCs w:val="24"/>
                <w:lang w:val="uk-UA" w:eastAsia="zh-CN" w:bidi="ar-SA"/>
              </w:rPr>
              <w:t>Опрацювання звернень, що надійшли з усіх джерел надходжень.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sz w:val="24"/>
                <w:szCs w:val="24"/>
                <w:lang w:val="uk-UA" w:eastAsia="zh-CN" w:bidi="ar-SA"/>
              </w:rPr>
              <w:t>Здійснення попередньої правової експертизи змісту і належного оформлення наданих документів; формування заяв про призначення пенсії (перерахунок пенсії, поновлення, переведення з одного виду пенсії на інший тощо) в електронному вигляді передбачених відповідними нормативно-правовими актами; належне формування відповідних заяв; якісне сканування всіх наданих документів.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407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sz w:val="24"/>
                <w:szCs w:val="24"/>
                <w:lang w:val="uk-UA" w:eastAsia="zh-CN" w:bidi="ar-SA"/>
              </w:rPr>
              <w:t>Виконання інших доручень керівництва управління та відділу, а також виконання іншої роботи з питань, які стосуються компетенції управління та відділу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Умови оплати праці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Посадовий оклад – 5500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Надбавка за ранг державного службовця — від 200 до 500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eastAsia="zh-CN" w:bidi="ar-SA"/>
              </w:rPr>
              <w:t>Надбавка за вислугу років — 3 відсотки посадового окладу державного службовця за кожний календарний рік стажу державної служби, але не більше 50 відсотків посадового окладу;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bidi="ar-SA"/>
              </w:rPr>
              <w:t xml:space="preserve">Надбавки, доплати та премії відповідно до статті 52 Закону України </w:t>
            </w:r>
            <w:r>
              <w:rPr>
                <w:rStyle w:val="Rvts15"/>
                <w:rFonts w:cs="Times New Roman"/>
                <w:lang w:val="uk-UA" w:bidi="ar-SA"/>
              </w:rPr>
              <w:t>“</w:t>
            </w:r>
            <w:r>
              <w:rPr>
                <w:rFonts w:cs="Times New Roman"/>
                <w:lang w:val="uk-UA" w:bidi="ar-SA"/>
              </w:rPr>
              <w:t>Про державну службу” (зі змінами)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238" w:right="170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Безстрокове</w:t>
            </w:r>
          </w:p>
          <w:p>
            <w:pPr>
              <w:pStyle w:val="15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</w:r>
          </w:p>
          <w:p>
            <w:pPr>
              <w:pStyle w:val="Rvps14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строк призначення особи, яка досягла 65-річного віку, становить один рік з правом повторного призначення без обов’язкового проведення конкурсу щороку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Особа, яка бажає взяти участь у конкурсі, подає через Єдиний портал вакансій державної служби  (career.gov.ua) таку інформацію: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1. Заява про участь у конкурсі із зазначенням основних мотивів щодо зайняття посади за формою згідно з                додатком 2 до Порядку проведення конкурсу на зайняття посад державної служби.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2. Резюме за формою згідно з додатком 2</w:t>
            </w:r>
            <w:r>
              <w:rPr>
                <w:rFonts w:cs="Times New Roman"/>
                <w:sz w:val="24"/>
                <w:szCs w:val="24"/>
                <w:vertAlign w:val="superscript"/>
                <w:lang w:val="uk-UA" w:bidi="ar-SA"/>
              </w:rPr>
              <w:t>1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t xml:space="preserve"> до Порядку проведення конкурсу на зайняття посад державної служби, в якому обов’язково зазначається така інформація: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прізвище, ім’я, по батькові кандидата;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підтвердження наявності відповідного ступеня вищої освіти;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підтвердження рівня вільного володіння державною мовою;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3. Заява, в якій особа повідомляє, що до неї не застосовуються заборони, визначені частиною третьою або четвертою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Подача додатків до заяви не є обов’язковою.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На електронні документи, що подаються для участі у конкурсі, накладається кваліфікований електронний підпис кандидата.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bidi="ar-SA"/>
              </w:rPr>
              <w:t>Строк подання інформації до 17 год. 00 хв.</w:t>
            </w:r>
            <w:r>
              <w:rPr>
                <w:rFonts w:cs="Times New Roman"/>
                <w:lang w:val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08</w:t>
            </w:r>
            <w:r>
              <w:rPr>
                <w:rFonts w:cs="Times New Roman"/>
                <w:lang w:val="uk-UA" w:bidi="ar-SA"/>
              </w:rPr>
              <w:t xml:space="preserve"> липня </w:t>
            </w:r>
            <w:r>
              <w:rPr>
                <w:rFonts w:cs="Times New Roman"/>
                <w:color w:val="000000"/>
                <w:lang w:val="uk-UA" w:bidi="ar-SA"/>
              </w:rPr>
              <w:t>2021 року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cs="Times New Roman"/>
                <w:color w:val="000000"/>
                <w:lang w:val="uk-UA" w:bidi="ar-SA"/>
              </w:rPr>
            </w:pPr>
            <w:r>
              <w:rPr>
                <w:rFonts w:cs="Times New Roman"/>
                <w:color w:val="000000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212" w:right="16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Додаткові (необов’язкові) документи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  <w:p>
            <w:pPr>
              <w:pStyle w:val="Style30"/>
              <w:widowControl w:val="false"/>
              <w:spacing w:before="0" w:after="0"/>
              <w:ind w:left="236" w:right="167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 w:ascii="Times New Roman" w:hAnsi="Times New Roman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Дата і час початку проведення тестування кандидатів.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тестування.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uk-UA" w:eastAsia="zh-CN" w:bidi="ar-SA"/>
              </w:rPr>
              <w:t>12</w:t>
            </w:r>
            <w:r>
              <w:rPr>
                <w:rFonts w:cs="Times New Roman"/>
                <w:lang w:val="uk-UA" w:eastAsia="zh-CN" w:bidi="ar-SA"/>
              </w:rPr>
              <w:t xml:space="preserve"> липня 2021 року о 10 год. 00 хв.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тестування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  <w:t>Кандидатам при собі необхідно мати паспорт громадянина України або інший документ, який посвідчує особу та підтверджує громадянство України</w:t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  <w:p>
            <w:pPr>
              <w:pStyle w:val="Normal"/>
              <w:widowControl w:val="false"/>
              <w:tabs>
                <w:tab w:val="clear" w:pos="245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6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Юрченко Юлія Олегівна</w:t>
            </w:r>
          </w:p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067-885-90-10,</w:t>
            </w:r>
          </w:p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040702@dp.pfu.gov.ua</w:t>
            </w:r>
          </w:p>
          <w:p>
            <w:pPr>
              <w:pStyle w:val="Style29"/>
              <w:widowControl w:val="false"/>
              <w:spacing w:before="0" w:after="0"/>
              <w:ind w:left="179" w:right="164" w:hanging="0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lang w:val="uk-UA" w:bidi="ar-SA"/>
              </w:rPr>
            </w:r>
          </w:p>
          <w:p>
            <w:pPr>
              <w:pStyle w:val="Style29"/>
              <w:widowControl w:val="false"/>
              <w:spacing w:before="0" w:after="0"/>
              <w:ind w:left="179" w:right="164" w:hanging="0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lang w:val="uk-UA" w:bidi="ar-SA"/>
              </w:rPr>
            </w:r>
          </w:p>
        </w:tc>
      </w:tr>
      <w:tr>
        <w:trPr/>
        <w:tc>
          <w:tcPr>
            <w:tcW w:w="10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ind w:left="0" w:right="-196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Кваліфікаційні вимоги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Освіта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hd w:val="clear" w:fill="FFFFFF"/>
              <w:spacing w:lineRule="atLeast" w:line="240"/>
              <w:ind w:left="238" w:right="17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вища освіта не нижче бакалавра, молодшого бакалавра</w:t>
            </w:r>
          </w:p>
          <w:p>
            <w:pPr>
              <w:pStyle w:val="Normal"/>
              <w:widowControl w:val="false"/>
              <w:shd w:val="clear" w:fill="FFFFFF"/>
              <w:spacing w:lineRule="atLeast" w:line="240"/>
              <w:ind w:left="238" w:right="17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Досвід роботи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  <w:lang w:val="uk-UA"/>
              </w:rPr>
            </w:pPr>
            <w:r>
              <w:rPr>
                <w:rFonts w:cs="Times New Roman"/>
                <w:sz w:val="24"/>
                <w:szCs w:val="24"/>
                <w:highlight w:val="white"/>
                <w:lang w:val="uk-UA"/>
              </w:rPr>
              <w:t>не потребує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highlight w:val="white"/>
                <w:lang w:val="uk-UA" w:bidi="ar-SA"/>
              </w:rPr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Володіння державною мовою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вільне володіння державною мовою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16"/>
              <w:widowControl w:val="false"/>
              <w:shd w:val="clear" w:fill="FFFFFF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9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35"/>
              <w:widowControl w:val="false"/>
              <w:ind w:left="164" w:right="165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Вимоги до компетентності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16"/>
              <w:widowControl w:val="false"/>
              <w:shd w:val="clear" w:fill="FFFFFF"/>
              <w:snapToGrid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Вимоги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/>
                <w:b/>
                <w:lang w:val="uk-UA" w:bidi="ar-SA"/>
              </w:rPr>
              <w:t>Компоненти вимоги</w:t>
            </w:r>
          </w:p>
        </w:tc>
      </w:tr>
      <w:tr>
        <w:trPr>
          <w:trHeight w:val="269" w:hRule="atLeast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176" w:right="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Аналітичні здібності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282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430" w:leader="none"/>
                <w:tab w:val="left" w:pos="431" w:leader="none"/>
                <w:tab w:val="left" w:pos="1476" w:leader="none"/>
                <w:tab w:val="left" w:pos="3509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вміння встановлювати причинно-наслідкові зв’язки;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417" w:leader="none"/>
                <w:tab w:val="left" w:pos="418" w:leader="none"/>
                <w:tab w:val="left" w:pos="1450" w:leader="none"/>
                <w:tab w:val="left" w:pos="1726" w:leader="none"/>
                <w:tab w:val="left" w:pos="3063" w:leader="none"/>
                <w:tab w:val="left" w:pos="3290" w:leader="none"/>
                <w:tab w:val="left" w:pos="4708" w:leader="none"/>
                <w:tab w:val="left" w:pos="4981" w:leader="none"/>
                <w:tab w:val="left" w:pos="5172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176" w:right="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Якісне виконання поставлених завдань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84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чітке і точне формулювання мети, цілей і завдань службової діяльності;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98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комплексний підхід до виконання завдань, виявлення ризиків;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420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176" w:right="106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Тактовність та повага до інших точок зору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257" w:leader="none"/>
                <w:tab w:val="left" w:pos="420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толерантне, ввічливе та шанобливе ставлення до людей;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60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280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визнання, об’єктивна оцінка та взяття до уваги, пропозицій та коментарів інших осіб;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4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176" w:right="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Відповідальність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245"/>
                <w:tab w:val="left" w:pos="361" w:leader="none"/>
              </w:tabs>
              <w:suppressAutoHyphens w:val="true"/>
              <w:overflowPunct w:val="true"/>
              <w:bidi w:val="0"/>
              <w:spacing w:before="0" w:after="0"/>
              <w:ind w:left="340" w:right="17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здатність брати на себе зобов’язання, чітко їх дотримуватись і виконувати</w:t>
            </w:r>
          </w:p>
        </w:tc>
      </w:tr>
      <w:tr>
        <w:trPr/>
        <w:tc>
          <w:tcPr>
            <w:tcW w:w="1003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-69" w:right="165" w:hanging="0"/>
              <w:jc w:val="center"/>
              <w:rPr>
                <w:rFonts w:ascii="Times New Roman" w:hAnsi="Times New Roman" w:eastAsia="TimesNewRomanPSMT;Arial Unicode MS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eastAsia="TimesNewRomanPSMT;Arial Unicode MS" w:cs="Times New Roman"/>
                <w:b/>
                <w:sz w:val="24"/>
                <w:szCs w:val="24"/>
                <w:lang w:val="uk-UA" w:bidi="ar-SA"/>
              </w:rPr>
              <w:t>Професійні знання</w:t>
            </w:r>
          </w:p>
        </w:tc>
      </w:tr>
      <w:tr>
        <w:trPr>
          <w:trHeight w:val="245" w:hRule="atLeast"/>
        </w:trPr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33"/>
              <w:widowControl w:val="false"/>
              <w:snapToGrid w:val="fals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 w:bidi="ar-SA"/>
              </w:rPr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uk-UA" w:bidi="ar-SA"/>
              </w:rPr>
              <w:t>Вимоги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uk-UA" w:bidi="ar-SA"/>
              </w:rPr>
              <w:t>Компоненти вимоги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29"/>
              <w:widowControl w:val="false"/>
              <w:spacing w:before="0" w:after="0"/>
              <w:ind w:left="226" w:right="206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Знання законодавства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Style w:val="Style13"/>
                <w:rFonts w:cs="Times New Roman"/>
                <w:color w:val="auto"/>
                <w:u w:val="none"/>
                <w:lang w:val="uk-UA" w:bidi="ar-SA"/>
              </w:rPr>
              <w:t>Знання</w:t>
            </w:r>
            <w:r>
              <w:rPr>
                <w:rStyle w:val="Style13"/>
                <w:rFonts w:cs="Times New Roman"/>
                <w:u w:val="none"/>
                <w:lang w:val="uk-UA" w:bidi="ar-SA"/>
              </w:rPr>
              <w:t>: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Конституції України</w:t>
            </w: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;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 “</w:t>
            </w:r>
            <w:r>
              <w:rPr>
                <w:rFonts w:cs="Times New Roman"/>
                <w:color w:val="auto"/>
                <w:sz w:val="24"/>
                <w:szCs w:val="24"/>
                <w:u w:val="none"/>
                <w:lang w:val="uk-UA" w:bidi="ar-SA"/>
              </w:rPr>
              <w:t xml:space="preserve">Про державну службу”; </w:t>
              <w:br/>
            </w: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t xml:space="preserve"> “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Про запобігання корупції”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br/>
            </w: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та іншого законодавства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2.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ind w:left="118" w:right="0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Знання законодавства у сфері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tabs>
                <w:tab w:val="clear" w:pos="245"/>
                <w:tab w:val="left" w:pos="522" w:leader="none"/>
              </w:tabs>
              <w:spacing w:lineRule="auto" w:line="240" w:before="0" w:after="20"/>
              <w:ind w:left="238" w:right="17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>Знання:</w:t>
            </w:r>
          </w:p>
          <w:p>
            <w:pPr>
              <w:pStyle w:val="321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1. Закону України “Про загальнообов’язкове державне пенсійне страхування”;</w:t>
            </w:r>
          </w:p>
          <w:p>
            <w:pPr>
              <w:pStyle w:val="321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2. Закону України “Про захист персональних даних”;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3. Закону України “Про звернення громадян”;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4. Закону України “Про доступ до публічної інформації”;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5. 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 xml:space="preserve">6. Постанови правління Пенсійного фонду України від 30.07.2015 № 13-1 </w:t>
            </w:r>
            <w:r>
              <w:rPr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“Про організацію прийому та обслуговування осіб, які звертаються до органів Пенсійного фонду України”;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94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 xml:space="preserve">7. Постанови від 25.11.2005 № 22-1 </w:t>
            </w:r>
            <w:r>
              <w:rPr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“</w:t>
            </w: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 xml:space="preserve">Про затвердження Порядку 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“</w:t>
            </w:r>
            <w:r>
              <w:rPr>
                <w:rFonts w:cs="Times New Roman"/>
                <w:b w:val="false"/>
                <w:bCs w:val="false"/>
                <w:sz w:val="24"/>
                <w:szCs w:val="24"/>
                <w:lang w:val="uk-UA"/>
              </w:rPr>
              <w:t>Про загальнообов’язкове державне пенсійне страхування</w:t>
            </w:r>
            <w:r>
              <w:rPr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510" w:leader="none"/>
                <w:tab w:val="left" w:pos="681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8. Постанови від 18.06.2011 № 10-1 “Про затвердження Положення про реєстр застрахованих осіб Державного реєстру загальнообов’язкового державного соціального страхування”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510" w:leader="none"/>
                <w:tab w:val="left" w:pos="681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b w:val="false"/>
                <w:bCs w:val="false"/>
                <w:color w:val="000000"/>
                <w:sz w:val="24"/>
                <w:szCs w:val="24"/>
                <w:lang w:val="uk-UA" w:eastAsia="uk-UA"/>
              </w:rPr>
              <w:t>9. Постанови правління Пенсійного фонду України від 30.01.2007 № 3-1 «Про затвердження Порядку подання та оформлення документів для призначення (перерахунку) пенсій відповідно до Закону України "Про пенсійне забезпечення осіб, звільнених з військової служби, та деяких інших осіб";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245"/>
                <w:tab w:val="left" w:pos="372" w:leader="none"/>
                <w:tab w:val="left" w:pos="510" w:leader="none"/>
                <w:tab w:val="left" w:pos="681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/>
            </w:pPr>
            <w:r>
              <w:rPr>
                <w:rStyle w:val="Bodytext"/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uk-UA" w:eastAsia="uk-UA" w:bidi="ar-SA"/>
              </w:rPr>
              <w:t xml:space="preserve">10.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uk-UA" w:eastAsia="zh-CN" w:bidi="ar-SA"/>
              </w:rPr>
              <w:t>Інші законодавчі та нормативно-правові акти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567" w:header="737" w:top="1429" w:footer="737" w:bottom="86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Noto Sans Symbol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Antiqua">
    <w:altName w:val="Arial Narrow"/>
    <w:charset w:val="cc"/>
    <w:family w:val="roman"/>
    <w:pitch w:val="variable"/>
  </w:font>
  <w:font w:name="Calibri">
    <w:charset w:val="cc"/>
    <w:family w:val="roman"/>
    <w:pitch w:val="variable"/>
  </w:font>
  <w:font w:name="TimesNewRoman">
    <w:charset w:val="cc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8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8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311"/>
      <w:spacing w:before="0" w:after="12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311"/>
      <w:spacing w:before="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4"/>
        <w:rFonts w:cs="Open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rFonts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rFonts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rFonts w:cs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245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2">
    <w:name w:val="Heading 2"/>
    <w:basedOn w:val="22"/>
    <w:next w:val="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Normal"/>
    <w:next w:val="14"/>
    <w:qFormat/>
    <w:pPr>
      <w:numPr>
        <w:ilvl w:val="2"/>
        <w:numId w:val="1"/>
      </w:numPr>
      <w:spacing w:before="280" w:after="280"/>
      <w:outlineLvl w:val="2"/>
    </w:pPr>
    <w:rPr>
      <w:b/>
      <w:b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OpenSymbol;Arial Unicode MS" w:hAnsi="OpenSymbol;Arial Unicode MS" w:eastAsia="Times New Roman" w:cs="OpenSymbol;Arial Unicode MS"/>
      <w:color w:val="000000"/>
      <w:sz w:val="24"/>
      <w:szCs w:val="24"/>
      <w:lang w:val="uk-UA" w:eastAsia="zh-CN" w:bidi="ar-S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Noto Sans Symbols" w:hAnsi="Noto Sans Symbols" w:cs="Noto Sans Symbols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12">
    <w:name w:val="WW-WW8Num1ztrue12"/>
    <w:qFormat/>
    <w:rPr/>
  </w:style>
  <w:style w:type="character" w:styleId="WWWW8Num1ztrue123">
    <w:name w:val="WW-WW8Num1ztrue123"/>
    <w:qFormat/>
    <w:rPr/>
  </w:style>
  <w:style w:type="character" w:styleId="WWWW8Num1ztrue1234">
    <w:name w:val="WW-WW8Num1ztrue1234"/>
    <w:qFormat/>
    <w:rPr/>
  </w:style>
  <w:style w:type="character" w:styleId="WWWW8Num1ztrue12345">
    <w:name w:val="WW-WW8Num1ztrue12345"/>
    <w:qFormat/>
    <w:rPr/>
  </w:style>
  <w:style w:type="character" w:styleId="WWWW8Num1ztrue123456">
    <w:name w:val="WW-WW8Num1ztrue123456"/>
    <w:qFormat/>
    <w:rPr/>
  </w:style>
  <w:style w:type="character" w:styleId="WWWW8Num1ztrue1234567">
    <w:name w:val="WW-WW8Num1ztrue1234567"/>
    <w:qFormat/>
    <w:rPr/>
  </w:style>
  <w:style w:type="character" w:styleId="WWWW8Num1ztrue111">
    <w:name w:val="WW-WW8Num1ztrue111"/>
    <w:qFormat/>
    <w:rPr/>
  </w:style>
  <w:style w:type="character" w:styleId="WWWW8Num1ztrue121">
    <w:name w:val="WW-WW8Num1ztrue121"/>
    <w:qFormat/>
    <w:rPr/>
  </w:style>
  <w:style w:type="character" w:styleId="WWWW8Num1ztrue1231">
    <w:name w:val="WW-WW8Num1ztrue1231"/>
    <w:qFormat/>
    <w:rPr/>
  </w:style>
  <w:style w:type="character" w:styleId="WWWW8Num1ztrue12341">
    <w:name w:val="WW-WW8Num1ztrue12341"/>
    <w:qFormat/>
    <w:rPr/>
  </w:style>
  <w:style w:type="character" w:styleId="WWWW8Num1ztrue123451">
    <w:name w:val="WW-WW8Num1ztrue123451"/>
    <w:qFormat/>
    <w:rPr/>
  </w:style>
  <w:style w:type="character" w:styleId="WWWW8Num1ztrue1234561">
    <w:name w:val="WW-WW8Num1ztrue1234561"/>
    <w:qFormat/>
    <w:rPr/>
  </w:style>
  <w:style w:type="character" w:styleId="WWWW8Num1ztrue12345671">
    <w:name w:val="WW-WW8Num1ztrue12345671"/>
    <w:qFormat/>
    <w:rPr/>
  </w:style>
  <w:style w:type="character" w:styleId="WWWW8Num1ztrue1111">
    <w:name w:val="WW-WW8Num1ztrue1111"/>
    <w:qFormat/>
    <w:rPr/>
  </w:style>
  <w:style w:type="character" w:styleId="WWWW8Num1ztrue1211">
    <w:name w:val="WW-WW8Num1ztrue1211"/>
    <w:qFormat/>
    <w:rPr/>
  </w:style>
  <w:style w:type="character" w:styleId="WWWW8Num1ztrue12311">
    <w:name w:val="WW-WW8Num1ztrue12311"/>
    <w:qFormat/>
    <w:rPr/>
  </w:style>
  <w:style w:type="character" w:styleId="WWWW8Num1ztrue123411">
    <w:name w:val="WW-WW8Num1ztrue123411"/>
    <w:qFormat/>
    <w:rPr/>
  </w:style>
  <w:style w:type="character" w:styleId="WWWW8Num1ztrue1234511">
    <w:name w:val="WW-WW8Num1ztrue1234511"/>
    <w:qFormat/>
    <w:rPr/>
  </w:style>
  <w:style w:type="character" w:styleId="WWWW8Num1ztrue12345611">
    <w:name w:val="WW-WW8Num1ztrue12345611"/>
    <w:qFormat/>
    <w:rPr/>
  </w:style>
  <w:style w:type="character" w:styleId="WWWW8Num1ztrue123456711">
    <w:name w:val="WW-WW8Num1ztrue123456711"/>
    <w:qFormat/>
    <w:rPr/>
  </w:style>
  <w:style w:type="character" w:styleId="WWWW8Num1ztrue11111">
    <w:name w:val="WW-WW8Num1ztrue11111"/>
    <w:qFormat/>
    <w:rPr/>
  </w:style>
  <w:style w:type="character" w:styleId="WWWW8Num1ztrue12111">
    <w:name w:val="WW-WW8Num1ztrue12111"/>
    <w:qFormat/>
    <w:rPr/>
  </w:style>
  <w:style w:type="character" w:styleId="WWWW8Num1ztrue123111">
    <w:name w:val="WW-WW8Num1ztrue123111"/>
    <w:qFormat/>
    <w:rPr/>
  </w:style>
  <w:style w:type="character" w:styleId="WWWW8Num1ztrue1234111">
    <w:name w:val="WW-WW8Num1ztrue1234111"/>
    <w:qFormat/>
    <w:rPr/>
  </w:style>
  <w:style w:type="character" w:styleId="WWWW8Num1ztrue12345111">
    <w:name w:val="WW-WW8Num1ztrue12345111"/>
    <w:qFormat/>
    <w:rPr/>
  </w:style>
  <w:style w:type="character" w:styleId="WWWW8Num1ztrue123456111">
    <w:name w:val="WW-WW8Num1ztrue123456111"/>
    <w:qFormat/>
    <w:rPr/>
  </w:style>
  <w:style w:type="character" w:styleId="Style12">
    <w:name w:val="Основной шрифт абзаца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6"/>
      <w:szCs w:val="26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eastAsia="TimesNewRomanPSMT;Arial Unicode MS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>
      <w:rFonts w:ascii="Times New Roman" w:hAnsi="Times New Roman" w:eastAsia="Times New Roman" w:cs="Times New Roman"/>
    </w:rPr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1">
    <w:name w:val="Основной шрифт абзаца1"/>
    <w:qFormat/>
    <w:rPr/>
  </w:style>
  <w:style w:type="character" w:styleId="Rvts15">
    <w:name w:val="rvts15"/>
    <w:basedOn w:val="1"/>
    <w:qFormat/>
    <w:rPr/>
  </w:style>
  <w:style w:type="character" w:styleId="Style13">
    <w:name w:val="Гіперпосилання"/>
    <w:basedOn w:val="1"/>
    <w:qFormat/>
    <w:rPr>
      <w:color w:val="0000FF"/>
      <w:u w:val="single"/>
    </w:rPr>
  </w:style>
  <w:style w:type="character" w:styleId="Style14">
    <w:name w:val="Номер сторінки"/>
    <w:basedOn w:val="1"/>
    <w:qFormat/>
    <w:rPr/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Appleconvertedspace">
    <w:name w:val="apple-converted-space"/>
    <w:basedOn w:val="1"/>
    <w:qFormat/>
    <w:rPr/>
  </w:style>
  <w:style w:type="character" w:styleId="Rvts9">
    <w:name w:val="rvts9"/>
    <w:qFormat/>
    <w:rPr/>
  </w:style>
  <w:style w:type="character" w:styleId="11">
    <w:name w:val="Знак примечания1"/>
    <w:basedOn w:val="1"/>
    <w:qFormat/>
    <w:rPr>
      <w:sz w:val="16"/>
      <w:szCs w:val="16"/>
    </w:rPr>
  </w:style>
  <w:style w:type="character" w:styleId="FontStyle13">
    <w:name w:val="Font Style13"/>
    <w:basedOn w:val="1"/>
    <w:qFormat/>
    <w:rPr>
      <w:rFonts w:ascii="Times New Roman" w:hAnsi="Times New Roman" w:cs="Times New Roman"/>
      <w:sz w:val="26"/>
      <w:szCs w:val="26"/>
    </w:rPr>
  </w:style>
  <w:style w:type="character" w:styleId="SubtitleChar">
    <w:name w:val="Subtitle Char"/>
    <w:basedOn w:val="1"/>
    <w:qFormat/>
    <w:rPr>
      <w:rFonts w:eastAsia="Calibri"/>
      <w:b/>
      <w:bCs/>
      <w:sz w:val="28"/>
      <w:szCs w:val="28"/>
      <w:lang w:val="uk-UA" w:bidi="ar-SA"/>
    </w:rPr>
  </w:style>
  <w:style w:type="character" w:styleId="FontStyle11">
    <w:name w:val="Font Style11"/>
    <w:basedOn w:val="1"/>
    <w:qFormat/>
    <w:rPr>
      <w:rFonts w:ascii="Times New Roman" w:hAnsi="Times New Roman" w:cs="Times New Roman"/>
      <w:sz w:val="26"/>
      <w:szCs w:val="26"/>
    </w:rPr>
  </w:style>
  <w:style w:type="character" w:styleId="12">
    <w:name w:val="Текст Знак Знак Знак Знак Знак1"/>
    <w:basedOn w:val="1"/>
    <w:qFormat/>
    <w:rPr>
      <w:rFonts w:ascii="Courier New" w:hAnsi="Courier New" w:cs="Courier New"/>
      <w:lang w:val="ru-RU" w:bidi="ar-SA"/>
    </w:rPr>
  </w:style>
  <w:style w:type="character" w:styleId="13">
    <w:name w:val="Текст Знак Знак Знак Знак1"/>
    <w:basedOn w:val="1"/>
    <w:qFormat/>
    <w:rPr>
      <w:rFonts w:ascii="Courier New" w:hAnsi="Courier New" w:cs="Courier New"/>
      <w:lang w:val="uk-UA"/>
    </w:rPr>
  </w:style>
  <w:style w:type="character" w:styleId="FontStyle26">
    <w:name w:val="Font Style26"/>
    <w:basedOn w:val="1"/>
    <w:qFormat/>
    <w:rPr>
      <w:rFonts w:ascii="Times New Roman" w:hAnsi="Times New Roman" w:cs="Times New Roman"/>
      <w:sz w:val="24"/>
      <w:szCs w:val="24"/>
    </w:rPr>
  </w:style>
  <w:style w:type="character" w:styleId="Style15">
    <w:name w:val="Основний текст_"/>
    <w:basedOn w:val="1"/>
    <w:qFormat/>
    <w:rPr>
      <w:sz w:val="15"/>
      <w:szCs w:val="15"/>
      <w:lang w:bidi="ar-SA"/>
    </w:rPr>
  </w:style>
  <w:style w:type="character" w:styleId="112">
    <w:name w:val="Основний текст + 112"/>
    <w:basedOn w:val="Style15"/>
    <w:qFormat/>
    <w:rPr>
      <w:spacing w:val="6"/>
      <w:sz w:val="23"/>
      <w:szCs w:val="23"/>
    </w:rPr>
  </w:style>
  <w:style w:type="character" w:styleId="111">
    <w:name w:val="Основний текст + 111"/>
    <w:basedOn w:val="Style15"/>
    <w:qFormat/>
    <w:rPr>
      <w:rFonts w:ascii="Times New Roman" w:hAnsi="Times New Roman" w:cs="Times New Roman"/>
      <w:spacing w:val="5"/>
      <w:sz w:val="23"/>
      <w:szCs w:val="23"/>
      <w:u w:val="none"/>
    </w:rPr>
  </w:style>
  <w:style w:type="character" w:styleId="Rvts0">
    <w:name w:val="rvts0"/>
    <w:basedOn w:val="1"/>
    <w:qFormat/>
    <w:rPr/>
  </w:style>
  <w:style w:type="character" w:styleId="11pt">
    <w:name w:val="Основний текст + 11 pt"/>
    <w:basedOn w:val="Style15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2"/>
      <w:u w:val="none"/>
    </w:rPr>
  </w:style>
  <w:style w:type="character" w:styleId="Bodytext">
    <w:name w:val="Body text_"/>
    <w:qFormat/>
    <w:rPr>
      <w:sz w:val="26"/>
      <w:szCs w:val="26"/>
      <w:shd w:fill="FFFFFF" w:val="clear"/>
      <w:lang w:bidi="ar-SA"/>
    </w:rPr>
  </w:style>
  <w:style w:type="character" w:styleId="Style16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paragraph" w:styleId="Style17">
    <w:name w:val="Заголовок"/>
    <w:basedOn w:val="Normal"/>
    <w:next w:val="14"/>
    <w:qFormat/>
    <w:pPr>
      <w:jc w:val="center"/>
    </w:pPr>
    <w:rPr>
      <w:rFonts w:ascii="Tahoma" w:hAnsi="Tahoma" w:cs="Tahoma"/>
      <w:szCs w:val="20"/>
    </w:rPr>
  </w:style>
  <w:style w:type="paragraph" w:styleId="Style18">
    <w:name w:val="Body Text"/>
    <w:basedOn w:val="Normal"/>
    <w:next w:val="14"/>
    <w:pPr>
      <w:spacing w:before="0" w:after="120"/>
    </w:pPr>
    <w:rPr/>
  </w:style>
  <w:style w:type="paragraph" w:styleId="Style19">
    <w:name w:val="List"/>
    <w:basedOn w:val="14"/>
    <w:next w:val="Rvps7"/>
    <w:pPr/>
    <w:rPr>
      <w:rFonts w:cs="Arial"/>
    </w:rPr>
  </w:style>
  <w:style w:type="paragraph" w:styleId="Style20">
    <w:name w:val="Caption"/>
    <w:basedOn w:val="Normal"/>
    <w:next w:val="Rvps14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next w:val="Rvps12"/>
    <w:qFormat/>
    <w:pPr>
      <w:suppressLineNumbers/>
    </w:pPr>
    <w:rPr>
      <w:rFonts w:cs="Mangal"/>
      <w:sz w:val="24"/>
    </w:rPr>
  </w:style>
  <w:style w:type="paragraph" w:styleId="Style22">
    <w:name w:val="Покажчик"/>
    <w:basedOn w:val="Normal"/>
    <w:next w:val="Rvps2"/>
    <w:qFormat/>
    <w:pPr>
      <w:suppressLineNumbers/>
    </w:pPr>
    <w:rPr>
      <w:rFonts w:ascii="Times New Roman" w:hAnsi="Times New Roman" w:cs="Arial"/>
      <w:sz w:val="24"/>
    </w:rPr>
  </w:style>
  <w:style w:type="paragraph" w:styleId="22">
    <w:name w:val="Название объекта2"/>
    <w:basedOn w:val="Normal"/>
    <w:next w:val="Style27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4">
    <w:name w:val="Указатель1"/>
    <w:basedOn w:val="Normal"/>
    <w:next w:val="212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next w:val="2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2">
    <w:name w:val="Указатель3"/>
    <w:basedOn w:val="Normal"/>
    <w:next w:val="Style24"/>
    <w:qFormat/>
    <w:pPr>
      <w:suppressLineNumbers/>
    </w:pPr>
    <w:rPr>
      <w:rFonts w:cs="Arial"/>
    </w:rPr>
  </w:style>
  <w:style w:type="paragraph" w:styleId="33">
    <w:name w:val="Название объекта3"/>
    <w:basedOn w:val="Normal"/>
    <w:next w:val="Style25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3">
    <w:name w:val="Указатель2"/>
    <w:basedOn w:val="Normal"/>
    <w:next w:val="Style26"/>
    <w:qFormat/>
    <w:pPr>
      <w:suppressLineNumbers/>
    </w:pPr>
    <w:rPr>
      <w:rFonts w:cs="Arial"/>
    </w:rPr>
  </w:style>
  <w:style w:type="paragraph" w:styleId="Rvps7">
    <w:name w:val="rvps7"/>
    <w:basedOn w:val="Normal"/>
    <w:next w:val="Style28"/>
    <w:qFormat/>
    <w:pPr>
      <w:spacing w:before="280" w:after="280"/>
    </w:pPr>
    <w:rPr/>
  </w:style>
  <w:style w:type="paragraph" w:styleId="Rvps14">
    <w:name w:val="rvps14"/>
    <w:basedOn w:val="Normal"/>
    <w:next w:val="Style29"/>
    <w:qFormat/>
    <w:pPr>
      <w:spacing w:before="280" w:after="280"/>
    </w:pPr>
    <w:rPr/>
  </w:style>
  <w:style w:type="paragraph" w:styleId="Rvps12">
    <w:name w:val="rvps12"/>
    <w:basedOn w:val="Normal"/>
    <w:next w:val="LONormal"/>
    <w:qFormat/>
    <w:pPr>
      <w:spacing w:before="280" w:after="280"/>
    </w:pPr>
    <w:rPr/>
  </w:style>
  <w:style w:type="paragraph" w:styleId="Rvps2">
    <w:name w:val="rvps2"/>
    <w:basedOn w:val="Normal"/>
    <w:next w:val="Style30"/>
    <w:qFormat/>
    <w:pPr>
      <w:spacing w:before="280" w:after="280"/>
    </w:pPr>
    <w:rPr/>
  </w:style>
  <w:style w:type="paragraph" w:styleId="211">
    <w:name w:val="Знак Знак Знак2 Знак Знак Знак1 Знак"/>
    <w:basedOn w:val="Normal"/>
    <w:next w:val="Style31"/>
    <w:qFormat/>
    <w:pPr/>
    <w:rPr>
      <w:rFonts w:ascii="Verdana" w:hAnsi="Verdana" w:cs="Verdana"/>
      <w:sz w:val="20"/>
      <w:szCs w:val="20"/>
      <w:lang w:val="en-US"/>
    </w:rPr>
  </w:style>
  <w:style w:type="paragraph" w:styleId="Style24">
    <w:name w:val="Верхний и нижний колонтитулы"/>
    <w:basedOn w:val="Normal"/>
    <w:next w:val="Style32"/>
    <w:qFormat/>
    <w:pPr>
      <w:suppressLineNumbers/>
      <w:tabs>
        <w:tab w:val="clear" w:pos="245"/>
        <w:tab w:val="center" w:pos="4819" w:leader="none"/>
        <w:tab w:val="right" w:pos="9638" w:leader="none"/>
      </w:tabs>
    </w:pPr>
    <w:rPr/>
  </w:style>
  <w:style w:type="paragraph" w:styleId="Style25">
    <w:name w:val="Верхній і нижній колонтитули"/>
    <w:basedOn w:val="Normal"/>
    <w:next w:val="221"/>
    <w:qFormat/>
    <w:pPr>
      <w:suppressLineNumbers/>
      <w:tabs>
        <w:tab w:val="clear" w:pos="245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next w:val="311"/>
    <w:pPr>
      <w:tabs>
        <w:tab w:val="clear" w:pos="245"/>
        <w:tab w:val="center" w:pos="4677" w:leader="none"/>
        <w:tab w:val="right" w:pos="9355" w:leader="none"/>
      </w:tabs>
    </w:pPr>
    <w:rPr/>
  </w:style>
  <w:style w:type="paragraph" w:styleId="Style27">
    <w:name w:val="Знак"/>
    <w:basedOn w:val="Normal"/>
    <w:next w:val="213"/>
    <w:qFormat/>
    <w:pPr/>
    <w:rPr>
      <w:rFonts w:ascii="Verdana" w:hAnsi="Verdana" w:cs="Verdana"/>
      <w:sz w:val="20"/>
      <w:szCs w:val="20"/>
      <w:lang w:val="en-US"/>
    </w:rPr>
  </w:style>
  <w:style w:type="paragraph" w:styleId="212">
    <w:name w:val=" Знак Знак Знак2 Знак Знак Знак1 Знак"/>
    <w:basedOn w:val="Normal"/>
    <w:next w:val="Style33"/>
    <w:qFormat/>
    <w:pPr/>
    <w:rPr>
      <w:rFonts w:ascii="Verdana" w:hAnsi="Verdana" w:cs="Verdana"/>
      <w:sz w:val="20"/>
      <w:szCs w:val="20"/>
      <w:lang w:val="en-US"/>
    </w:rPr>
  </w:style>
  <w:style w:type="paragraph" w:styleId="Style28">
    <w:name w:val="Body Text Indent"/>
    <w:basedOn w:val="Normal"/>
    <w:next w:val="Style34"/>
    <w:pPr>
      <w:ind w:left="0" w:right="0" w:firstLine="851"/>
      <w:jc w:val="both"/>
    </w:pPr>
    <w:rPr>
      <w:szCs w:val="20"/>
    </w:rPr>
  </w:style>
  <w:style w:type="paragraph" w:styleId="Style29">
    <w:name w:val="Нормальний текст"/>
    <w:basedOn w:val="Normal"/>
    <w:next w:val="15"/>
    <w:qFormat/>
    <w:pPr>
      <w:spacing w:before="120" w:after="0"/>
      <w:ind w:left="0" w:right="0" w:firstLine="567"/>
      <w:jc w:val="both"/>
    </w:pPr>
    <w:rPr>
      <w:rFonts w:ascii="Antiqua;Arial Narrow" w:hAnsi="Antiqua;Arial Narrow" w:cs="Antiqua;Arial Narrow"/>
      <w:sz w:val="26"/>
      <w:szCs w:val="26"/>
      <w:lang w:val="uk-UA"/>
    </w:rPr>
  </w:style>
  <w:style w:type="paragraph" w:styleId="LONormal">
    <w:name w:val="LO-Normal"/>
    <w:next w:val="WW"/>
    <w:qFormat/>
    <w:pPr>
      <w:widowControl w:val="false"/>
      <w:suppressAutoHyphens w:val="true"/>
      <w:overflowPunct w:val="tru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Style30">
    <w:name w:val="Текст выноски"/>
    <w:basedOn w:val="Normal"/>
    <w:next w:val="222"/>
    <w:qFormat/>
    <w:pPr/>
    <w:rPr>
      <w:rFonts w:ascii="Tahoma" w:hAnsi="Tahoma" w:cs="Tahoma"/>
      <w:sz w:val="16"/>
      <w:szCs w:val="16"/>
    </w:rPr>
  </w:style>
  <w:style w:type="paragraph" w:styleId="Style31">
    <w:name w:val="Footer"/>
    <w:basedOn w:val="Normal"/>
    <w:next w:val="Style81"/>
    <w:pPr>
      <w:tabs>
        <w:tab w:val="clear" w:pos="245"/>
        <w:tab w:val="center" w:pos="4677" w:leader="none"/>
        <w:tab w:val="right" w:pos="9355" w:leader="none"/>
      </w:tabs>
    </w:pPr>
    <w:rPr/>
  </w:style>
  <w:style w:type="paragraph" w:styleId="Style32">
    <w:name w:val="Вміст таблиці"/>
    <w:basedOn w:val="Normal"/>
    <w:next w:val="Style35"/>
    <w:qFormat/>
    <w:pPr>
      <w:widowControl w:val="false"/>
      <w:suppressLineNumbers/>
    </w:pPr>
    <w:rPr/>
  </w:style>
  <w:style w:type="paragraph" w:styleId="221">
    <w:name w:val="Основной текст с отступом 22"/>
    <w:basedOn w:val="Normal"/>
    <w:next w:val="214"/>
    <w:qFormat/>
    <w:pPr>
      <w:spacing w:lineRule="auto" w:line="480" w:before="0" w:after="120"/>
      <w:ind w:left="283" w:right="0" w:hanging="0"/>
    </w:pPr>
    <w:rPr/>
  </w:style>
  <w:style w:type="paragraph" w:styleId="311">
    <w:name w:val="Основной текст с отступом 31"/>
    <w:basedOn w:val="Normal"/>
    <w:next w:val="16"/>
    <w:qFormat/>
    <w:pPr>
      <w:spacing w:before="0" w:after="120"/>
      <w:ind w:left="283" w:right="0" w:hanging="0"/>
    </w:pPr>
    <w:rPr>
      <w:sz w:val="16"/>
      <w:szCs w:val="16"/>
    </w:rPr>
  </w:style>
  <w:style w:type="paragraph" w:styleId="213">
    <w:name w:val="Основной текст с отступом 21"/>
    <w:basedOn w:val="Normal"/>
    <w:next w:val="17"/>
    <w:qFormat/>
    <w:pPr>
      <w:spacing w:lineRule="auto" w:line="480" w:before="0" w:after="120"/>
      <w:ind w:left="283" w:right="0" w:hanging="0"/>
    </w:pPr>
    <w:rPr/>
  </w:style>
  <w:style w:type="paragraph" w:styleId="Style33">
    <w:name w:val="Абзац списка"/>
    <w:basedOn w:val="Normal"/>
    <w:next w:val="Style36"/>
    <w:qFormat/>
    <w:pPr>
      <w:spacing w:lineRule="auto" w:line="276" w:before="0" w:after="200"/>
      <w:ind w:left="720" w:right="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Style34">
    <w:name w:val=" Знак"/>
    <w:basedOn w:val="Normal"/>
    <w:next w:val="Style37"/>
    <w:qFormat/>
    <w:pPr/>
    <w:rPr>
      <w:rFonts w:ascii="Verdana" w:hAnsi="Verdana" w:cs="Verdana"/>
      <w:sz w:val="20"/>
      <w:szCs w:val="20"/>
      <w:lang w:val="en-US"/>
    </w:rPr>
  </w:style>
  <w:style w:type="paragraph" w:styleId="15">
    <w:name w:val="Текст1"/>
    <w:basedOn w:val="Style27"/>
    <w:next w:val="Style38"/>
    <w:qFormat/>
    <w:pPr/>
    <w:rPr/>
  </w:style>
  <w:style w:type="paragraph" w:styleId="WW">
    <w:name w:val="WW-Текст"/>
    <w:basedOn w:val="Normal"/>
    <w:next w:val="Style39"/>
    <w:qFormat/>
    <w:pPr/>
    <w:rPr>
      <w:rFonts w:ascii="Courier New" w:hAnsi="Courier New" w:cs="Courier New"/>
      <w:sz w:val="20"/>
      <w:szCs w:val="20"/>
    </w:rPr>
  </w:style>
  <w:style w:type="paragraph" w:styleId="222">
    <w:name w:val="Основной текст 22"/>
    <w:basedOn w:val="Normal"/>
    <w:next w:val="CharCharCharChar"/>
    <w:qFormat/>
    <w:pPr>
      <w:jc w:val="both"/>
    </w:pPr>
    <w:rPr>
      <w:i/>
      <w:iCs/>
      <w:sz w:val="28"/>
      <w:szCs w:val="28"/>
      <w:lang w:val="uk-UA"/>
    </w:rPr>
  </w:style>
  <w:style w:type="paragraph" w:styleId="Style81">
    <w:name w:val="Style8"/>
    <w:basedOn w:val="Normal"/>
    <w:next w:val="231"/>
    <w:qFormat/>
    <w:pPr>
      <w:widowControl w:val="false"/>
      <w:spacing w:lineRule="exact" w:line="326"/>
      <w:ind w:left="0" w:right="0" w:firstLine="552"/>
      <w:jc w:val="both"/>
    </w:pPr>
    <w:rPr/>
  </w:style>
  <w:style w:type="paragraph" w:styleId="Style35">
    <w:name w:val="Subtitle"/>
    <w:basedOn w:val="Normal"/>
    <w:next w:val="14"/>
    <w:qFormat/>
    <w:pPr>
      <w:jc w:val="center"/>
    </w:pPr>
    <w:rPr>
      <w:rFonts w:eastAsia="Calibri"/>
      <w:b/>
      <w:bCs/>
      <w:sz w:val="28"/>
      <w:szCs w:val="28"/>
      <w:lang w:val="uk-UA"/>
    </w:rPr>
  </w:style>
  <w:style w:type="paragraph" w:styleId="214">
    <w:name w:val="Основной текст 21"/>
    <w:basedOn w:val="Normal"/>
    <w:next w:val="321"/>
    <w:qFormat/>
    <w:pPr>
      <w:suppressAutoHyphens w:val="true"/>
      <w:jc w:val="both"/>
    </w:pPr>
    <w:rPr>
      <w:b/>
      <w:bCs/>
      <w:lang w:val="uk-UA"/>
    </w:rPr>
  </w:style>
  <w:style w:type="paragraph" w:styleId="16">
    <w:name w:val="Основний текст1"/>
    <w:basedOn w:val="Normal"/>
    <w:next w:val="232"/>
    <w:qFormat/>
    <w:pPr>
      <w:widowControl w:val="false"/>
      <w:shd w:val="clear" w:fill="FFFFFF"/>
      <w:spacing w:lineRule="exact" w:line="432" w:before="240" w:after="0"/>
      <w:jc w:val="both"/>
    </w:pPr>
    <w:rPr>
      <w:sz w:val="15"/>
      <w:szCs w:val="15"/>
      <w:lang w:val="uk-UA" w:eastAsia="uk-UA"/>
    </w:rPr>
  </w:style>
  <w:style w:type="paragraph" w:styleId="17">
    <w:name w:val="Название объекта1"/>
    <w:basedOn w:val="Normal"/>
    <w:next w:val="Normal"/>
    <w:qFormat/>
    <w:pPr>
      <w:jc w:val="center"/>
    </w:pPr>
    <w:rPr>
      <w:b/>
      <w:bCs/>
    </w:rPr>
  </w:style>
  <w:style w:type="paragraph" w:styleId="Style36">
    <w:name w:val="Обычный (веб)"/>
    <w:basedOn w:val="Normal"/>
    <w:next w:val="Content"/>
    <w:qFormat/>
    <w:pPr>
      <w:spacing w:before="280" w:after="280"/>
    </w:pPr>
    <w:rPr/>
  </w:style>
  <w:style w:type="paragraph" w:styleId="Style37">
    <w:name w:val="Содержимое таблицы"/>
    <w:basedOn w:val="Normal"/>
    <w:next w:val="WW1"/>
    <w:qFormat/>
    <w:pPr>
      <w:suppressLineNumbers/>
    </w:pPr>
    <w:rPr/>
  </w:style>
  <w:style w:type="paragraph" w:styleId="WW1">
    <w:name w:val="WW-Основний текст"/>
    <w:basedOn w:val="Normal"/>
    <w:qFormat/>
    <w:pPr>
      <w:shd w:val="clear" w:fill="FFFFFF"/>
      <w:spacing w:lineRule="auto" w:line="240" w:before="0" w:after="0"/>
    </w:pPr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0"/>
      <w:u w:val="none"/>
    </w:rPr>
  </w:style>
  <w:style w:type="paragraph" w:styleId="Style38">
    <w:name w:val="Заголовок таблицы"/>
    <w:basedOn w:val="WW1"/>
    <w:next w:val="Style40"/>
    <w:qFormat/>
    <w:pPr>
      <w:suppressLineNumbers/>
      <w:shd w:val="clear" w:fill="FFFFFF"/>
      <w:jc w:val="center"/>
    </w:pPr>
    <w:rPr>
      <w:b/>
      <w:bCs/>
    </w:rPr>
  </w:style>
  <w:style w:type="paragraph" w:styleId="Style39">
    <w:name w:val="Содержимое врезки"/>
    <w:basedOn w:val="Normal"/>
    <w:next w:val="Standard"/>
    <w:qFormat/>
    <w:pPr/>
    <w:rPr/>
  </w:style>
  <w:style w:type="paragraph" w:styleId="CharCharCharChar">
    <w:name w:val="Char Знак Знак Char Знак Знак Char Знак Знак Char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231">
    <w:name w:val="Основной текст 23"/>
    <w:basedOn w:val="Normal"/>
    <w:qFormat/>
    <w:pPr>
      <w:jc w:val="both"/>
    </w:pPr>
    <w:rPr>
      <w:i/>
      <w:iCs/>
      <w:sz w:val="28"/>
      <w:szCs w:val="28"/>
      <w:lang w:val="uk-UA"/>
    </w:rPr>
  </w:style>
  <w:style w:type="paragraph" w:styleId="24">
    <w:name w:val="Текст2"/>
    <w:basedOn w:val="Style25"/>
    <w:qFormat/>
    <w:pPr/>
    <w:rPr/>
  </w:style>
  <w:style w:type="paragraph" w:styleId="321">
    <w:name w:val="Основной текст с отступом 32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232">
    <w:name w:val="Основной текст с отступом 23"/>
    <w:basedOn w:val="Normal"/>
    <w:qFormat/>
    <w:pPr>
      <w:spacing w:lineRule="auto" w:line="480" w:before="0" w:after="120"/>
      <w:ind w:left="283" w:right="0" w:hanging="0"/>
    </w:pPr>
    <w:rPr/>
  </w:style>
  <w:style w:type="paragraph" w:styleId="LONormal1">
    <w:name w:val="LO-Normal1"/>
    <w:qFormat/>
    <w:pPr>
      <w:widowControl w:val="false"/>
      <w:suppressAutoHyphens w:val="true"/>
      <w:overflowPunct w:val="tru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Content">
    <w:name w:val="content"/>
    <w:basedOn w:val="Normal"/>
    <w:qFormat/>
    <w:pPr>
      <w:suppressAutoHyphens w:val="false"/>
      <w:spacing w:lineRule="atLeast" w:line="162" w:before="100" w:after="100"/>
      <w:ind w:left="0" w:right="0" w:firstLine="360"/>
      <w:jc w:val="both"/>
    </w:pPr>
    <w:rPr>
      <w:rFonts w:ascii="Verdana" w:hAnsi="Verdana" w:cs="Verdana"/>
      <w:kern w:val="2"/>
      <w:sz w:val="20"/>
      <w:szCs w:val="20"/>
      <w:lang w:val="uk-UA"/>
    </w:rPr>
  </w:style>
  <w:style w:type="paragraph" w:styleId="Style40">
    <w:name w:val="Заголовок таблиці"/>
    <w:basedOn w:val="Style35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Application>LibreOffice/6.3.3.2$Windows_x86 LibreOffice_project/a64200df03143b798afd1ec74a12ab50359878ed</Application>
  <Pages>4</Pages>
  <Words>1020</Words>
  <Characters>6857</Characters>
  <CharactersWithSpaces>7828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ponomarenko</dc:creator>
  <dc:description/>
  <dc:language>uk-UA</dc:language>
  <cp:lastModifiedBy/>
  <cp:lastPrinted>1995-11-21T17:41:00Z</cp:lastPrinted>
  <dcterms:modified xsi:type="dcterms:W3CDTF">2021-06-29T15:51:16Z</dcterms:modified>
  <cp:revision>111</cp:revision>
  <dc:subject/>
  <dc:title>Додаток 1 </dc:title>
</cp:coreProperties>
</file>