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975F2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Pr="003975F2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75F2">
        <w:rPr>
          <w:rFonts w:ascii="Times New Roman" w:eastAsia="Times New Roman" w:hAnsi="Times New Roman" w:cs="Times New Roman"/>
          <w:b/>
          <w:sz w:val="28"/>
          <w:szCs w:val="28"/>
        </w:rPr>
        <w:t>Умови</w:t>
      </w:r>
      <w:r w:rsidR="001A422F" w:rsidRPr="003975F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F0E8C" w:rsidRPr="00FF0E8C" w:rsidRDefault="0048288D" w:rsidP="00FF0E8C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0E8C">
        <w:rPr>
          <w:rFonts w:ascii="Times New Roman" w:eastAsia="Times New Roman" w:hAnsi="Times New Roman" w:cs="Times New Roman"/>
          <w:b/>
          <w:sz w:val="28"/>
          <w:szCs w:val="28"/>
        </w:rPr>
        <w:t>проведення добору</w:t>
      </w:r>
      <w:r w:rsidR="001A422F" w:rsidRPr="00FF0E8C">
        <w:rPr>
          <w:rFonts w:ascii="Times New Roman" w:eastAsia="Times New Roman" w:hAnsi="Times New Roman" w:cs="Times New Roman"/>
          <w:b/>
          <w:sz w:val="28"/>
          <w:szCs w:val="28"/>
        </w:rPr>
        <w:t xml:space="preserve"> на зайняття посади </w:t>
      </w:r>
      <w:r w:rsidR="001A422F" w:rsidRPr="00FF0E8C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державної служби категорії “</w:t>
      </w:r>
      <w:r w:rsidR="005B28E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” </w:t>
      </w:r>
      <w:bookmarkStart w:id="0" w:name="__DdeLink__214_2315103027"/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–</w:t>
      </w:r>
      <w:bookmarkEnd w:id="0"/>
      <w:r w:rsidR="00FF1256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DA77BD">
        <w:rPr>
          <w:rFonts w:ascii="Times New Roman" w:eastAsia="Times New Roman" w:hAnsi="Times New Roman" w:cs="Times New Roman"/>
          <w:b/>
          <w:sz w:val="28"/>
          <w:szCs w:val="28"/>
        </w:rPr>
        <w:t>провідного</w:t>
      </w:r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 xml:space="preserve"> спеціаліста відділу </w:t>
      </w:r>
      <w:r w:rsidR="003F57C7">
        <w:rPr>
          <w:rFonts w:ascii="Times New Roman" w:eastAsia="Times New Roman" w:hAnsi="Times New Roman" w:cs="Times New Roman"/>
          <w:b/>
          <w:sz w:val="28"/>
          <w:szCs w:val="28"/>
        </w:rPr>
        <w:t xml:space="preserve">з питань </w:t>
      </w:r>
      <w:bookmarkStart w:id="1" w:name="_GoBack"/>
      <w:bookmarkEnd w:id="1"/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 xml:space="preserve">запобігання та виявлення корупції </w:t>
      </w:r>
      <w:r w:rsidR="00DA77BD">
        <w:rPr>
          <w:rFonts w:ascii="Times New Roman" w:eastAsia="Times New Roman" w:hAnsi="Times New Roman" w:cs="Times New Roman"/>
          <w:b/>
          <w:sz w:val="28"/>
          <w:szCs w:val="28"/>
        </w:rPr>
        <w:t xml:space="preserve">(тимчасова посада) </w:t>
      </w:r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>(робоче місце – м. Хмельницький)</w:t>
      </w: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158"/>
        <w:gridCol w:w="6069"/>
      </w:tblGrid>
      <w:tr w:rsidR="00004C0D" w:rsidRPr="003C4FE5">
        <w:trPr>
          <w:trHeight w:val="252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C4FE5" w:rsidRDefault="00737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7E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A422F"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A77BD" w:rsidRDefault="00DA77BD" w:rsidP="00DA77BD">
            <w:pPr>
              <w:tabs>
                <w:tab w:val="left" w:pos="146"/>
              </w:tabs>
              <w:spacing w:after="6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виконання вимог Конституції та законів України, актів Президента України, актів Кабінету Міністрів України, інших нормативно – правових актів, постанов правління Пенсійного фонду України, наказів Пенсійного фонду України, а також наказів головного управління Пенсійного фонду України;</w:t>
            </w:r>
          </w:p>
          <w:p w:rsidR="00DA77BD" w:rsidRDefault="00DA77BD" w:rsidP="00DA77BD">
            <w:pPr>
              <w:tabs>
                <w:tab w:val="left" w:pos="146"/>
              </w:tabs>
              <w:spacing w:after="6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дотримання вимог законодавства України про державну службу та з питань запобігання корупції, правил етичної поведінки державних службовців, виконавської дисципліни, порядку ведення діловодства, правил внутрішнього службового розпорядку, вимог нормативно – правових актів з охорони праці та пожежної безпеки</w:t>
            </w:r>
          </w:p>
          <w:p w:rsidR="00DA77BD" w:rsidRDefault="00DA77BD" w:rsidP="00DA77BD">
            <w:pPr>
              <w:tabs>
                <w:tab w:val="left" w:pos="146"/>
              </w:tabs>
              <w:spacing w:after="6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здійснення розгляду повідомлень внесених викривачами щодо можливого вчинення корупційного правопорушення або правопорушення пов’язаного з корупцією; </w:t>
            </w:r>
          </w:p>
          <w:p w:rsidR="00DA77BD" w:rsidRDefault="00DA77BD" w:rsidP="00DA77BD">
            <w:pPr>
              <w:tabs>
                <w:tab w:val="left" w:pos="146"/>
              </w:tabs>
              <w:spacing w:after="6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розгляд за дорученням керівництва звернення підприємств, установ, організацій, громадян, звернення та запити народних депутатів України з питань, віднесених до компетенції органів Пенсійного фонду, брати участь у розгляді таких звернень;</w:t>
            </w:r>
          </w:p>
          <w:p w:rsidR="00DA77BD" w:rsidRDefault="00DA77BD" w:rsidP="00DA77BD">
            <w:pPr>
              <w:tabs>
                <w:tab w:val="left" w:pos="146"/>
              </w:tabs>
              <w:spacing w:after="6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надання методичної та консультаційної допомоги працівникам головного управління з питань додержання законодавства щодо запобігання та протидії корупції, в тому числі заповненні декларацій;</w:t>
            </w:r>
          </w:p>
          <w:p w:rsidR="00DA77BD" w:rsidRDefault="00DA77BD" w:rsidP="00DA77BD">
            <w:pPr>
              <w:tabs>
                <w:tab w:val="left" w:pos="146"/>
              </w:tabs>
              <w:spacing w:after="6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проведення інформаційно – роз’яснювальних заходів з питань запобігання та виявлення корупції в головному управлінні в різних формах серед працівників, в тому числі, з тими що звільняються та призначаються, а також перебувають у соціальних відпустках;</w:t>
            </w:r>
          </w:p>
          <w:p w:rsidR="00DA77BD" w:rsidRDefault="00DA77BD" w:rsidP="00DA77BD">
            <w:pPr>
              <w:tabs>
                <w:tab w:val="left" w:pos="146"/>
              </w:tabs>
              <w:spacing w:after="60" w:line="240" w:lineRule="auto"/>
              <w:ind w:left="146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здійснення моніторингу Єдиного державного реєстру декларацій осіб, уповноважених на виконання функцій держави або місцевого самоврядування щодо перевірки своєчасного подання декларацій працівниками головного управління, в тому числі, звільнених, мобілізованих та які, перебувають у соціальних відпустках);</w:t>
            </w:r>
          </w:p>
          <w:p w:rsidR="00DA77BD" w:rsidRDefault="00DA77BD" w:rsidP="00DA77BD">
            <w:pPr>
              <w:tabs>
                <w:tab w:val="left" w:pos="146"/>
              </w:tabs>
              <w:spacing w:after="0" w:line="240" w:lineRule="auto"/>
              <w:ind w:left="146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забезпечення проведення перевірки потенційних контрагентів головного управління (в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кандидатів на посади);</w:t>
            </w:r>
          </w:p>
          <w:p w:rsidR="00DA77BD" w:rsidRDefault="00DA77BD" w:rsidP="00DA77BD">
            <w:pPr>
              <w:tabs>
                <w:tab w:val="left" w:pos="146"/>
              </w:tabs>
              <w:spacing w:after="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ведення обліку журналів відділу з питань запобігання та виявлення кор</w:t>
            </w:r>
            <w:r w:rsidR="003C4521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пції;</w:t>
            </w:r>
          </w:p>
          <w:p w:rsidR="00DA77BD" w:rsidRDefault="00DA77BD" w:rsidP="00DA77BD">
            <w:pPr>
              <w:tabs>
                <w:tab w:val="left" w:pos="146"/>
              </w:tabs>
              <w:spacing w:after="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дотримання вимог щодо зберігання інформації з обмеженим доступом та персональних даних осіб, що стали відомі у зв’язку з виконанням завдань відділу, а також іншої інформації, яка відповідно до закону не підлягає розголошенню. Надання публічної інформації в межах визначених Законом України «Про запобігання корупції»;</w:t>
            </w:r>
          </w:p>
          <w:p w:rsidR="00355B9B" w:rsidRPr="003C4FE5" w:rsidRDefault="00DA77BD" w:rsidP="00DA77BD">
            <w:pPr>
              <w:spacing w:after="0" w:line="240" w:lineRule="auto"/>
              <w:ind w:left="143" w:right="10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інформування письмово начальника відділу, щодо виявлених фактів, що можуть свідчити про вчинення корупційних або пов’язаних з корупцією правопорушень та інших порушень вимог Закону працівниками головного управління.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7377E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7377E1" w:rsidRDefault="00216A23" w:rsidP="00FF0E8C">
            <w:pPr>
              <w:pStyle w:val="ae"/>
              <w:snapToGrid w:val="0"/>
              <w:spacing w:before="0"/>
              <w:rPr>
                <w:lang w:val="uk-UA"/>
              </w:rPr>
            </w:pPr>
            <w:r w:rsidRPr="003C4FE5">
              <w:rPr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3F57C7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0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FF0E8C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Default="00FF0E8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Якісне виконання поставлених завдань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Default="00FF0E8C">
            <w:pPr>
              <w:tabs>
                <w:tab w:val="left" w:pos="414"/>
              </w:tabs>
              <w:spacing w:after="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чітке і точне формування мети, цілей і завдань службової діяльності;</w:t>
            </w:r>
          </w:p>
          <w:p w:rsidR="00FF0E8C" w:rsidRDefault="00FF0E8C">
            <w:pPr>
              <w:tabs>
                <w:tab w:val="left" w:pos="414"/>
              </w:tabs>
              <w:spacing w:after="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комплексний підхід до виконання завдань, виявлення ризиків;</w:t>
            </w:r>
          </w:p>
          <w:p w:rsidR="00FF0E8C" w:rsidRDefault="00FF0E8C">
            <w:pPr>
              <w:tabs>
                <w:tab w:val="left" w:pos="414"/>
              </w:tabs>
              <w:spacing w:after="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розуміння змісту завдання і його кінцевих результатів, самостійне визначення можливих шляхів досягнення.</w:t>
            </w:r>
          </w:p>
        </w:tc>
      </w:tr>
      <w:tr w:rsidR="00FF0E8C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Default="00FF0E8C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Default="00FF0E8C">
            <w:pPr>
              <w:widowControl w:val="0"/>
              <w:tabs>
                <w:tab w:val="left" w:pos="463"/>
                <w:tab w:val="left" w:pos="1825"/>
                <w:tab w:val="left" w:pos="2369"/>
                <w:tab w:val="left" w:pos="3503"/>
                <w:tab w:val="left" w:pos="4725"/>
              </w:tabs>
              <w:spacing w:after="0" w:line="240" w:lineRule="auto"/>
              <w:ind w:left="146" w:right="126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FF0E8C" w:rsidRDefault="00FF0E8C">
            <w:pPr>
              <w:widowControl w:val="0"/>
              <w:tabs>
                <w:tab w:val="left" w:pos="420"/>
              </w:tabs>
              <w:spacing w:after="0" w:line="240" w:lineRule="auto"/>
              <w:ind w:left="146" w:right="126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FF0E8C" w:rsidRDefault="00FF0E8C">
            <w:pPr>
              <w:tabs>
                <w:tab w:val="left" w:pos="612"/>
              </w:tabs>
              <w:spacing w:after="0" w:line="240" w:lineRule="auto"/>
              <w:ind w:left="146" w:right="126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FF0E8C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Default="00FF0E8C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Аналітичні здібності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Default="00FF0E8C">
            <w:pPr>
              <w:spacing w:after="0"/>
              <w:ind w:left="146" w:right="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логічного мислення, узагальнення, конкретизації, розкладання складних питань на складові, виділяти головне від другорядного, виявляти закономірності;</w:t>
            </w:r>
          </w:p>
          <w:p w:rsidR="00FF0E8C" w:rsidRDefault="00FF0E8C">
            <w:pPr>
              <w:tabs>
                <w:tab w:val="left" w:pos="431"/>
                <w:tab w:val="left" w:pos="1476"/>
                <w:tab w:val="left" w:pos="3509"/>
              </w:tabs>
              <w:spacing w:after="0"/>
              <w:ind w:left="146" w:right="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встановлювати причинно-наслідкові зв’язки;</w:t>
            </w:r>
          </w:p>
          <w:p w:rsidR="00FF0E8C" w:rsidRDefault="00FF0E8C">
            <w:pPr>
              <w:tabs>
                <w:tab w:val="left" w:pos="754"/>
                <w:tab w:val="left" w:pos="1037"/>
              </w:tabs>
              <w:spacing w:after="0" w:line="240" w:lineRule="auto"/>
              <w:ind w:left="146" w:right="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аналізувати інформацію та робити висновки, критично оцінювати ситуації, прогнозувати та робити власні умовиводи</w:t>
            </w:r>
          </w:p>
        </w:tc>
      </w:tr>
      <w:tr w:rsidR="00FF0E8C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Default="00FF0E8C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Комунікація та взаємодія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Default="00FF0E8C">
            <w:pPr>
              <w:spacing w:after="0" w:line="240" w:lineRule="auto"/>
              <w:ind w:left="146" w:right="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визначати заінтересовані і впливові сторони та розбудовувати партнерські відносини;</w:t>
            </w:r>
          </w:p>
          <w:p w:rsidR="00FF0E8C" w:rsidRDefault="00FF0E8C">
            <w:pPr>
              <w:spacing w:after="0" w:line="240" w:lineRule="auto"/>
              <w:ind w:left="146" w:right="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ефективно взаємодіяти – дослухатися, сприймати та викладати думку;</w:t>
            </w:r>
          </w:p>
          <w:p w:rsidR="00FF0E8C" w:rsidRDefault="00FF0E8C">
            <w:pPr>
              <w:spacing w:after="0" w:line="240" w:lineRule="auto"/>
              <w:ind w:left="146" w:right="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публічно виступати перед аудиторією;</w:t>
            </w:r>
          </w:p>
          <w:p w:rsidR="00FF0E8C" w:rsidRDefault="00FF0E8C">
            <w:pPr>
              <w:spacing w:after="0" w:line="240" w:lineRule="auto"/>
              <w:ind w:left="146" w:right="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переконувати інших за допомогою аргументів та послідовної комунікації.</w:t>
            </w:r>
          </w:p>
          <w:p w:rsidR="00FF0E8C" w:rsidRDefault="00FF0E8C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FF0E8C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Default="00FF0E8C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FF0E8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Обґрунтування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власної позиції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Default="00FF0E8C">
            <w:pPr>
              <w:spacing w:after="0" w:line="240" w:lineRule="auto"/>
              <w:ind w:left="146" w:right="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правильно розставляти акценти та аргументувати позицію;</w:t>
            </w:r>
          </w:p>
          <w:p w:rsidR="00FF0E8C" w:rsidRDefault="00FF0E8C">
            <w:pPr>
              <w:spacing w:after="0" w:line="240" w:lineRule="auto"/>
              <w:ind w:left="146" w:right="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правильно формулювати тези;</w:t>
            </w:r>
          </w:p>
          <w:p w:rsidR="00FF0E8C" w:rsidRDefault="00FF0E8C">
            <w:pPr>
              <w:spacing w:after="0" w:line="240" w:lineRule="auto"/>
              <w:ind w:left="146" w:right="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вміння використовувати прийоми, методи порівняння і узагальнення, доведення аргументів прикладами </w:t>
            </w:r>
          </w:p>
        </w:tc>
      </w:tr>
      <w:tr w:rsidR="00FF0E8C" w:rsidRPr="003C4FE5">
        <w:trPr>
          <w:trHeight w:val="187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FF0E8C" w:rsidRPr="003C4FE5" w:rsidTr="00FF0E8C">
        <w:trPr>
          <w:trHeight w:val="8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FF0E8C" w:rsidRPr="003C4FE5" w:rsidTr="00FF0E8C">
        <w:trPr>
          <w:trHeight w:val="8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 w:rsidP="002E4E78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0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3C4521" w:rsidRPr="003C4521" w:rsidRDefault="003C4521" w:rsidP="003C4521">
            <w:pPr>
              <w:pStyle w:val="af1"/>
              <w:ind w:left="280" w:hanging="3"/>
              <w:rPr>
                <w:rFonts w:ascii="Times New Roman" w:hAnsi="Times New Roman" w:cs="Times New Roman"/>
                <w:sz w:val="24"/>
                <w:szCs w:val="24"/>
              </w:rPr>
            </w:pPr>
            <w:r w:rsidRPr="003C4521">
              <w:rPr>
                <w:rFonts w:ascii="Times New Roman" w:hAnsi="Times New Roman" w:cs="Times New Roman"/>
                <w:sz w:val="24"/>
                <w:szCs w:val="24"/>
              </w:rPr>
              <w:t>Знання:</w:t>
            </w:r>
          </w:p>
          <w:p w:rsidR="003C4521" w:rsidRPr="003C4521" w:rsidRDefault="003C4521" w:rsidP="003C4521">
            <w:pPr>
              <w:pStyle w:val="af1"/>
              <w:ind w:left="280" w:hanging="3"/>
              <w:rPr>
                <w:rFonts w:ascii="Times New Roman" w:hAnsi="Times New Roman" w:cs="Times New Roman"/>
                <w:sz w:val="24"/>
                <w:szCs w:val="24"/>
              </w:rPr>
            </w:pPr>
            <w:r w:rsidRPr="003C4521">
              <w:rPr>
                <w:rFonts w:ascii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3C4521" w:rsidRPr="003C4521" w:rsidRDefault="003C4521" w:rsidP="003C4521">
            <w:pPr>
              <w:pStyle w:val="af1"/>
              <w:ind w:left="280" w:hanging="3"/>
              <w:rPr>
                <w:rFonts w:ascii="Times New Roman" w:hAnsi="Times New Roman" w:cs="Times New Roman"/>
                <w:sz w:val="24"/>
                <w:szCs w:val="24"/>
              </w:rPr>
            </w:pPr>
            <w:r w:rsidRPr="003C4521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3C4521" w:rsidRPr="003C4521" w:rsidRDefault="003C4521" w:rsidP="003C4521">
            <w:pPr>
              <w:pStyle w:val="af1"/>
              <w:ind w:left="280" w:hanging="3"/>
              <w:rPr>
                <w:rFonts w:ascii="Times New Roman" w:hAnsi="Times New Roman" w:cs="Times New Roman"/>
                <w:sz w:val="24"/>
                <w:szCs w:val="24"/>
              </w:rPr>
            </w:pPr>
            <w:r w:rsidRPr="003C4521">
              <w:rPr>
                <w:rFonts w:ascii="Times New Roman" w:hAnsi="Times New Roman" w:cs="Times New Roman"/>
                <w:sz w:val="24"/>
                <w:szCs w:val="24"/>
              </w:rPr>
              <w:t xml:space="preserve">Закону України «Про звернення громадян»; </w:t>
            </w:r>
          </w:p>
          <w:p w:rsidR="003C4521" w:rsidRPr="003C4521" w:rsidRDefault="003C4521" w:rsidP="003C4521">
            <w:pPr>
              <w:pStyle w:val="af1"/>
              <w:ind w:left="280" w:hanging="3"/>
              <w:rPr>
                <w:rFonts w:ascii="Times New Roman" w:hAnsi="Times New Roman" w:cs="Times New Roman"/>
                <w:sz w:val="24"/>
                <w:szCs w:val="24"/>
              </w:rPr>
            </w:pPr>
            <w:r w:rsidRPr="003C4521">
              <w:rPr>
                <w:rFonts w:ascii="Times New Roman" w:hAnsi="Times New Roman" w:cs="Times New Roman"/>
                <w:sz w:val="24"/>
                <w:szCs w:val="24"/>
              </w:rPr>
              <w:t>Закон України «Про загальнообов’язкове державне пенсійне страхування»;</w:t>
            </w:r>
          </w:p>
          <w:p w:rsidR="003C4521" w:rsidRPr="003C4521" w:rsidRDefault="003C4521" w:rsidP="003C4521">
            <w:pPr>
              <w:pStyle w:val="af1"/>
              <w:ind w:left="280" w:hanging="3"/>
              <w:rPr>
                <w:rFonts w:ascii="Times New Roman" w:hAnsi="Times New Roman" w:cs="Times New Roman"/>
                <w:sz w:val="24"/>
                <w:szCs w:val="24"/>
              </w:rPr>
            </w:pPr>
            <w:r w:rsidRPr="003C4521">
              <w:rPr>
                <w:rFonts w:ascii="Times New Roman" w:hAnsi="Times New Roman" w:cs="Times New Roman"/>
                <w:sz w:val="24"/>
                <w:szCs w:val="24"/>
              </w:rPr>
              <w:t>Закон України «Про загальнообов’язкове державне соціальне страхування»;</w:t>
            </w:r>
          </w:p>
          <w:p w:rsidR="00FF0E8C" w:rsidRPr="003C4FE5" w:rsidRDefault="003C4521" w:rsidP="003C4521">
            <w:pPr>
              <w:pStyle w:val="af1"/>
              <w:ind w:left="280" w:hanging="3"/>
              <w:rPr>
                <w:rFonts w:ascii="Times New Roman" w:hAnsi="Times New Roman" w:cs="Times New Roman"/>
                <w:sz w:val="24"/>
                <w:szCs w:val="24"/>
              </w:rPr>
            </w:pPr>
            <w:r w:rsidRPr="003C4521">
              <w:rPr>
                <w:rFonts w:ascii="Times New Roman" w:hAnsi="Times New Roman" w:cs="Times New Roman"/>
                <w:sz w:val="24"/>
                <w:szCs w:val="24"/>
              </w:rPr>
              <w:t>Закон України «Про публічні закупівлі».</w:t>
            </w:r>
          </w:p>
        </w:tc>
      </w:tr>
      <w:tr w:rsidR="00FF0E8C" w:rsidRPr="003C4FE5" w:rsidTr="00FF0E8C">
        <w:trPr>
          <w:trHeight w:val="96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4521" w:rsidRDefault="003C4521" w:rsidP="003C4521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3C4521" w:rsidRDefault="003C4521" w:rsidP="003C4521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 України «Про запобігання корупції»;</w:t>
            </w:r>
          </w:p>
          <w:p w:rsidR="003C4521" w:rsidRDefault="003C4521" w:rsidP="003C4521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Постанова Кабінету Міністрів України «Про затвердження Державної Антикорупційної програми на 2023-2025 роки» від 04 березня №220;</w:t>
            </w:r>
          </w:p>
          <w:p w:rsidR="003C4521" w:rsidRDefault="003C4521" w:rsidP="003C4521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Типове положення про уповноважений підрозділ з питань запобігання та виявлення корупції, затверджене наказом Національного агентства з питань запобігання та виявлення корупції» від 27.05.2021 № 277/21;</w:t>
            </w:r>
          </w:p>
          <w:p w:rsidR="003C4521" w:rsidRDefault="003C4521" w:rsidP="003C4521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перевірки факту подання суб’єктами декларування декларацій відповідно до Закону України «Про запобігання корупції» та повідомлення Національного агентства з питань запобігання корупції про випадки неподання чи несвоєчасного подання таких декларацій», затверджений наказом Національного агентства з питань запобігання корупції від 20.08.2021 №539/21;</w:t>
            </w:r>
          </w:p>
          <w:p w:rsidR="003C4521" w:rsidRDefault="003C4521" w:rsidP="003C4521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організації роботи в Пенсійному фонді України та його територіальних органах з повідомленнями про корупцію», затверджений постановою правління Пенсійного фонду України від 01.03.2021 №7-1;</w:t>
            </w:r>
          </w:p>
          <w:p w:rsidR="00FF0E8C" w:rsidRPr="003C4FE5" w:rsidRDefault="003C4521" w:rsidP="003C4521">
            <w:pPr>
              <w:tabs>
                <w:tab w:val="left" w:pos="412"/>
              </w:tabs>
              <w:spacing w:after="20" w:line="240" w:lineRule="auto"/>
              <w:ind w:left="28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Положення про впровадження у Пенсійному фонді України, його територіальних органах та державному підприємстві, що належить до сфери управління Пенсійного фонду України, механізмів заохочення викривачів та формування культури повідомлення про можливі факти корупційних або пов’язаних з корупцією правопорушень, інших порушень Закону України «Про запобігання корупції», затверджене постановою правління Пенсійного фонду України від 05.05.2022 №5-1.</w:t>
            </w:r>
          </w:p>
        </w:tc>
      </w:tr>
      <w:tr w:rsidR="00FF0E8C" w:rsidRPr="003C4FE5" w:rsidTr="00FF0E8C">
        <w:trPr>
          <w:trHeight w:val="788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Знання системи захисту інформації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E8C" w:rsidRPr="003C4FE5" w:rsidRDefault="00FF0E8C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E5F85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E5F85" w:rsidRPr="003C4FE5" w:rsidRDefault="00CE5F85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E5F85" w:rsidRDefault="00CE5F85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посадовий оклад – 12305 грн.;</w:t>
            </w:r>
          </w:p>
          <w:p w:rsidR="00CE5F85" w:rsidRDefault="00CE5F85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посадового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окладу за ранг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18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січня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2017 року № 15 “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Питання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оплати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працівників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органів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”;</w:t>
            </w:r>
          </w:p>
          <w:p w:rsidR="00CE5F85" w:rsidRDefault="00CE5F85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службу”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10.12.2015 № 889-VІІІ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25.03.2016 № 229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обчислення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”.</w:t>
            </w:r>
          </w:p>
        </w:tc>
      </w:tr>
      <w:tr w:rsidR="00CE5F85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E5F85" w:rsidRPr="003C4FE5" w:rsidRDefault="00CE5F85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E5F85" w:rsidRDefault="00CE5F85">
            <w:pPr>
              <w:pStyle w:val="ae"/>
              <w:snapToGrid w:val="0"/>
              <w:spacing w:before="0" w:after="0" w:line="254" w:lineRule="auto"/>
              <w:ind w:firstLine="285"/>
              <w:jc w:val="both"/>
              <w:rPr>
                <w:rFonts w:eastAsia="Times New Roman"/>
                <w:lang w:val="uk-UA"/>
              </w:rPr>
            </w:pPr>
            <w:proofErr w:type="spellStart"/>
            <w:r>
              <w:rPr>
                <w:lang w:val="uk-UA"/>
              </w:rPr>
              <w:t>строково</w:t>
            </w:r>
            <w:proofErr w:type="spellEnd"/>
            <w:r>
              <w:rPr>
                <w:lang w:val="uk-UA"/>
              </w:rPr>
              <w:t xml:space="preserve">, на період відпустки </w:t>
            </w:r>
            <w:r w:rsidR="007D0F0E">
              <w:rPr>
                <w:lang w:val="uk-UA"/>
              </w:rPr>
              <w:t xml:space="preserve">без збереження </w:t>
            </w:r>
            <w:proofErr w:type="spellStart"/>
            <w:r w:rsidR="007D0F0E">
              <w:rPr>
                <w:lang w:val="uk-UA"/>
              </w:rPr>
              <w:t>заробітньої</w:t>
            </w:r>
            <w:proofErr w:type="spellEnd"/>
            <w:r w:rsidR="007D0F0E">
              <w:rPr>
                <w:lang w:val="uk-UA"/>
              </w:rPr>
              <w:t xml:space="preserve"> плати </w:t>
            </w:r>
            <w:r>
              <w:rPr>
                <w:lang w:val="uk-UA"/>
              </w:rPr>
              <w:t xml:space="preserve">для догляду за дитиною, до призначення на посаду переможця конкурсу або 12 місяців з дня припинення чи скасування воєнного стану </w:t>
            </w:r>
            <w:r>
              <w:rPr>
                <w:rFonts w:eastAsia="Times New Roman"/>
                <w:lang w:val="uk-UA"/>
              </w:rPr>
              <w:t>;</w:t>
            </w:r>
          </w:p>
          <w:p w:rsidR="00CE5F85" w:rsidRDefault="00CE5F85">
            <w:pPr>
              <w:pStyle w:val="ae"/>
              <w:snapToGrid w:val="0"/>
              <w:spacing w:before="0" w:after="0" w:line="254" w:lineRule="auto"/>
              <w:ind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CE5F85" w:rsidRDefault="00CE5F85">
            <w:pPr>
              <w:pStyle w:val="ae"/>
              <w:snapToGrid w:val="0"/>
              <w:spacing w:before="0" w:after="0" w:line="254" w:lineRule="auto"/>
              <w:ind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CE5F85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E5F85" w:rsidRPr="003C4FE5" w:rsidRDefault="00CE5F85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E5F85" w:rsidRDefault="00CE5F85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CE5F85" w:rsidRDefault="00CE5F85" w:rsidP="003277C1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 приймаються до 1</w:t>
            </w:r>
            <w:r w:rsidR="003277C1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5 год. 45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хв. 1</w:t>
            </w:r>
            <w:r w:rsidR="005966A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2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.12.2025.</w:t>
            </w:r>
          </w:p>
        </w:tc>
      </w:tr>
      <w:tr w:rsidR="00CE5F85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E5F85" w:rsidRPr="003C4FE5" w:rsidRDefault="00CE5F85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E5F85" w:rsidRDefault="00CE5F85" w:rsidP="005966AF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5966A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.12.2025 о 10:00, м. Хмельницький, вул.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CE5F85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E5F85" w:rsidRPr="003C4FE5" w:rsidRDefault="00CE5F85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E5F85" w:rsidRDefault="00CE5F8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Бортник Марина Іванівна</w:t>
            </w:r>
          </w:p>
          <w:p w:rsidR="00CE5F85" w:rsidRDefault="00CE5F8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CE5F85" w:rsidRDefault="00CE5F85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E5F85" w:rsidRDefault="003F57C7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r w:rsidR="00CE5F85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FF0E8C">
      <w:headerReference w:type="default" r:id="rId12"/>
      <w:pgSz w:w="11906" w:h="16838"/>
      <w:pgMar w:top="567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3F57C7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717B"/>
    <w:rsid w:val="00194992"/>
    <w:rsid w:val="00196169"/>
    <w:rsid w:val="001A422F"/>
    <w:rsid w:val="001B6E86"/>
    <w:rsid w:val="00216A23"/>
    <w:rsid w:val="00251AC3"/>
    <w:rsid w:val="00252394"/>
    <w:rsid w:val="00276EB6"/>
    <w:rsid w:val="002C2332"/>
    <w:rsid w:val="00316BC6"/>
    <w:rsid w:val="003277C1"/>
    <w:rsid w:val="00344CAB"/>
    <w:rsid w:val="00351348"/>
    <w:rsid w:val="00355B9B"/>
    <w:rsid w:val="003829C8"/>
    <w:rsid w:val="00390CA2"/>
    <w:rsid w:val="003975F2"/>
    <w:rsid w:val="003C4521"/>
    <w:rsid w:val="003C4DB1"/>
    <w:rsid w:val="003C4FE5"/>
    <w:rsid w:val="003D12F7"/>
    <w:rsid w:val="003F57C7"/>
    <w:rsid w:val="004059D1"/>
    <w:rsid w:val="004201DE"/>
    <w:rsid w:val="00451990"/>
    <w:rsid w:val="00455D19"/>
    <w:rsid w:val="0046559C"/>
    <w:rsid w:val="00466B0F"/>
    <w:rsid w:val="0048288D"/>
    <w:rsid w:val="004836F5"/>
    <w:rsid w:val="004C3B78"/>
    <w:rsid w:val="004C7E32"/>
    <w:rsid w:val="004D3F89"/>
    <w:rsid w:val="004E6EB7"/>
    <w:rsid w:val="00540C95"/>
    <w:rsid w:val="00542BD6"/>
    <w:rsid w:val="00547A77"/>
    <w:rsid w:val="00556A1B"/>
    <w:rsid w:val="00562876"/>
    <w:rsid w:val="00575952"/>
    <w:rsid w:val="00585325"/>
    <w:rsid w:val="005966AF"/>
    <w:rsid w:val="005A0A84"/>
    <w:rsid w:val="005A2E0B"/>
    <w:rsid w:val="005A5A8C"/>
    <w:rsid w:val="005B0A1B"/>
    <w:rsid w:val="005B28E4"/>
    <w:rsid w:val="005C5D0B"/>
    <w:rsid w:val="005E5114"/>
    <w:rsid w:val="00602A00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F1B37"/>
    <w:rsid w:val="007110AA"/>
    <w:rsid w:val="007377E1"/>
    <w:rsid w:val="00747EFB"/>
    <w:rsid w:val="00776D5C"/>
    <w:rsid w:val="007805DC"/>
    <w:rsid w:val="007A4ACE"/>
    <w:rsid w:val="007A7535"/>
    <w:rsid w:val="007D0F0E"/>
    <w:rsid w:val="007D707A"/>
    <w:rsid w:val="007E506D"/>
    <w:rsid w:val="007F1915"/>
    <w:rsid w:val="007F4D17"/>
    <w:rsid w:val="00804C94"/>
    <w:rsid w:val="008314F0"/>
    <w:rsid w:val="00894D8B"/>
    <w:rsid w:val="008A381A"/>
    <w:rsid w:val="008A3A49"/>
    <w:rsid w:val="008B0B28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D68EE"/>
    <w:rsid w:val="009F21D2"/>
    <w:rsid w:val="00A23D12"/>
    <w:rsid w:val="00A24A9B"/>
    <w:rsid w:val="00A25632"/>
    <w:rsid w:val="00A42A41"/>
    <w:rsid w:val="00AC766C"/>
    <w:rsid w:val="00AC7B58"/>
    <w:rsid w:val="00AE229B"/>
    <w:rsid w:val="00B17529"/>
    <w:rsid w:val="00B221BF"/>
    <w:rsid w:val="00B3463C"/>
    <w:rsid w:val="00B43087"/>
    <w:rsid w:val="00BA2012"/>
    <w:rsid w:val="00BA5A4A"/>
    <w:rsid w:val="00BB0120"/>
    <w:rsid w:val="00BC479D"/>
    <w:rsid w:val="00BF1EC1"/>
    <w:rsid w:val="00C044D0"/>
    <w:rsid w:val="00C130E1"/>
    <w:rsid w:val="00C1477D"/>
    <w:rsid w:val="00C21E5D"/>
    <w:rsid w:val="00C60506"/>
    <w:rsid w:val="00C8671A"/>
    <w:rsid w:val="00C86E86"/>
    <w:rsid w:val="00CA7EB7"/>
    <w:rsid w:val="00CB1EFC"/>
    <w:rsid w:val="00CC0079"/>
    <w:rsid w:val="00CC4A68"/>
    <w:rsid w:val="00CE5F85"/>
    <w:rsid w:val="00D02C07"/>
    <w:rsid w:val="00D33690"/>
    <w:rsid w:val="00D72290"/>
    <w:rsid w:val="00D77E9E"/>
    <w:rsid w:val="00D82ED8"/>
    <w:rsid w:val="00D87973"/>
    <w:rsid w:val="00DA0632"/>
    <w:rsid w:val="00DA77BD"/>
    <w:rsid w:val="00DB3073"/>
    <w:rsid w:val="00DB6548"/>
    <w:rsid w:val="00DC0678"/>
    <w:rsid w:val="00DD67E5"/>
    <w:rsid w:val="00DE5E09"/>
    <w:rsid w:val="00DF3C46"/>
    <w:rsid w:val="00E107D1"/>
    <w:rsid w:val="00E517F9"/>
    <w:rsid w:val="00E52ED4"/>
    <w:rsid w:val="00E71A70"/>
    <w:rsid w:val="00E82700"/>
    <w:rsid w:val="00EB0AB0"/>
    <w:rsid w:val="00EB7ED1"/>
    <w:rsid w:val="00F04251"/>
    <w:rsid w:val="00F10DDF"/>
    <w:rsid w:val="00F12D2D"/>
    <w:rsid w:val="00F41F35"/>
    <w:rsid w:val="00F57C41"/>
    <w:rsid w:val="00F6542A"/>
    <w:rsid w:val="00F95B04"/>
    <w:rsid w:val="00FA3377"/>
    <w:rsid w:val="00FD02E1"/>
    <w:rsid w:val="00FF0E8C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adr@km.pfu.gov.ua" TargetMode="External"/><Relationship Id="rId5" Type="http://schemas.microsoft.com/office/2007/relationships/stylesWithEffects" Target="stylesWithEffects.xml"/><Relationship Id="rId10" Type="http://schemas.openxmlformats.org/officeDocument/2006/relationships/hyperlink" Target="http://search.ligazakon.ua/l_doc2.nsf/link1/KP170815.html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A9310D5-E9E0-43A2-B62A-1C5992914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5193</Words>
  <Characters>2961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kadry31</cp:lastModifiedBy>
  <cp:revision>8</cp:revision>
  <cp:lastPrinted>2025-11-10T13:40:00Z</cp:lastPrinted>
  <dcterms:created xsi:type="dcterms:W3CDTF">2025-12-05T08:12:00Z</dcterms:created>
  <dcterms:modified xsi:type="dcterms:W3CDTF">2025-12-09T11:09:00Z</dcterms:modified>
</cp:coreProperties>
</file>