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A24A9B" w:rsidRPr="003C4FE5">
        <w:rPr>
          <w:b/>
          <w:bCs/>
          <w:color w:val="000000"/>
          <w:lang w:val="uk-UA"/>
        </w:rPr>
        <w:t>голов</w:t>
      </w:r>
      <w:r w:rsidR="00FF1256" w:rsidRPr="003C4FE5">
        <w:rPr>
          <w:b/>
          <w:bCs/>
          <w:color w:val="000000"/>
          <w:lang w:val="uk-UA"/>
        </w:rPr>
        <w:t xml:space="preserve">ного спеціаліста відділу </w:t>
      </w:r>
      <w:r w:rsidR="00CD3C33">
        <w:rPr>
          <w:b/>
          <w:bCs/>
          <w:color w:val="000000"/>
          <w:lang w:val="uk-UA"/>
        </w:rPr>
        <w:t>обслуговування громадян</w:t>
      </w:r>
      <w:r w:rsidR="00DE00F6">
        <w:rPr>
          <w:b/>
          <w:bCs/>
          <w:color w:val="000000"/>
          <w:lang w:val="uk-UA"/>
        </w:rPr>
        <w:t xml:space="preserve"> </w:t>
      </w:r>
      <w:r w:rsidR="00C1071F">
        <w:rPr>
          <w:b/>
          <w:bCs/>
          <w:color w:val="000000"/>
          <w:lang w:val="uk-UA"/>
        </w:rPr>
        <w:t>№</w:t>
      </w:r>
      <w:r w:rsidR="00F334D8">
        <w:rPr>
          <w:b/>
          <w:bCs/>
          <w:color w:val="000000"/>
          <w:lang w:val="uk-UA"/>
        </w:rPr>
        <w:t>11</w:t>
      </w:r>
      <w:r w:rsidR="00C1071F">
        <w:rPr>
          <w:b/>
          <w:bCs/>
          <w:color w:val="000000"/>
          <w:lang w:val="uk-UA"/>
        </w:rPr>
        <w:t xml:space="preserve"> </w:t>
      </w:r>
      <w:r w:rsidR="00CD3C33">
        <w:rPr>
          <w:b/>
          <w:bCs/>
          <w:color w:val="000000"/>
          <w:lang w:val="uk-UA"/>
        </w:rPr>
        <w:t xml:space="preserve"> управління обслуговування громадян</w:t>
      </w:r>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r w:rsidR="00F334D8">
        <w:rPr>
          <w:b/>
          <w:bCs/>
          <w:color w:val="000000"/>
          <w:lang w:val="uk-UA"/>
        </w:rPr>
        <w:t>(тимчасова посада)</w:t>
      </w:r>
    </w:p>
    <w:p w:rsidR="00252394" w:rsidRPr="003C4FE5" w:rsidRDefault="00B3463C" w:rsidP="00252394">
      <w:pPr>
        <w:pStyle w:val="22"/>
        <w:spacing w:after="0" w:line="240" w:lineRule="auto"/>
        <w:ind w:left="0"/>
        <w:jc w:val="center"/>
        <w:rPr>
          <w:b/>
          <w:lang w:val="uk-UA"/>
        </w:rPr>
      </w:pPr>
      <w:r w:rsidRPr="003C4FE5">
        <w:rPr>
          <w:b/>
          <w:bCs/>
          <w:color w:val="000000"/>
          <w:lang w:val="uk-UA"/>
        </w:rPr>
        <w:t xml:space="preserve"> </w:t>
      </w:r>
      <w:r w:rsidR="005B28E4" w:rsidRPr="003C4FE5">
        <w:rPr>
          <w:b/>
          <w:bCs/>
          <w:color w:val="000000"/>
          <w:lang w:val="uk-UA"/>
        </w:rPr>
        <w:t xml:space="preserve">(робоче місце – м. </w:t>
      </w:r>
      <w:r w:rsidR="00F334D8">
        <w:rPr>
          <w:b/>
          <w:bCs/>
          <w:color w:val="000000"/>
          <w:lang w:val="uk-UA"/>
        </w:rPr>
        <w:t>Хмельницький</w:t>
      </w:r>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AB4458" w:rsidRDefault="00745521" w:rsidP="00AB4458">
            <w:pPr>
              <w:pStyle w:val="cs1ebd23"/>
              <w:spacing w:before="0" w:beforeAutospacing="0" w:after="0" w:afterAutospacing="0"/>
              <w:jc w:val="both"/>
              <w:rPr>
                <w:color w:val="000000"/>
                <w:sz w:val="27"/>
                <w:szCs w:val="27"/>
              </w:rPr>
            </w:pPr>
            <w:r>
              <w:rPr>
                <w:bCs/>
                <w:color w:val="000000"/>
                <w:lang w:eastAsia="ru-RU"/>
              </w:rPr>
              <w:t xml:space="preserve">  </w:t>
            </w:r>
            <w:r w:rsidR="00AB4458">
              <w:rPr>
                <w:rStyle w:val="cs23fb0664"/>
                <w:color w:val="000000"/>
              </w:rPr>
              <w:t> Виконання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AB4458" w:rsidRDefault="00AB4458" w:rsidP="00AB4458">
            <w:pPr>
              <w:pStyle w:val="csd270a203"/>
              <w:spacing w:before="0" w:beforeAutospacing="0" w:after="0" w:afterAutospacing="0"/>
              <w:jc w:val="both"/>
              <w:rPr>
                <w:color w:val="000000"/>
                <w:sz w:val="27"/>
                <w:szCs w:val="27"/>
              </w:rPr>
            </w:pPr>
            <w:r>
              <w:rPr>
                <w:rStyle w:val="cs23fb0664"/>
                <w:color w:val="000000"/>
              </w:rPr>
              <w:t>дотримання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p>
          <w:p w:rsidR="00AB4458" w:rsidRDefault="00AB4458" w:rsidP="00AB4458">
            <w:pPr>
              <w:pStyle w:val="cs1ebd23"/>
              <w:spacing w:before="0" w:beforeAutospacing="0" w:after="0" w:afterAutospacing="0"/>
              <w:jc w:val="both"/>
              <w:rPr>
                <w:color w:val="000000"/>
                <w:sz w:val="27"/>
                <w:szCs w:val="27"/>
              </w:rPr>
            </w:pPr>
            <w:r>
              <w:rPr>
                <w:rStyle w:val="cs23fb0664"/>
                <w:color w:val="000000"/>
              </w:rPr>
              <w:t>Здійснення обслуговування осіб, які звертаються до головного управління: стаціонарно, на виїзному прийомі (на віддалених робочих місцях), дистанційно, шляхом надання електронних послуг, з питань віднесених до компетенції органів Фонду, незалежно від місця їх реєстрації протягом робочого часу без поділу за територіальним принципом в межах території обслуговування області.</w:t>
            </w:r>
          </w:p>
          <w:p w:rsidR="00AB4458" w:rsidRDefault="00AB4458" w:rsidP="00AB4458">
            <w:pPr>
              <w:pStyle w:val="csd270a203"/>
              <w:spacing w:before="0" w:beforeAutospacing="0" w:after="0" w:afterAutospacing="0"/>
              <w:jc w:val="both"/>
              <w:rPr>
                <w:color w:val="000000"/>
                <w:sz w:val="27"/>
                <w:szCs w:val="27"/>
              </w:rPr>
            </w:pPr>
            <w:r>
              <w:rPr>
                <w:rStyle w:val="cs23fb0664"/>
                <w:color w:val="000000"/>
              </w:rPr>
              <w:t>Здійснення реєстрації звернень громадян, які звернулись до головного управління, в підсистемі ІКІС ПФУ: Підсистема «Звернення», Єдиній інформаційній системі соціальної сфери (ЄІССС).</w:t>
            </w:r>
          </w:p>
          <w:p w:rsidR="00AB4458" w:rsidRDefault="00AB4458" w:rsidP="00AB4458">
            <w:pPr>
              <w:pStyle w:val="csd270a203"/>
              <w:spacing w:before="0" w:beforeAutospacing="0" w:after="0" w:afterAutospacing="0"/>
              <w:jc w:val="both"/>
              <w:rPr>
                <w:color w:val="000000"/>
                <w:sz w:val="27"/>
                <w:szCs w:val="27"/>
              </w:rPr>
            </w:pPr>
            <w:r>
              <w:rPr>
                <w:rStyle w:val="cs23fb0664"/>
                <w:color w:val="000000"/>
              </w:rPr>
              <w:t>Надання інформації, що міститься  в реєстрі застрахованих осіб, на вимогу застрахованої особи відповідно до Закону України «Про загальнообов’язкове державне соціальне страхування», загальної інформації про умови, порядок призначення, перерахунку, виплати пенсій, державних соціальних допомог, надання субсидій та пільг, страхових виплат, компенсації за тимчасове розміщення внутрішньо переміщених осіб, сплату обов`язкових платежів, адміністрування яких здійснюється органами Пенсійного фонду, ведення (коригування відомостей) про осіб, які підлягають загальнообов`язковому державному соціальному страхуванню та інформації про строк їх розгляду, відповідно до зазначеної в додатку 2 постанови №13-1 схеми дій спеціаліста сервісного центру.</w:t>
            </w:r>
          </w:p>
          <w:p w:rsidR="00AB4458" w:rsidRDefault="00AB4458" w:rsidP="00AB4458">
            <w:pPr>
              <w:pStyle w:val="cs1ebd23"/>
              <w:spacing w:before="0" w:beforeAutospacing="0" w:after="0" w:afterAutospacing="0"/>
              <w:jc w:val="both"/>
              <w:rPr>
                <w:color w:val="000000"/>
                <w:sz w:val="27"/>
                <w:szCs w:val="27"/>
              </w:rPr>
            </w:pPr>
            <w:r>
              <w:rPr>
                <w:rStyle w:val="cs23fb0664"/>
                <w:color w:val="000000"/>
              </w:rPr>
              <w:t xml:space="preserve">Проведення прийому заяв та/або документів для призначення (перерахунку) пенсій, з питань виплати пенсій </w:t>
            </w:r>
            <w:r>
              <w:rPr>
                <w:rStyle w:val="cs23fb0664"/>
                <w:color w:val="000000"/>
              </w:rPr>
              <w:lastRenderedPageBreak/>
              <w:t>(в тому числі військовослужбовцям, особам рядового і начальницького складу), державних соціальних допомог, страхових виплат, щомісячного довічного грошового утримання суддям у відставці, грошової допомоги, разової грошової виплати до Дня Незалежності України, житлових субсидій та пільг, з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компенсації  витрат за тимчасове розміщення (перебування) внутрішньо переміщених осіб, заяв про внесення відомостей до Реєстру осіб, які мають право на пільги.</w:t>
            </w:r>
          </w:p>
          <w:p w:rsidR="00AB4458" w:rsidRDefault="00AB4458" w:rsidP="00AB4458">
            <w:pPr>
              <w:pStyle w:val="csd270a203"/>
              <w:spacing w:before="0" w:beforeAutospacing="0" w:after="0" w:afterAutospacing="0"/>
              <w:jc w:val="both"/>
              <w:rPr>
                <w:color w:val="000000"/>
                <w:sz w:val="27"/>
                <w:szCs w:val="27"/>
              </w:rPr>
            </w:pPr>
            <w:r>
              <w:rPr>
                <w:rStyle w:val="cs23fb0664"/>
                <w:color w:val="000000"/>
              </w:rPr>
              <w:t>Надання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w:t>
            </w:r>
          </w:p>
          <w:p w:rsidR="00AB4458" w:rsidRDefault="00AB4458" w:rsidP="00AB4458">
            <w:pPr>
              <w:pStyle w:val="csd270a203"/>
              <w:spacing w:before="0" w:beforeAutospacing="0" w:after="0" w:afterAutospacing="0"/>
              <w:jc w:val="both"/>
              <w:rPr>
                <w:color w:val="000000"/>
                <w:sz w:val="27"/>
                <w:szCs w:val="27"/>
              </w:rPr>
            </w:pPr>
            <w:r>
              <w:rPr>
                <w:rStyle w:val="cs23fb0664"/>
                <w:color w:val="000000"/>
              </w:rPr>
              <w:t>Здійснення підготовки заяв на виготовлення пенсійних посвідчень та прийом звітності на загальнообов’язкове державне пенсійне страхування і звітності із сплати збору на обов'язкове державне пенсійне страхування, повідомлення пенсіонерів про виготовлення та отримання пенсійних посвідчень у відділі обслуговування громадян (сервісному центрі). Видача пенсійних посвідчень та здійснення роботи щодо приймання – передавання виготовлених пенсійних посвідчень, видача посвідчень особам, які одержують державну соціальну допомогу. Ведення обліку документів суворої звітності.</w:t>
            </w:r>
          </w:p>
          <w:p w:rsidR="00AB4458" w:rsidRDefault="00AB4458" w:rsidP="00AB4458">
            <w:pPr>
              <w:pStyle w:val="cs1ebd23"/>
              <w:spacing w:before="0" w:beforeAutospacing="0" w:after="0" w:afterAutospacing="0"/>
              <w:jc w:val="both"/>
              <w:rPr>
                <w:color w:val="000000"/>
                <w:sz w:val="27"/>
                <w:szCs w:val="27"/>
              </w:rPr>
            </w:pPr>
            <w:r>
              <w:rPr>
                <w:rStyle w:val="cs23fb0664"/>
                <w:color w:val="000000"/>
              </w:rPr>
              <w:t xml:space="preserve">Проведення дистанційного обслуговування громадян шляхом надання електронних послуг через </w:t>
            </w:r>
            <w:proofErr w:type="spellStart"/>
            <w:r>
              <w:rPr>
                <w:rStyle w:val="cs23fb0664"/>
                <w:color w:val="000000"/>
              </w:rPr>
              <w:t>вебпортал</w:t>
            </w:r>
            <w:proofErr w:type="spellEnd"/>
            <w:r>
              <w:rPr>
                <w:rStyle w:val="cs23fb0664"/>
                <w:color w:val="000000"/>
              </w:rPr>
              <w:t xml:space="preserve"> електронних послуг Пенсійного фонду України, мобільний додаток Пенсійного фонду України, засобами Порталу Дія, за телефоном "гарячої лінії", Урядової лінії, Контакт-центру ПФУ, тощо.</w:t>
            </w:r>
          </w:p>
          <w:p w:rsidR="00AB4458" w:rsidRDefault="00AB4458" w:rsidP="00AB4458">
            <w:pPr>
              <w:pStyle w:val="csd270a203"/>
              <w:spacing w:before="0" w:beforeAutospacing="0" w:after="0" w:afterAutospacing="0"/>
              <w:jc w:val="both"/>
              <w:rPr>
                <w:color w:val="000000"/>
                <w:sz w:val="27"/>
                <w:szCs w:val="27"/>
              </w:rPr>
            </w:pPr>
            <w:r>
              <w:rPr>
                <w:rStyle w:val="cs23fb0664"/>
                <w:color w:val="000000"/>
              </w:rPr>
              <w:t xml:space="preserve">Здійснення розгляду звернень, заяв та скарг громадян, складання </w:t>
            </w:r>
            <w:proofErr w:type="spellStart"/>
            <w:r>
              <w:rPr>
                <w:rStyle w:val="cs23fb0664"/>
                <w:color w:val="000000"/>
              </w:rPr>
              <w:t>проєктів</w:t>
            </w:r>
            <w:proofErr w:type="spellEnd"/>
            <w:r>
              <w:rPr>
                <w:rStyle w:val="cs23fb0664"/>
                <w:color w:val="000000"/>
              </w:rPr>
              <w:t xml:space="preserve"> відповідей на них. Виявлення та усунення причин, що призводять до подання громадянами скарг та повторних звернень.</w:t>
            </w:r>
          </w:p>
          <w:p w:rsidR="00AB4458" w:rsidRDefault="00AB4458" w:rsidP="00AB4458">
            <w:pPr>
              <w:pStyle w:val="csd270a203"/>
              <w:spacing w:before="0" w:beforeAutospacing="0" w:after="0" w:afterAutospacing="0"/>
              <w:jc w:val="both"/>
              <w:rPr>
                <w:color w:val="000000"/>
                <w:sz w:val="27"/>
                <w:szCs w:val="27"/>
              </w:rPr>
            </w:pPr>
            <w:r>
              <w:rPr>
                <w:rStyle w:val="cs23fb0664"/>
                <w:color w:val="000000"/>
              </w:rPr>
              <w:t xml:space="preserve">Реєстрація користувачів електронних послуг на </w:t>
            </w:r>
            <w:proofErr w:type="spellStart"/>
            <w:r>
              <w:rPr>
                <w:rStyle w:val="cs23fb0664"/>
                <w:color w:val="000000"/>
              </w:rPr>
              <w:t>вебпорталі</w:t>
            </w:r>
            <w:proofErr w:type="spellEnd"/>
            <w:r>
              <w:rPr>
                <w:rStyle w:val="cs23fb0664"/>
                <w:color w:val="000000"/>
              </w:rPr>
              <w:t xml:space="preserve"> Пенсійного фонду України, видачі кодів підтвердження та роз'яснення подальших дій для завершення процедури реєстрації на </w:t>
            </w:r>
            <w:proofErr w:type="spellStart"/>
            <w:r>
              <w:rPr>
                <w:rStyle w:val="cs23fb0664"/>
                <w:color w:val="000000"/>
              </w:rPr>
              <w:t>вебпортал</w:t>
            </w:r>
            <w:proofErr w:type="spellEnd"/>
            <w:r>
              <w:rPr>
                <w:rStyle w:val="cs23fb0664"/>
                <w:color w:val="000000"/>
              </w:rPr>
              <w:t>. Забезпечення надання головним управлінням послуг в електронній формі.</w:t>
            </w:r>
          </w:p>
          <w:p w:rsidR="00AB4458" w:rsidRDefault="00AB4458" w:rsidP="00AB4458">
            <w:pPr>
              <w:pStyle w:val="csd270a203"/>
              <w:spacing w:before="0" w:beforeAutospacing="0" w:after="0" w:afterAutospacing="0"/>
              <w:jc w:val="both"/>
              <w:rPr>
                <w:color w:val="000000"/>
                <w:sz w:val="27"/>
                <w:szCs w:val="27"/>
              </w:rPr>
            </w:pPr>
            <w:r>
              <w:rPr>
                <w:rStyle w:val="cs23fb0664"/>
                <w:color w:val="000000"/>
              </w:rPr>
              <w:t xml:space="preserve">Складання </w:t>
            </w:r>
            <w:proofErr w:type="spellStart"/>
            <w:r>
              <w:rPr>
                <w:rStyle w:val="cs23fb0664"/>
                <w:color w:val="000000"/>
              </w:rPr>
              <w:t>проєктів</w:t>
            </w:r>
            <w:proofErr w:type="spellEnd"/>
            <w:r>
              <w:rPr>
                <w:rStyle w:val="cs23fb0664"/>
                <w:color w:val="000000"/>
              </w:rPr>
              <w:t xml:space="preserve"> та своєчасне надання відповідей на запити до органів Пенсійного фонду України від органів державної влади та місцевого самоврядування, підприємств, установ, організацій, структурних підрозділів, відповідно до чинного законодавства та в межах своїх посадових обов’язків. Складання та направлення запитів до органів державної влади та місцевого самоврядування,  підприємств, установ, організацій, структурних підрозділів для отримання документів або інформації, необхідної для виконання своїх посадових обов’язків. Здійснення ініціювання перевірок </w:t>
            </w:r>
            <w:r>
              <w:rPr>
                <w:rStyle w:val="cs23fb0664"/>
                <w:color w:val="000000"/>
              </w:rPr>
              <w:lastRenderedPageBreak/>
              <w:t>обґрунтованості видачі документів, наданих для призначення (перерахунку) пенсії, та достовірності поданих відомостей про осіб, які підлягають загальнообов’язковому державному пенсійному страхуванню.</w:t>
            </w:r>
          </w:p>
          <w:p w:rsidR="00AB4458" w:rsidRDefault="00AB4458" w:rsidP="00AB4458">
            <w:pPr>
              <w:pStyle w:val="csd270a203"/>
              <w:spacing w:before="0" w:beforeAutospacing="0" w:after="0" w:afterAutospacing="0"/>
              <w:jc w:val="both"/>
              <w:rPr>
                <w:color w:val="000000"/>
                <w:sz w:val="27"/>
                <w:szCs w:val="27"/>
              </w:rPr>
            </w:pPr>
            <w:r>
              <w:rPr>
                <w:rStyle w:val="cs23fb0664"/>
                <w:color w:val="000000"/>
              </w:rPr>
              <w:t>Проведення інформаційно-роз’яснювальної  роботи з питань пенсійного забезпечення, у тому числі громадянам, які проживають за кордоном, а також з питань призначення, нарахування (перерахунку) та виплати субсидій та пільг, державних соціальних допомог, інших виплат, які здійснюються за рахунок коштів Фонду, інших джерел, визначених законодавством.</w:t>
            </w:r>
          </w:p>
          <w:p w:rsidR="00CD3C33" w:rsidRPr="003C4FE5" w:rsidRDefault="00AB4458" w:rsidP="00AB4458">
            <w:pPr>
              <w:pStyle w:val="csd270a203"/>
              <w:spacing w:before="0" w:beforeAutospacing="0" w:after="0" w:afterAutospacing="0"/>
              <w:jc w:val="both"/>
            </w:pPr>
            <w:r>
              <w:rPr>
                <w:rStyle w:val="cs23fb0664"/>
                <w:color w:val="000000"/>
              </w:rPr>
              <w:t>Виконання інших доручень начальника управління обслуговування громадян, начальника відділу обслуговування громадян №1 (сервісного центру) та/або його заступника.</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DA0632">
            <w:pPr>
              <w:pStyle w:val="ae"/>
              <w:snapToGrid w:val="0"/>
              <w:spacing w:before="0"/>
              <w:rPr>
                <w:lang w:val="uk-UA"/>
              </w:rPr>
            </w:pPr>
            <w:r w:rsidRPr="003C4FE5">
              <w:rPr>
                <w:lang w:val="uk-UA"/>
              </w:rPr>
              <w:t xml:space="preserve">вища освіта за освітнім ступенем не нижче молодшого бакалавра або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0957C4" w:rsidP="00D82ED8">
            <w:pPr>
              <w:spacing w:after="0" w:line="240" w:lineRule="auto"/>
              <w:ind w:right="270"/>
              <w:jc w:val="center"/>
              <w:rPr>
                <w:rFonts w:ascii="Times New Roman" w:eastAsia="Times New Roman" w:hAnsi="Times New Roman" w:cs="Times New Roman"/>
                <w:b/>
                <w:sz w:val="24"/>
                <w:szCs w:val="24"/>
              </w:rPr>
            </w:pPr>
            <w:hyperlink r:id="rId9">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CD3C33" w:rsidRDefault="00CD3C33" w:rsidP="00CD3C33">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CD3C33" w:rsidRDefault="00CD3C33" w:rsidP="00CD3C33">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w:t>
            </w:r>
            <w:proofErr w:type="spellStart"/>
            <w:r>
              <w:rPr>
                <w:rFonts w:ascii="Times New Roman" w:eastAsia="Times New Roman" w:hAnsi="Times New Roman" w:cs="Times New Roman"/>
                <w:color w:val="000000"/>
                <w:sz w:val="24"/>
                <w:szCs w:val="24"/>
              </w:rPr>
              <w:t>самомотивації</w:t>
            </w:r>
            <w:proofErr w:type="spellEnd"/>
            <w:r>
              <w:rPr>
                <w:rFonts w:ascii="Times New Roman" w:eastAsia="Times New Roman" w:hAnsi="Times New Roman" w:cs="Times New Roman"/>
                <w:color w:val="000000"/>
                <w:sz w:val="24"/>
                <w:szCs w:val="24"/>
              </w:rPr>
              <w:t xml:space="preserve"> (самоуправління);</w:t>
            </w:r>
          </w:p>
          <w:p w:rsidR="00CD3C33" w:rsidRDefault="00CD3C33" w:rsidP="00CD3C33">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CD3C33" w:rsidRDefault="00CD3C33" w:rsidP="00CD3C33">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041F62">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CD3C33">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CD3C33" w:rsidRPr="00B2202D" w:rsidRDefault="00CD3C33" w:rsidP="00CD3C33">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CD3C33" w:rsidRPr="00B2202D" w:rsidRDefault="00CD3C33" w:rsidP="00CD3C33">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CD3C33" w:rsidRPr="00B2202D"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635C46" w:rsidRDefault="00CD3C33"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CD3C33" w:rsidRPr="00B2202D" w:rsidRDefault="00CD3C33" w:rsidP="00041F62">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CD3C33" w:rsidRPr="00B2202D" w:rsidRDefault="00CD3C33" w:rsidP="00041F62">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Конституції України;</w:t>
            </w:r>
          </w:p>
          <w:p w:rsidR="00CD3C33" w:rsidRPr="00B2202D" w:rsidRDefault="00CD3C33" w:rsidP="00041F62">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CD3C33" w:rsidRPr="00B2202D" w:rsidRDefault="00CD3C33" w:rsidP="00041F62">
            <w:pPr>
              <w:pStyle w:val="af1"/>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p>
          <w:p w:rsidR="00CD3C33" w:rsidRPr="00B2202D" w:rsidRDefault="00CD3C33" w:rsidP="00041F62">
            <w:pPr>
              <w:pStyle w:val="af1"/>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України «Про звернення громадян»</w:t>
            </w:r>
          </w:p>
          <w:p w:rsidR="00CD3C33" w:rsidRPr="00635C46" w:rsidRDefault="00CD3C33" w:rsidP="00041F62">
            <w:pPr>
              <w:pStyle w:val="af1"/>
              <w:ind w:firstLine="148"/>
              <w:rPr>
                <w:rFonts w:ascii="Times New Roman" w:hAnsi="Times New Roman" w:cs="Times New Roman"/>
                <w:sz w:val="24"/>
                <w:szCs w:val="24"/>
              </w:rPr>
            </w:pPr>
            <w:r w:rsidRPr="00B2202D">
              <w:rPr>
                <w:rFonts w:ascii="Times New Roman" w:hAnsi="Times New Roman" w:cs="Times New Roman"/>
                <w:sz w:val="24"/>
                <w:szCs w:val="24"/>
              </w:rPr>
              <w:t xml:space="preserve">  та іншого законодавства .</w:t>
            </w: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635C46" w:rsidRDefault="00C1071F" w:rsidP="00041F62">
            <w:pPr>
              <w:spacing w:after="20" w:line="240" w:lineRule="auto"/>
              <w:ind w:left="118"/>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1071F" w:rsidRPr="00C1071F" w:rsidRDefault="00C1071F" w:rsidP="00C1071F">
            <w:pPr>
              <w:tabs>
                <w:tab w:val="left" w:pos="412"/>
              </w:tabs>
              <w:spacing w:after="20" w:line="240" w:lineRule="auto"/>
              <w:ind w:left="135" w:right="125"/>
              <w:jc w:val="both"/>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Знання:</w:t>
            </w:r>
          </w:p>
          <w:p w:rsidR="00C96C54" w:rsidRDefault="00C96C54" w:rsidP="00C96C54">
            <w:pPr>
              <w:pStyle w:val="af1"/>
              <w:ind w:left="288"/>
              <w:rPr>
                <w:rFonts w:ascii="Times New Roman" w:hAnsi="Times New Roman" w:cs="Times New Roman"/>
                <w:sz w:val="24"/>
                <w:szCs w:val="24"/>
              </w:rPr>
            </w:pPr>
            <w:r>
              <w:rPr>
                <w:rFonts w:ascii="Times New Roman" w:hAnsi="Times New Roman" w:cs="Times New Roman"/>
                <w:sz w:val="24"/>
                <w:szCs w:val="24"/>
              </w:rPr>
              <w:t>Закону України «Про загальнообов’язкове державне пенсійне страхування»</w:t>
            </w:r>
          </w:p>
          <w:p w:rsidR="00C96C54" w:rsidRDefault="00C96C54" w:rsidP="00C96C54">
            <w:pPr>
              <w:pStyle w:val="af1"/>
              <w:ind w:left="288"/>
              <w:rPr>
                <w:rFonts w:ascii="Times New Roman" w:hAnsi="Times New Roman" w:cs="Times New Roman"/>
                <w:sz w:val="24"/>
                <w:szCs w:val="24"/>
              </w:rPr>
            </w:pPr>
            <w:r>
              <w:rPr>
                <w:rFonts w:ascii="Times New Roman" w:hAnsi="Times New Roman" w:cs="Times New Roman"/>
                <w:sz w:val="24"/>
                <w:szCs w:val="24"/>
              </w:rPr>
              <w:t>Закону України «Про пенсійне забезпечення».</w:t>
            </w:r>
          </w:p>
          <w:p w:rsidR="00C96C54" w:rsidRDefault="00C96C54" w:rsidP="00C96C54">
            <w:pPr>
              <w:tabs>
                <w:tab w:val="left" w:pos="412"/>
              </w:tabs>
              <w:spacing w:after="20" w:line="240" w:lineRule="auto"/>
              <w:ind w:left="288" w:right="125"/>
              <w:jc w:val="both"/>
              <w:rPr>
                <w:rFonts w:ascii="Times New Roman" w:eastAsia="Times New Roman" w:hAnsi="Times New Roman" w:cs="Times New Roman"/>
                <w:sz w:val="24"/>
                <w:szCs w:val="24"/>
              </w:rPr>
            </w:pPr>
            <w:r>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eastAsia="Times New Roman" w:hAnsi="Times New Roman" w:cs="Times New Roman"/>
                <w:sz w:val="24"/>
                <w:szCs w:val="24"/>
              </w:rPr>
              <w:t xml:space="preserve">Закону України «Про інформацію»; </w:t>
            </w:r>
          </w:p>
          <w:p w:rsidR="00C96C54" w:rsidRDefault="00C96C54" w:rsidP="00C96C54">
            <w:pPr>
              <w:tabs>
                <w:tab w:val="left" w:pos="412"/>
              </w:tabs>
              <w:spacing w:after="20" w:line="240" w:lineRule="auto"/>
              <w:ind w:left="288" w:right="1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C96C54" w:rsidRDefault="00C96C54" w:rsidP="00C96C54">
            <w:pPr>
              <w:pStyle w:val="af1"/>
              <w:ind w:left="288"/>
              <w:rPr>
                <w:rFonts w:ascii="Times New Roman" w:hAnsi="Times New Roman" w:cs="Times New Roman"/>
                <w:sz w:val="24"/>
                <w:szCs w:val="24"/>
              </w:rPr>
            </w:pPr>
            <w:r>
              <w:rPr>
                <w:rFonts w:ascii="Times New Roman" w:hAnsi="Times New Roman" w:cs="Times New Roman"/>
                <w:sz w:val="24"/>
                <w:szCs w:val="24"/>
              </w:rPr>
              <w:t>Закону України «Про загальнообов’язкове державне соціальне страхування»</w:t>
            </w:r>
          </w:p>
          <w:p w:rsidR="00C96C54" w:rsidRDefault="00C96C54" w:rsidP="00C96C54">
            <w:pPr>
              <w:tabs>
                <w:tab w:val="left" w:pos="412"/>
              </w:tabs>
              <w:spacing w:after="20" w:line="240" w:lineRule="auto"/>
              <w:ind w:left="288" w:right="125"/>
              <w:jc w:val="both"/>
              <w:rPr>
                <w:rFonts w:ascii="Times New Roman" w:eastAsia="Times New Roman" w:hAnsi="Times New Roman" w:cs="Times New Roman"/>
                <w:sz w:val="24"/>
                <w:szCs w:val="24"/>
              </w:rPr>
            </w:pPr>
            <w:r>
              <w:rPr>
                <w:rFonts w:ascii="Times New Roman" w:hAnsi="Times New Roman" w:cs="Times New Roman"/>
                <w:sz w:val="24"/>
                <w:szCs w:val="24"/>
              </w:rPr>
              <w:t xml:space="preserve">Закон України </w:t>
            </w:r>
            <w:r>
              <w:rPr>
                <w:rFonts w:ascii="Times New Roman" w:hAnsi="Times New Roman" w:cs="Times New Roman"/>
                <w:sz w:val="24"/>
                <w:szCs w:val="24"/>
                <w:lang w:val="ru-RU"/>
              </w:rPr>
              <w:t>“</w:t>
            </w:r>
            <w:r>
              <w:rPr>
                <w:rFonts w:ascii="Times New Roman" w:hAnsi="Times New Roman" w:cs="Times New Roman"/>
                <w:sz w:val="24"/>
                <w:szCs w:val="24"/>
              </w:rPr>
              <w:t>Про</w:t>
            </w:r>
            <w:r>
              <w:rPr>
                <w:rFonts w:ascii="Times New Roman" w:hAnsi="Times New Roman" w:cs="Times New Roman"/>
                <w:sz w:val="24"/>
                <w:szCs w:val="24"/>
                <w:lang w:val="ru-RU"/>
              </w:rPr>
              <w:t xml:space="preserve"> </w:t>
            </w:r>
            <w:r>
              <w:rPr>
                <w:rFonts w:ascii="Times New Roman" w:hAnsi="Times New Roman" w:cs="Times New Roman"/>
                <w:sz w:val="24"/>
                <w:szCs w:val="24"/>
              </w:rPr>
              <w:t>статус ветеранів війни, гарантії їх соціального захисту</w:t>
            </w:r>
            <w:r>
              <w:rPr>
                <w:rFonts w:ascii="Times New Roman" w:hAnsi="Times New Roman" w:cs="Times New Roman"/>
                <w:sz w:val="24"/>
                <w:szCs w:val="24"/>
                <w:lang w:val="ru-RU"/>
              </w:rPr>
              <w:t>”</w:t>
            </w:r>
          </w:p>
          <w:p w:rsidR="00C96C54" w:rsidRDefault="00C96C54" w:rsidP="00C96C54">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C96C54" w:rsidRDefault="00C96C54" w:rsidP="00C96C54">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lastRenderedPageBreak/>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C96C54" w:rsidRDefault="00C96C54" w:rsidP="00C96C54">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C96C54" w:rsidRDefault="00C96C54" w:rsidP="00C96C54">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C96C54" w:rsidRDefault="00C96C54" w:rsidP="00C96C54">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C96C54" w:rsidRDefault="00C96C54" w:rsidP="00C96C54">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C96C54" w:rsidRDefault="00C96C54" w:rsidP="00C96C54">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C96C54" w:rsidRDefault="00C96C54" w:rsidP="00C96C54">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C96C54" w:rsidRDefault="00C96C54" w:rsidP="00C96C54">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C96C54" w:rsidRDefault="00C96C54" w:rsidP="00C96C54">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C96C54" w:rsidRDefault="00C96C54" w:rsidP="00C96C54">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C96C54" w:rsidRDefault="00C96C54" w:rsidP="00C96C54">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постанова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w:t>
            </w:r>
          </w:p>
          <w:p w:rsidR="00C96C54" w:rsidRDefault="00C96C54" w:rsidP="00C96C54">
            <w:pPr>
              <w:pStyle w:val="TableParagraph"/>
              <w:ind w:right="42"/>
              <w:rPr>
                <w:sz w:val="24"/>
                <w:szCs w:val="24"/>
              </w:rPr>
            </w:pPr>
            <w:r>
              <w:rPr>
                <w:sz w:val="24"/>
                <w:szCs w:val="24"/>
              </w:rPr>
              <w:t xml:space="preserve">  постанова Кабінету Міністрів України від 25 березня 2025 року № 371 “Деякі питання реалізації </w:t>
            </w:r>
            <w:r>
              <w:rPr>
                <w:sz w:val="24"/>
                <w:szCs w:val="24"/>
              </w:rPr>
              <w:lastRenderedPageBreak/>
              <w:t>експериментального проекту щодо надання базової соціальної допомоги”;</w:t>
            </w:r>
          </w:p>
          <w:p w:rsidR="00C96C54" w:rsidRDefault="00C96C54" w:rsidP="00C96C54">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p>
          <w:p w:rsidR="00C96C54" w:rsidRDefault="00C96C54" w:rsidP="00C96C54">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p>
          <w:p w:rsidR="00C96C54" w:rsidRDefault="00C96C54" w:rsidP="00C96C54">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постанова Кабінету Міністрів України від 23 червня 2025 року № 766 “Про реалізацію експериментального проекту щодо централізації механізму виплати деяких державних допомог”;</w:t>
            </w:r>
          </w:p>
          <w:p w:rsidR="00CD3C33" w:rsidRPr="00CC4A68" w:rsidRDefault="00C96C54" w:rsidP="00C96C54">
            <w:pPr>
              <w:tabs>
                <w:tab w:val="left" w:pos="412"/>
              </w:tabs>
              <w:spacing w:after="20" w:line="240" w:lineRule="auto"/>
              <w:ind w:left="135" w:right="125"/>
              <w:jc w:val="both"/>
              <w:rPr>
                <w:rFonts w:ascii="Times New Roman" w:eastAsia="Times New Roman" w:hAnsi="Times New Roman" w:cs="Times New Roman"/>
                <w:sz w:val="24"/>
                <w:szCs w:val="24"/>
              </w:rPr>
            </w:pPr>
            <w:bookmarkStart w:id="1" w:name="_heading=h.tyjcwt"/>
            <w:bookmarkEnd w:id="1"/>
            <w:r>
              <w:rPr>
                <w:rFonts w:ascii="Times New Roman" w:hAnsi="Times New Roman" w:cs="Times New Roman"/>
                <w:sz w:val="24"/>
                <w:szCs w:val="24"/>
              </w:rPr>
              <w:t xml:space="preserve">   Постанови правління Пенсійного фонду України від 25.11.2005 року №22-1 «Про</w:t>
            </w:r>
            <w:r>
              <w:rPr>
                <w:rFonts w:ascii="Times New Roman" w:hAnsi="Times New Roman"/>
                <w:sz w:val="24"/>
                <w:szCs w:val="24"/>
              </w:rPr>
              <w:t xml:space="preserve">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посадовий оклад – 15996 грн.;</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proofErr w:type="gramStart"/>
            <w:r>
              <w:rPr>
                <w:rFonts w:ascii="Times New Roman" w:eastAsia="Times New Roman" w:hAnsi="Times New Roman" w:cs="Times New Roman"/>
                <w:sz w:val="24"/>
                <w:szCs w:val="24"/>
                <w:lang w:val="ru-RU" w:eastAsia="ar-SA"/>
              </w:rPr>
              <w:t>надбавка</w:t>
            </w:r>
            <w:proofErr w:type="gramEnd"/>
            <w:r>
              <w:rPr>
                <w:rFonts w:ascii="Times New Roman" w:eastAsia="Times New Roman" w:hAnsi="Times New Roman" w:cs="Times New Roman"/>
                <w:sz w:val="24"/>
                <w:szCs w:val="24"/>
                <w:lang w:val="ru-RU" w:eastAsia="ar-SA"/>
              </w:rPr>
              <w:t xml:space="preserve"> до </w:t>
            </w:r>
            <w:proofErr w:type="spellStart"/>
            <w:r>
              <w:rPr>
                <w:rFonts w:ascii="Times New Roman" w:eastAsia="Times New Roman" w:hAnsi="Times New Roman" w:cs="Times New Roman"/>
                <w:sz w:val="24"/>
                <w:szCs w:val="24"/>
                <w:lang w:val="ru-RU" w:eastAsia="ar-SA"/>
              </w:rPr>
              <w:t>посадового</w:t>
            </w:r>
            <w:proofErr w:type="spellEnd"/>
            <w:r>
              <w:rPr>
                <w:rFonts w:ascii="Times New Roman" w:eastAsia="Times New Roman" w:hAnsi="Times New Roman" w:cs="Times New Roman"/>
                <w:sz w:val="24"/>
                <w:szCs w:val="24"/>
                <w:lang w:val="ru-RU" w:eastAsia="ar-SA"/>
              </w:rPr>
              <w:t xml:space="preserve"> окладу за ранг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Міністрів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18 </w:t>
            </w:r>
            <w:proofErr w:type="spellStart"/>
            <w:r>
              <w:rPr>
                <w:rFonts w:ascii="Times New Roman" w:eastAsia="Times New Roman" w:hAnsi="Times New Roman" w:cs="Times New Roman"/>
                <w:sz w:val="24"/>
                <w:szCs w:val="24"/>
                <w:lang w:val="ru-RU" w:eastAsia="ar-SA"/>
              </w:rPr>
              <w:t>січня</w:t>
            </w:r>
            <w:proofErr w:type="spellEnd"/>
            <w:r>
              <w:rPr>
                <w:rFonts w:ascii="Times New Roman" w:eastAsia="Times New Roman" w:hAnsi="Times New Roman" w:cs="Times New Roman"/>
                <w:sz w:val="24"/>
                <w:szCs w:val="24"/>
                <w:lang w:val="ru-RU" w:eastAsia="ar-SA"/>
              </w:rPr>
              <w:t xml:space="preserve"> 2017 року № 15 “</w:t>
            </w:r>
            <w:proofErr w:type="spellStart"/>
            <w:r>
              <w:rPr>
                <w:rFonts w:ascii="Times New Roman" w:eastAsia="Times New Roman" w:hAnsi="Times New Roman" w:cs="Times New Roman"/>
                <w:sz w:val="24"/>
                <w:szCs w:val="24"/>
                <w:lang w:val="ru-RU" w:eastAsia="ar-SA"/>
              </w:rPr>
              <w:t>Питання</w:t>
            </w:r>
            <w:proofErr w:type="spellEnd"/>
            <w:r>
              <w:rPr>
                <w:rFonts w:ascii="Times New Roman" w:eastAsia="Times New Roman" w:hAnsi="Times New Roman" w:cs="Times New Roman"/>
                <w:sz w:val="24"/>
                <w:szCs w:val="24"/>
                <w:lang w:val="ru-RU" w:eastAsia="ar-SA"/>
              </w:rPr>
              <w:t xml:space="preserve"> оплати </w:t>
            </w:r>
            <w:proofErr w:type="spellStart"/>
            <w:r>
              <w:rPr>
                <w:rFonts w:ascii="Times New Roman" w:eastAsia="Times New Roman" w:hAnsi="Times New Roman" w:cs="Times New Roman"/>
                <w:sz w:val="24"/>
                <w:szCs w:val="24"/>
                <w:lang w:val="ru-RU" w:eastAsia="ar-SA"/>
              </w:rPr>
              <w:t>праці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працівників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державних</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органів</w:t>
            </w:r>
            <w:proofErr w:type="spellEnd"/>
            <w:r>
              <w:rPr>
                <w:rFonts w:ascii="Times New Roman" w:eastAsia="Times New Roman" w:hAnsi="Times New Roman" w:cs="Times New Roman"/>
                <w:sz w:val="24"/>
                <w:szCs w:val="24"/>
                <w:lang w:val="ru-RU" w:eastAsia="ar-SA"/>
              </w:rPr>
              <w:t>”;</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proofErr w:type="gramStart"/>
            <w:r>
              <w:rPr>
                <w:rFonts w:ascii="Times New Roman" w:eastAsia="Times New Roman" w:hAnsi="Times New Roman" w:cs="Times New Roman"/>
                <w:sz w:val="24"/>
                <w:szCs w:val="24"/>
                <w:lang w:val="ru-RU" w:eastAsia="ar-SA"/>
              </w:rPr>
              <w:t>надбавка</w:t>
            </w:r>
            <w:proofErr w:type="gramEnd"/>
            <w:r>
              <w:rPr>
                <w:rFonts w:ascii="Times New Roman" w:eastAsia="Times New Roman" w:hAnsi="Times New Roman" w:cs="Times New Roman"/>
                <w:sz w:val="24"/>
                <w:szCs w:val="24"/>
                <w:lang w:val="ru-RU" w:eastAsia="ar-SA"/>
              </w:rPr>
              <w:t xml:space="preserve"> за </w:t>
            </w:r>
            <w:proofErr w:type="spellStart"/>
            <w:r>
              <w:rPr>
                <w:rFonts w:ascii="Times New Roman" w:eastAsia="Times New Roman" w:hAnsi="Times New Roman" w:cs="Times New Roman"/>
                <w:sz w:val="24"/>
                <w:szCs w:val="24"/>
                <w:lang w:val="ru-RU" w:eastAsia="ar-SA"/>
              </w:rPr>
              <w:t>вислугу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років</w:t>
            </w:r>
            <w:proofErr w:type="spellEnd"/>
            <w:r>
              <w:rPr>
                <w:rFonts w:ascii="Times New Roman" w:eastAsia="Times New Roman" w:hAnsi="Times New Roman" w:cs="Times New Roman"/>
                <w:sz w:val="24"/>
                <w:szCs w:val="24"/>
                <w:lang w:val="ru-RU" w:eastAsia="ar-SA"/>
              </w:rPr>
              <w:t xml:space="preserve"> на </w:t>
            </w:r>
            <w:proofErr w:type="spellStart"/>
            <w:r>
              <w:rPr>
                <w:rFonts w:ascii="Times New Roman" w:eastAsia="Times New Roman" w:hAnsi="Times New Roman" w:cs="Times New Roman"/>
                <w:sz w:val="24"/>
                <w:szCs w:val="24"/>
                <w:lang w:val="ru-RU" w:eastAsia="ar-SA"/>
              </w:rPr>
              <w:t>державній</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службі</w:t>
            </w:r>
            <w:proofErr w:type="spellEnd"/>
            <w:r>
              <w:rPr>
                <w:rFonts w:ascii="Times New Roman" w:eastAsia="Times New Roman" w:hAnsi="Times New Roman" w:cs="Times New Roman"/>
                <w:sz w:val="24"/>
                <w:szCs w:val="24"/>
                <w:lang w:val="ru-RU" w:eastAsia="ar-SA"/>
              </w:rPr>
              <w:t xml:space="preserve">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w:t>
            </w:r>
            <w:proofErr w:type="spellStart"/>
            <w:r>
              <w:rPr>
                <w:rFonts w:ascii="Times New Roman" w:eastAsia="Times New Roman" w:hAnsi="Times New Roman" w:cs="Times New Roman"/>
                <w:sz w:val="24"/>
                <w:szCs w:val="24"/>
                <w:lang w:val="ru-RU" w:eastAsia="ar-SA"/>
              </w:rPr>
              <w:t>частини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першої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статті</w:t>
            </w:r>
            <w:proofErr w:type="spellEnd"/>
            <w:r>
              <w:rPr>
                <w:rFonts w:ascii="Times New Roman" w:eastAsia="Times New Roman" w:hAnsi="Times New Roman" w:cs="Times New Roman"/>
                <w:sz w:val="24"/>
                <w:szCs w:val="24"/>
                <w:lang w:val="ru-RU" w:eastAsia="ar-SA"/>
              </w:rPr>
              <w:t xml:space="preserve"> 52 Закону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“Про </w:t>
            </w:r>
            <w:proofErr w:type="spellStart"/>
            <w:r>
              <w:rPr>
                <w:rFonts w:ascii="Times New Roman" w:eastAsia="Times New Roman" w:hAnsi="Times New Roman" w:cs="Times New Roman"/>
                <w:sz w:val="24"/>
                <w:szCs w:val="24"/>
                <w:lang w:val="ru-RU" w:eastAsia="ar-SA"/>
              </w:rPr>
              <w:t>державну</w:t>
            </w:r>
            <w:proofErr w:type="spellEnd"/>
            <w:r>
              <w:rPr>
                <w:rFonts w:ascii="Times New Roman" w:eastAsia="Times New Roman" w:hAnsi="Times New Roman" w:cs="Times New Roman"/>
                <w:sz w:val="24"/>
                <w:szCs w:val="24"/>
                <w:lang w:val="ru-RU" w:eastAsia="ar-SA"/>
              </w:rPr>
              <w:t xml:space="preserve"> службу”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10.12.2015 № 889-VІІІ (</w:t>
            </w:r>
            <w:proofErr w:type="spellStart"/>
            <w:r>
              <w:rPr>
                <w:rFonts w:ascii="Times New Roman" w:eastAsia="Times New Roman" w:hAnsi="Times New Roman" w:cs="Times New Roman"/>
                <w:sz w:val="24"/>
                <w:szCs w:val="24"/>
                <w:lang w:val="ru-RU" w:eastAsia="ar-SA"/>
              </w:rPr>
              <w:t>зі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змінами</w:t>
            </w:r>
            <w:proofErr w:type="spellEnd"/>
            <w:r>
              <w:rPr>
                <w:rFonts w:ascii="Times New Roman" w:eastAsia="Times New Roman" w:hAnsi="Times New Roman" w:cs="Times New Roman"/>
                <w:sz w:val="24"/>
                <w:szCs w:val="24"/>
                <w:lang w:val="ru-RU" w:eastAsia="ar-SA"/>
              </w:rPr>
              <w:t xml:space="preserve">) та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Міністрів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25.03.2016 № 229 “Про </w:t>
            </w:r>
            <w:proofErr w:type="spellStart"/>
            <w:r>
              <w:rPr>
                <w:rFonts w:ascii="Times New Roman" w:eastAsia="Times New Roman" w:hAnsi="Times New Roman" w:cs="Times New Roman"/>
                <w:sz w:val="24"/>
                <w:szCs w:val="24"/>
                <w:lang w:val="ru-RU" w:eastAsia="ar-SA"/>
              </w:rPr>
              <w:t>затвердження</w:t>
            </w:r>
            <w:proofErr w:type="spellEnd"/>
            <w:r>
              <w:rPr>
                <w:rFonts w:ascii="Times New Roman" w:eastAsia="Times New Roman" w:hAnsi="Times New Roman" w:cs="Times New Roman"/>
                <w:sz w:val="24"/>
                <w:szCs w:val="24"/>
                <w:lang w:val="ru-RU" w:eastAsia="ar-SA"/>
              </w:rPr>
              <w:t xml:space="preserve"> Порядку </w:t>
            </w:r>
            <w:proofErr w:type="spellStart"/>
            <w:r>
              <w:rPr>
                <w:rFonts w:ascii="Times New Roman" w:eastAsia="Times New Roman" w:hAnsi="Times New Roman" w:cs="Times New Roman"/>
                <w:sz w:val="24"/>
                <w:szCs w:val="24"/>
                <w:lang w:val="ru-RU" w:eastAsia="ar-SA"/>
              </w:rPr>
              <w:t>обчислення</w:t>
            </w:r>
            <w:proofErr w:type="spellEnd"/>
            <w:r>
              <w:rPr>
                <w:rFonts w:ascii="Times New Roman" w:eastAsia="Times New Roman" w:hAnsi="Times New Roman" w:cs="Times New Roman"/>
                <w:sz w:val="24"/>
                <w:szCs w:val="24"/>
                <w:lang w:val="ru-RU" w:eastAsia="ar-SA"/>
              </w:rPr>
              <w:t xml:space="preserve"> стажу </w:t>
            </w:r>
            <w:proofErr w:type="spellStart"/>
            <w:r>
              <w:rPr>
                <w:rFonts w:ascii="Times New Roman" w:eastAsia="Times New Roman" w:hAnsi="Times New Roman" w:cs="Times New Roman"/>
                <w:sz w:val="24"/>
                <w:szCs w:val="24"/>
                <w:lang w:val="ru-RU" w:eastAsia="ar-SA"/>
              </w:rPr>
              <w:t>державної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служби</w:t>
            </w:r>
            <w:proofErr w:type="spellEnd"/>
            <w:r>
              <w:rPr>
                <w:rFonts w:ascii="Times New Roman" w:eastAsia="Times New Roman" w:hAnsi="Times New Roman" w:cs="Times New Roman"/>
                <w:sz w:val="24"/>
                <w:szCs w:val="24"/>
                <w:lang w:val="ru-RU" w:eastAsia="ar-SA"/>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AB1022" w:rsidRDefault="00AB1022" w:rsidP="00745521">
            <w:pPr>
              <w:pStyle w:val="ae"/>
              <w:snapToGrid w:val="0"/>
              <w:spacing w:before="0" w:after="0" w:line="256" w:lineRule="auto"/>
              <w:jc w:val="both"/>
              <w:rPr>
                <w:lang w:val="uk-UA"/>
              </w:rPr>
            </w:pPr>
            <w:proofErr w:type="spellStart"/>
            <w:r>
              <w:rPr>
                <w:lang w:val="uk-UA"/>
              </w:rPr>
              <w:t>строково</w:t>
            </w:r>
            <w:proofErr w:type="spellEnd"/>
            <w:r>
              <w:rPr>
                <w:lang w:val="uk-UA"/>
              </w:rPr>
              <w:t xml:space="preserve">, на період </w:t>
            </w:r>
            <w:proofErr w:type="spellStart"/>
            <w:r>
              <w:t>відпустки</w:t>
            </w:r>
            <w:proofErr w:type="spellEnd"/>
            <w:r>
              <w:t xml:space="preserve"> для догляду за </w:t>
            </w:r>
            <w:proofErr w:type="spellStart"/>
            <w:r>
              <w:t>дитиною</w:t>
            </w:r>
            <w:proofErr w:type="spellEnd"/>
            <w:r>
              <w:rPr>
                <w:lang w:val="uk-UA"/>
              </w:rPr>
              <w:t xml:space="preserve"> основного працівника</w:t>
            </w:r>
            <w:r>
              <w:t>,</w:t>
            </w:r>
            <w:r>
              <w:rPr>
                <w:lang w:val="uk-UA"/>
              </w:rPr>
              <w:t xml:space="preserve"> до дня її фактичного виходу на роботу, </w:t>
            </w:r>
            <w:r w:rsidR="00CD3C33">
              <w:rPr>
                <w:lang w:val="uk-UA"/>
              </w:rPr>
              <w:t>до призначення на посаду переможця конкурсу або 12 місяців з дня припинення чи скасування воєнного стану</w:t>
            </w:r>
            <w:r w:rsidR="00CD3C33">
              <w:rPr>
                <w:rFonts w:eastAsia="Times New Roman"/>
                <w:lang w:val="uk-UA"/>
              </w:rPr>
              <w:t>;</w:t>
            </w:r>
          </w:p>
          <w:p w:rsidR="00CD3C33" w:rsidRDefault="00CD3C33" w:rsidP="00745521">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CD3C33" w:rsidRDefault="00CD3C33" w:rsidP="00745521">
            <w:pPr>
              <w:pStyle w:val="ae"/>
              <w:snapToGrid w:val="0"/>
              <w:spacing w:before="0" w:after="0" w:line="256" w:lineRule="auto"/>
              <w:jc w:val="both"/>
              <w:rPr>
                <w:lang w:val="uk-UA"/>
              </w:rPr>
            </w:pPr>
            <w:r>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color w:val="FF0000"/>
                <w:sz w:val="24"/>
                <w:szCs w:val="24"/>
              </w:rPr>
            </w:pPr>
            <w:r w:rsidRPr="003C4FE5">
              <w:rPr>
                <w:rFonts w:ascii="Times New Roman" w:eastAsia="Times New Roman" w:hAnsi="Times New Roman" w:cs="Times New Roman"/>
                <w:sz w:val="24"/>
                <w:szCs w:val="24"/>
              </w:rPr>
              <w:t xml:space="preserve">Перелік інформації, необхідної для участі в </w:t>
            </w:r>
            <w:r w:rsidRPr="003C4FE5">
              <w:rPr>
                <w:rFonts w:ascii="Times New Roman" w:eastAsia="Times New Roman" w:hAnsi="Times New Roman" w:cs="Times New Roman"/>
                <w:sz w:val="24"/>
                <w:szCs w:val="24"/>
              </w:rPr>
              <w:lastRenderedPageBreak/>
              <w:t>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Pr>
                <w:rFonts w:ascii="Times New Roman" w:eastAsia="Andale Sans UI" w:hAnsi="Times New Roman" w:cs="Times New Roman"/>
                <w:color w:val="000000" w:themeColor="text1"/>
                <w:sz w:val="24"/>
                <w:szCs w:val="24"/>
                <w:lang w:eastAsia="zh-CN"/>
              </w:rPr>
              <w:lastRenderedPageBreak/>
              <w:t>Резюме встановленого зразка.</w:t>
            </w:r>
          </w:p>
          <w:p w:rsidR="00CD3C33" w:rsidRDefault="00CD3C33" w:rsidP="00AB4458">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Pr>
                <w:rFonts w:ascii="Times New Roman" w:eastAsia="Andale Sans UI" w:hAnsi="Times New Roman" w:cs="Times New Roman"/>
                <w:color w:val="000000" w:themeColor="text1"/>
                <w:sz w:val="24"/>
                <w:szCs w:val="24"/>
                <w:lang w:eastAsia="zh-CN"/>
              </w:rPr>
              <w:t>Документи</w:t>
            </w:r>
            <w:r w:rsidR="00AB4458">
              <w:rPr>
                <w:rFonts w:ascii="Times New Roman" w:eastAsia="Andale Sans UI" w:hAnsi="Times New Roman" w:cs="Times New Roman"/>
                <w:color w:val="000000" w:themeColor="text1"/>
                <w:sz w:val="24"/>
                <w:szCs w:val="24"/>
                <w:lang w:eastAsia="zh-CN"/>
              </w:rPr>
              <w:t xml:space="preserve"> приймаються до 17 год. 00 хв. 10</w:t>
            </w:r>
            <w:r w:rsidR="00D345FB">
              <w:rPr>
                <w:rFonts w:ascii="Times New Roman" w:eastAsia="Andale Sans UI" w:hAnsi="Times New Roman" w:cs="Times New Roman"/>
                <w:color w:val="000000" w:themeColor="text1"/>
                <w:sz w:val="24"/>
                <w:szCs w:val="24"/>
                <w:lang w:eastAsia="zh-CN"/>
              </w:rPr>
              <w:t>.</w:t>
            </w:r>
            <w:r w:rsidR="007D38CB">
              <w:rPr>
                <w:rFonts w:ascii="Times New Roman" w:eastAsia="Andale Sans UI" w:hAnsi="Times New Roman" w:cs="Times New Roman"/>
                <w:color w:val="000000" w:themeColor="text1"/>
                <w:sz w:val="24"/>
                <w:szCs w:val="24"/>
                <w:lang w:eastAsia="zh-CN"/>
              </w:rPr>
              <w:t>0</w:t>
            </w:r>
            <w:r w:rsidR="00AB4458">
              <w:rPr>
                <w:rFonts w:ascii="Times New Roman" w:eastAsia="Andale Sans UI" w:hAnsi="Times New Roman" w:cs="Times New Roman"/>
                <w:color w:val="000000" w:themeColor="text1"/>
                <w:sz w:val="24"/>
                <w:szCs w:val="24"/>
                <w:lang w:eastAsia="zh-CN"/>
              </w:rPr>
              <w:t>3</w:t>
            </w:r>
            <w:r>
              <w:rPr>
                <w:rFonts w:ascii="Times New Roman" w:eastAsia="Andale Sans UI" w:hAnsi="Times New Roman" w:cs="Times New Roman"/>
                <w:color w:val="000000" w:themeColor="text1"/>
                <w:sz w:val="24"/>
                <w:szCs w:val="24"/>
                <w:lang w:eastAsia="zh-CN"/>
              </w:rPr>
              <w:t>.202</w:t>
            </w:r>
            <w:r w:rsidR="007D38CB">
              <w:rPr>
                <w:rFonts w:ascii="Times New Roman" w:eastAsia="Andale Sans UI" w:hAnsi="Times New Roman" w:cs="Times New Roman"/>
                <w:color w:val="000000" w:themeColor="text1"/>
                <w:sz w:val="24"/>
                <w:szCs w:val="24"/>
                <w:lang w:eastAsia="zh-CN"/>
              </w:rPr>
              <w:t>6</w:t>
            </w:r>
            <w:r>
              <w:rPr>
                <w:rFonts w:ascii="Times New Roman" w:eastAsia="Andale Sans UI" w:hAnsi="Times New Roman" w:cs="Times New Roman"/>
                <w:color w:val="000000" w:themeColor="text1"/>
                <w:sz w:val="24"/>
                <w:szCs w:val="24"/>
                <w:lang w:eastAsia="zh-CN"/>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highlight w:val="yellow"/>
              </w:rPr>
            </w:pPr>
            <w:r w:rsidRPr="003C4FE5">
              <w:rPr>
                <w:rFonts w:ascii="Times New Roman" w:eastAsia="Times New Roman" w:hAnsi="Times New Roman" w:cs="Times New Roman"/>
                <w:sz w:val="24"/>
                <w:szCs w:val="24"/>
              </w:rPr>
              <w:lastRenderedPageBreak/>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AB4458" w:rsidP="00AB4458">
            <w:pPr>
              <w:spacing w:after="0" w:line="240" w:lineRule="auto"/>
              <w:ind w:right="125"/>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12</w:t>
            </w:r>
            <w:r w:rsidR="00D345FB">
              <w:rPr>
                <w:rFonts w:ascii="Times New Roman" w:eastAsia="Times New Roman" w:hAnsi="Times New Roman" w:cs="Times New Roman"/>
                <w:sz w:val="24"/>
                <w:szCs w:val="24"/>
              </w:rPr>
              <w:t>.</w:t>
            </w:r>
            <w:r w:rsidR="007D38CB">
              <w:rPr>
                <w:rFonts w:ascii="Times New Roman" w:eastAsia="Times New Roman" w:hAnsi="Times New Roman" w:cs="Times New Roman"/>
                <w:sz w:val="24"/>
                <w:szCs w:val="24"/>
              </w:rPr>
              <w:t>0</w:t>
            </w:r>
            <w:r>
              <w:rPr>
                <w:rFonts w:ascii="Times New Roman" w:eastAsia="Times New Roman" w:hAnsi="Times New Roman" w:cs="Times New Roman"/>
                <w:sz w:val="24"/>
                <w:szCs w:val="24"/>
              </w:rPr>
              <w:t>3</w:t>
            </w:r>
            <w:r w:rsidR="00CD3C33">
              <w:rPr>
                <w:rFonts w:ascii="Times New Roman" w:eastAsia="Times New Roman" w:hAnsi="Times New Roman" w:cs="Times New Roman"/>
                <w:sz w:val="24"/>
                <w:szCs w:val="24"/>
              </w:rPr>
              <w:t>.202</w:t>
            </w:r>
            <w:r w:rsidR="007D38CB">
              <w:rPr>
                <w:rFonts w:ascii="Times New Roman" w:eastAsia="Times New Roman" w:hAnsi="Times New Roman" w:cs="Times New Roman"/>
                <w:sz w:val="24"/>
                <w:szCs w:val="24"/>
              </w:rPr>
              <w:t>6</w:t>
            </w:r>
            <w:r w:rsidR="00CD3C33">
              <w:rPr>
                <w:rFonts w:ascii="Times New Roman" w:eastAsia="Times New Roman" w:hAnsi="Times New Roman" w:cs="Times New Roman"/>
                <w:sz w:val="24"/>
                <w:szCs w:val="24"/>
              </w:rPr>
              <w:t xml:space="preserve"> о 10:00, м. Хмельницький, вул. </w:t>
            </w:r>
            <w:proofErr w:type="spellStart"/>
            <w:r w:rsidR="00CD3C33">
              <w:rPr>
                <w:rFonts w:ascii="Times New Roman" w:eastAsia="Times New Roman" w:hAnsi="Times New Roman" w:cs="Times New Roman"/>
                <w:sz w:val="24"/>
                <w:szCs w:val="24"/>
              </w:rPr>
              <w:t>Гната</w:t>
            </w:r>
            <w:proofErr w:type="spellEnd"/>
            <w:r w:rsidR="00CD3C33">
              <w:rPr>
                <w:rFonts w:ascii="Times New Roman" w:eastAsia="Times New Roman" w:hAnsi="Times New Roman" w:cs="Times New Roman"/>
                <w:sz w:val="24"/>
                <w:szCs w:val="24"/>
              </w:rPr>
              <w:t xml:space="preserve"> </w:t>
            </w:r>
            <w:proofErr w:type="spellStart"/>
            <w:r w:rsidR="00CD3C33">
              <w:rPr>
                <w:rFonts w:ascii="Times New Roman" w:eastAsia="Times New Roman" w:hAnsi="Times New Roman" w:cs="Times New Roman"/>
                <w:sz w:val="24"/>
                <w:szCs w:val="24"/>
              </w:rPr>
              <w:t>Чекірди</w:t>
            </w:r>
            <w:proofErr w:type="spellEnd"/>
            <w:r w:rsidR="00CD3C33">
              <w:rPr>
                <w:rFonts w:ascii="Times New Roman" w:eastAsia="Times New Roman" w:hAnsi="Times New Roman" w:cs="Times New Roman"/>
                <w:sz w:val="24"/>
                <w:szCs w:val="24"/>
              </w:rPr>
              <w:t xml:space="preserve">,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0957C4">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Килимник Ольга Едуардівна</w:t>
            </w:r>
            <w:bookmarkStart w:id="2" w:name="_GoBack"/>
            <w:bookmarkEnd w:id="2"/>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тел.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0957C4">
            <w:pPr>
              <w:spacing w:after="0" w:line="240" w:lineRule="auto"/>
              <w:ind w:right="125"/>
              <w:jc w:val="both"/>
              <w:rPr>
                <w:rFonts w:ascii="Times New Roman" w:eastAsia="Times New Roman" w:hAnsi="Times New Roman" w:cs="Times New Roman"/>
                <w:sz w:val="24"/>
                <w:szCs w:val="24"/>
              </w:rPr>
            </w:pPr>
            <w:hyperlink r:id="rId10"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1"/>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0957C4">
      <w:rPr>
        <w:rFonts w:ascii="Times New Roman" w:eastAsia="Times New Roman" w:hAnsi="Times New Roman" w:cs="Times New Roman"/>
        <w:noProof/>
        <w:color w:val="000000"/>
        <w:sz w:val="24"/>
        <w:szCs w:val="24"/>
      </w:rPr>
      <w:t>7</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F7D"/>
    <w:rsid w:val="000353B1"/>
    <w:rsid w:val="00057B20"/>
    <w:rsid w:val="00086381"/>
    <w:rsid w:val="000905E0"/>
    <w:rsid w:val="00090895"/>
    <w:rsid w:val="000957C4"/>
    <w:rsid w:val="000A249C"/>
    <w:rsid w:val="000E3406"/>
    <w:rsid w:val="000E4CFF"/>
    <w:rsid w:val="00104BD2"/>
    <w:rsid w:val="0015717B"/>
    <w:rsid w:val="00194992"/>
    <w:rsid w:val="00196169"/>
    <w:rsid w:val="001A422F"/>
    <w:rsid w:val="001B6E86"/>
    <w:rsid w:val="00216A23"/>
    <w:rsid w:val="00251AC3"/>
    <w:rsid w:val="00252394"/>
    <w:rsid w:val="00276EB6"/>
    <w:rsid w:val="002C2332"/>
    <w:rsid w:val="00316BC6"/>
    <w:rsid w:val="00344CAB"/>
    <w:rsid w:val="00351348"/>
    <w:rsid w:val="00355B9B"/>
    <w:rsid w:val="003829C8"/>
    <w:rsid w:val="00390CA2"/>
    <w:rsid w:val="003C4DB1"/>
    <w:rsid w:val="003C4FE5"/>
    <w:rsid w:val="003D12F7"/>
    <w:rsid w:val="004059D1"/>
    <w:rsid w:val="004201DE"/>
    <w:rsid w:val="00451990"/>
    <w:rsid w:val="00455D19"/>
    <w:rsid w:val="0046559C"/>
    <w:rsid w:val="00466B0F"/>
    <w:rsid w:val="0048288D"/>
    <w:rsid w:val="004836F5"/>
    <w:rsid w:val="004C3B78"/>
    <w:rsid w:val="004C7E32"/>
    <w:rsid w:val="004D3F89"/>
    <w:rsid w:val="004E6EB7"/>
    <w:rsid w:val="00540C95"/>
    <w:rsid w:val="00542BD6"/>
    <w:rsid w:val="00547A77"/>
    <w:rsid w:val="00556A1B"/>
    <w:rsid w:val="00562876"/>
    <w:rsid w:val="00575952"/>
    <w:rsid w:val="00585325"/>
    <w:rsid w:val="005A0A84"/>
    <w:rsid w:val="005A2E0B"/>
    <w:rsid w:val="005A5A8C"/>
    <w:rsid w:val="005B0A1B"/>
    <w:rsid w:val="005B28E4"/>
    <w:rsid w:val="005C5D0B"/>
    <w:rsid w:val="005E5114"/>
    <w:rsid w:val="00602A00"/>
    <w:rsid w:val="006423C7"/>
    <w:rsid w:val="00651A31"/>
    <w:rsid w:val="00673C6C"/>
    <w:rsid w:val="00680835"/>
    <w:rsid w:val="006B6AC6"/>
    <w:rsid w:val="006C1BA0"/>
    <w:rsid w:val="006C2852"/>
    <w:rsid w:val="006C59F2"/>
    <w:rsid w:val="006D44B2"/>
    <w:rsid w:val="006F1B37"/>
    <w:rsid w:val="007110AA"/>
    <w:rsid w:val="00745521"/>
    <w:rsid w:val="00747EFB"/>
    <w:rsid w:val="00776D5C"/>
    <w:rsid w:val="007805DC"/>
    <w:rsid w:val="0079011D"/>
    <w:rsid w:val="007A7535"/>
    <w:rsid w:val="007D38CB"/>
    <w:rsid w:val="007D707A"/>
    <w:rsid w:val="007E506D"/>
    <w:rsid w:val="007F1915"/>
    <w:rsid w:val="007F4D17"/>
    <w:rsid w:val="00804C94"/>
    <w:rsid w:val="008314F0"/>
    <w:rsid w:val="00894D8B"/>
    <w:rsid w:val="008A381A"/>
    <w:rsid w:val="008A3A49"/>
    <w:rsid w:val="008B0B28"/>
    <w:rsid w:val="008E04BD"/>
    <w:rsid w:val="008F5688"/>
    <w:rsid w:val="008F574C"/>
    <w:rsid w:val="009216CC"/>
    <w:rsid w:val="00923F9B"/>
    <w:rsid w:val="009345AF"/>
    <w:rsid w:val="009574E5"/>
    <w:rsid w:val="00992695"/>
    <w:rsid w:val="009A33E8"/>
    <w:rsid w:val="009D68EE"/>
    <w:rsid w:val="009F21D2"/>
    <w:rsid w:val="00A23D12"/>
    <w:rsid w:val="00A24A9B"/>
    <w:rsid w:val="00A25632"/>
    <w:rsid w:val="00A42A41"/>
    <w:rsid w:val="00AB1022"/>
    <w:rsid w:val="00AB4458"/>
    <w:rsid w:val="00AC766C"/>
    <w:rsid w:val="00AC7B58"/>
    <w:rsid w:val="00AE229B"/>
    <w:rsid w:val="00B17529"/>
    <w:rsid w:val="00B221BF"/>
    <w:rsid w:val="00B3463C"/>
    <w:rsid w:val="00B43087"/>
    <w:rsid w:val="00BA2012"/>
    <w:rsid w:val="00BA5A4A"/>
    <w:rsid w:val="00BB0120"/>
    <w:rsid w:val="00BB093B"/>
    <w:rsid w:val="00BC479D"/>
    <w:rsid w:val="00BF1EC1"/>
    <w:rsid w:val="00C044D0"/>
    <w:rsid w:val="00C1071F"/>
    <w:rsid w:val="00C130E1"/>
    <w:rsid w:val="00C1477D"/>
    <w:rsid w:val="00C21E5D"/>
    <w:rsid w:val="00C60506"/>
    <w:rsid w:val="00C8671A"/>
    <w:rsid w:val="00C86E86"/>
    <w:rsid w:val="00C96C54"/>
    <w:rsid w:val="00CA7EB7"/>
    <w:rsid w:val="00CB1EFC"/>
    <w:rsid w:val="00CC0079"/>
    <w:rsid w:val="00CC4A68"/>
    <w:rsid w:val="00CD3C33"/>
    <w:rsid w:val="00D02C07"/>
    <w:rsid w:val="00D33690"/>
    <w:rsid w:val="00D345FB"/>
    <w:rsid w:val="00D72290"/>
    <w:rsid w:val="00D77E9E"/>
    <w:rsid w:val="00D82ED8"/>
    <w:rsid w:val="00D87973"/>
    <w:rsid w:val="00DA0632"/>
    <w:rsid w:val="00DB3073"/>
    <w:rsid w:val="00DB6548"/>
    <w:rsid w:val="00DC0678"/>
    <w:rsid w:val="00DD67E5"/>
    <w:rsid w:val="00DE00F6"/>
    <w:rsid w:val="00DE5E09"/>
    <w:rsid w:val="00DF3C46"/>
    <w:rsid w:val="00E107D1"/>
    <w:rsid w:val="00E517F9"/>
    <w:rsid w:val="00E52ED4"/>
    <w:rsid w:val="00E71A70"/>
    <w:rsid w:val="00E82700"/>
    <w:rsid w:val="00EB0AB0"/>
    <w:rsid w:val="00EB7ED1"/>
    <w:rsid w:val="00F04251"/>
    <w:rsid w:val="00F10B1C"/>
    <w:rsid w:val="00F10DDF"/>
    <w:rsid w:val="00F12D2D"/>
    <w:rsid w:val="00F334D8"/>
    <w:rsid w:val="00F41F35"/>
    <w:rsid w:val="00F57C41"/>
    <w:rsid w:val="00F6542A"/>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EF9400D-23B0-45C8-B28D-370CB7737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 w:type="paragraph" w:customStyle="1" w:styleId="cs1ebd23">
    <w:name w:val="cs1ebd23"/>
    <w:basedOn w:val="a"/>
    <w:rsid w:val="00AB445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s23fb0664">
    <w:name w:val="cs23fb0664"/>
    <w:basedOn w:val="a0"/>
    <w:rsid w:val="00AB4458"/>
  </w:style>
  <w:style w:type="paragraph" w:customStyle="1" w:styleId="csd270a203">
    <w:name w:val="csd270a203"/>
    <w:basedOn w:val="a"/>
    <w:rsid w:val="00AB445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41455">
      <w:bodyDiv w:val="1"/>
      <w:marLeft w:val="0"/>
      <w:marRight w:val="0"/>
      <w:marTop w:val="0"/>
      <w:marBottom w:val="0"/>
      <w:divBdr>
        <w:top w:val="none" w:sz="0" w:space="0" w:color="auto"/>
        <w:left w:val="none" w:sz="0" w:space="0" w:color="auto"/>
        <w:bottom w:val="none" w:sz="0" w:space="0" w:color="auto"/>
        <w:right w:val="none" w:sz="0" w:space="0" w:color="auto"/>
      </w:divBdr>
    </w:div>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18814996">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673336100">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kadr@km.pfu.gov.ua" TargetMode="External"/><Relationship Id="rId4" Type="http://schemas.openxmlformats.org/officeDocument/2006/relationships/styles" Target="styles.xml"/><Relationship Id="rId9" Type="http://schemas.openxmlformats.org/officeDocument/2006/relationships/hyperlink" Target="http://search.ligazakon.ua/l_doc2.nsf/link1/KP17081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5C91710-364B-4282-81ED-DACD1138F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Pages>
  <Words>9308</Words>
  <Characters>5307</Characters>
  <Application>Microsoft Office Word</Application>
  <DocSecurity>0</DocSecurity>
  <Lines>44</Lines>
  <Paragraphs>29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14586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kadry32</cp:lastModifiedBy>
  <cp:revision>10</cp:revision>
  <cp:lastPrinted>2025-11-10T13:40:00Z</cp:lastPrinted>
  <dcterms:created xsi:type="dcterms:W3CDTF">2025-12-20T09:13:00Z</dcterms:created>
  <dcterms:modified xsi:type="dcterms:W3CDTF">2026-03-02T15:32:00Z</dcterms:modified>
</cp:coreProperties>
</file>